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9743" w:type="dxa"/>
        <w:tblCellMar>
          <w:left w:w="0" w:type="dxa"/>
          <w:right w:w="0" w:type="dxa"/>
        </w:tblCellMar>
        <w:tblLook w:val="04A0" w:firstRow="1" w:lastRow="0" w:firstColumn="1" w:lastColumn="0" w:noHBand="0" w:noVBand="1"/>
      </w:tblPr>
      <w:tblGrid>
        <w:gridCol w:w="2835"/>
        <w:gridCol w:w="284"/>
        <w:gridCol w:w="6624"/>
      </w:tblGrid>
      <w:tr w:rsidR="001F694E" w:rsidRPr="001F1F8C" w14:paraId="05D7DE7B" w14:textId="77777777" w:rsidTr="00562EC9">
        <w:trPr>
          <w:trHeight w:hRule="exact" w:val="2293"/>
        </w:trPr>
        <w:tc>
          <w:tcPr>
            <w:tcW w:w="2835" w:type="dxa"/>
            <w:tcBorders>
              <w:top w:val="nil"/>
              <w:left w:val="nil"/>
              <w:bottom w:val="nil"/>
              <w:right w:val="nil"/>
            </w:tcBorders>
          </w:tcPr>
          <w:p w14:paraId="6CDD8E69" w14:textId="4181285D" w:rsidR="001F694E" w:rsidRDefault="003D1B8A" w:rsidP="001578F8">
            <w:pPr>
              <w:pStyle w:val="Absender"/>
              <w:rPr>
                <w:rFonts w:cs="Arial"/>
                <w:b/>
                <w:bCs w:val="0"/>
                <w:lang w:val="fr-CH"/>
              </w:rPr>
            </w:pPr>
            <w:r>
              <w:rPr>
                <w:rFonts w:cs="Arial"/>
                <w:b/>
                <w:bCs w:val="0"/>
                <w:lang w:val="fr-CH"/>
              </w:rPr>
              <w:t>Sicherheitspoolitische Kommission</w:t>
            </w:r>
          </w:p>
          <w:p w14:paraId="12F65D51" w14:textId="399D2FE5" w:rsidR="003D1B8A" w:rsidRPr="001F1F8C" w:rsidRDefault="003D1B8A" w:rsidP="001578F8">
            <w:pPr>
              <w:pStyle w:val="Absender"/>
              <w:rPr>
                <w:rFonts w:cs="Arial"/>
                <w:b/>
                <w:bCs w:val="0"/>
                <w:lang w:val="fr-CH"/>
              </w:rPr>
            </w:pPr>
            <w:r>
              <w:rPr>
                <w:rFonts w:cs="Arial"/>
                <w:b/>
                <w:bCs w:val="0"/>
                <w:lang w:val="fr-CH"/>
              </w:rPr>
              <w:t>Commission de la politique de sécurité</w:t>
            </w:r>
          </w:p>
          <w:p w14:paraId="0AAD55A6" w14:textId="20495756" w:rsidR="001F694E" w:rsidRPr="00B01D14" w:rsidRDefault="001F694E" w:rsidP="001578F8">
            <w:pPr>
              <w:pStyle w:val="Absender"/>
              <w:rPr>
                <w:rFonts w:cs="Arial"/>
                <w:lang w:val="de-CH"/>
              </w:rPr>
            </w:pPr>
            <w:r w:rsidRPr="00B01D14">
              <w:rPr>
                <w:rFonts w:cs="Arial"/>
                <w:lang w:val="de-CH"/>
              </w:rPr>
              <w:t>CH-</w:t>
            </w:r>
            <w:r w:rsidR="002A537C" w:rsidRPr="00B01D14">
              <w:rPr>
                <w:rFonts w:cs="Arial"/>
                <w:lang w:val="de-CH"/>
              </w:rPr>
              <w:t>3003</w:t>
            </w:r>
            <w:r w:rsidRPr="00B01D14">
              <w:rPr>
                <w:rFonts w:cs="Arial"/>
                <w:lang w:val="de-CH"/>
              </w:rPr>
              <w:t xml:space="preserve"> </w:t>
            </w:r>
            <w:r w:rsidR="003D1B8A">
              <w:rPr>
                <w:rFonts w:cs="Arial"/>
                <w:lang w:val="de-CH"/>
              </w:rPr>
              <w:t>Bern</w:t>
            </w:r>
          </w:p>
          <w:p w14:paraId="36BB6C64" w14:textId="77777777" w:rsidR="001F694E" w:rsidRPr="00B01D14" w:rsidRDefault="002A537C" w:rsidP="00B43122">
            <w:pPr>
              <w:pStyle w:val="Absender"/>
              <w:spacing w:after="120"/>
              <w:rPr>
                <w:rFonts w:cs="Arial"/>
                <w:lang w:val="de-CH"/>
              </w:rPr>
            </w:pPr>
            <w:r w:rsidRPr="00B01D14">
              <w:rPr>
                <w:rFonts w:cs="Arial"/>
                <w:lang w:val="de-CH"/>
              </w:rPr>
              <w:t>T ++41(0)58 322 97 58</w:t>
            </w:r>
          </w:p>
          <w:p w14:paraId="4F39FCD0" w14:textId="77777777" w:rsidR="001F694E" w:rsidRPr="00B01D14" w:rsidRDefault="002A537C" w:rsidP="001578F8">
            <w:pPr>
              <w:pStyle w:val="Absender"/>
              <w:rPr>
                <w:rFonts w:cs="Arial"/>
                <w:lang w:val="de-CH"/>
              </w:rPr>
            </w:pPr>
            <w:r w:rsidRPr="00B01D14">
              <w:rPr>
                <w:rFonts w:cs="Arial"/>
                <w:lang w:val="de-CH"/>
              </w:rPr>
              <w:t>sik.cps@parl.admin.ch</w:t>
            </w:r>
          </w:p>
          <w:p w14:paraId="7EA49226" w14:textId="77777777" w:rsidR="001F694E" w:rsidRPr="001F1F8C" w:rsidRDefault="002A537C" w:rsidP="00A4542B">
            <w:pPr>
              <w:pStyle w:val="Absender"/>
              <w:spacing w:after="120"/>
              <w:rPr>
                <w:rFonts w:cs="Arial"/>
                <w:lang w:val="fr-CH"/>
              </w:rPr>
            </w:pPr>
            <w:r w:rsidRPr="001F1F8C">
              <w:rPr>
                <w:rFonts w:cs="Arial"/>
                <w:lang w:val="fr-CH"/>
              </w:rPr>
              <w:t>parl.ch</w:t>
            </w:r>
          </w:p>
          <w:p w14:paraId="0A87ACCD" w14:textId="77777777" w:rsidR="001F694E" w:rsidRPr="001F1F8C" w:rsidRDefault="001F694E" w:rsidP="00D840C0">
            <w:pPr>
              <w:pStyle w:val="Absender"/>
              <w:rPr>
                <w:rFonts w:cs="Arial"/>
                <w:b/>
                <w:bCs w:val="0"/>
                <w:lang w:val="fr-CH"/>
              </w:rPr>
            </w:pPr>
          </w:p>
        </w:tc>
        <w:tc>
          <w:tcPr>
            <w:tcW w:w="284" w:type="dxa"/>
            <w:tcBorders>
              <w:top w:val="nil"/>
              <w:left w:val="nil"/>
              <w:bottom w:val="nil"/>
              <w:right w:val="nil"/>
            </w:tcBorders>
          </w:tcPr>
          <w:p w14:paraId="11FCE4A8" w14:textId="77777777" w:rsidR="001F694E" w:rsidRPr="001F1F8C" w:rsidRDefault="001F694E" w:rsidP="004949CB">
            <w:pPr>
              <w:pStyle w:val="Titre"/>
              <w:rPr>
                <w:rFonts w:cs="Arial"/>
                <w:lang w:val="fr-CH"/>
              </w:rPr>
            </w:pPr>
          </w:p>
        </w:tc>
        <w:tc>
          <w:tcPr>
            <w:tcW w:w="6624" w:type="dxa"/>
            <w:tcBorders>
              <w:top w:val="nil"/>
              <w:left w:val="nil"/>
              <w:bottom w:val="nil"/>
              <w:right w:val="nil"/>
            </w:tcBorders>
          </w:tcPr>
          <w:p w14:paraId="2DDCACA4" w14:textId="77777777" w:rsidR="001F694E" w:rsidRPr="001F1F8C" w:rsidRDefault="001F694E" w:rsidP="004949CB">
            <w:pPr>
              <w:pStyle w:val="Titre"/>
              <w:rPr>
                <w:rFonts w:cs="Arial"/>
                <w:lang w:val="fr-CH"/>
              </w:rPr>
            </w:pPr>
          </w:p>
        </w:tc>
      </w:tr>
    </w:tbl>
    <w:p w14:paraId="457ED26D" w14:textId="77777777" w:rsidR="00743670" w:rsidRPr="001F1F8C" w:rsidRDefault="003E4341" w:rsidP="00A4542B">
      <w:pPr>
        <w:rPr>
          <w:rFonts w:cs="Arial"/>
          <w:b/>
          <w:bCs/>
          <w:sz w:val="24"/>
          <w:szCs w:val="24"/>
        </w:rPr>
      </w:pPr>
      <w:r w:rsidRPr="001F1F8C">
        <w:rPr>
          <w:rFonts w:cs="Arial"/>
          <w:b/>
          <w:bCs/>
          <w:sz w:val="24"/>
          <w:szCs w:val="24"/>
        </w:rPr>
        <w:t>24.025 Armeebotschaft 2024</w:t>
      </w:r>
    </w:p>
    <w:p w14:paraId="2D5B6CDA" w14:textId="77777777" w:rsidR="004949CB" w:rsidRPr="001F1F8C" w:rsidRDefault="004949CB" w:rsidP="00A4542B">
      <w:pPr>
        <w:rPr>
          <w:rFonts w:cs="Arial"/>
          <w:sz w:val="24"/>
          <w:szCs w:val="24"/>
          <w:lang w:val="fr-CH"/>
        </w:rPr>
      </w:pPr>
    </w:p>
    <w:tbl>
      <w:tblPr>
        <w:tblStyle w:val="Grilledutableau"/>
        <w:tblpPr w:leftFromText="142" w:rightFromText="142" w:vertAnchor="page" w:horzAnchor="page" w:tblpX="7372" w:tblpY="62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3823"/>
      </w:tblGrid>
      <w:tr w:rsidR="00A4542B" w:rsidRPr="001F1F8C" w14:paraId="67A9182E" w14:textId="77777777" w:rsidTr="002A537C">
        <w:tc>
          <w:tcPr>
            <w:tcW w:w="3823" w:type="dxa"/>
          </w:tcPr>
          <w:p w14:paraId="276BA517" w14:textId="77777777" w:rsidR="00A4542B" w:rsidRPr="001F1F8C" w:rsidRDefault="003D1B8A" w:rsidP="002A537C">
            <w:pPr>
              <w:jc w:val="right"/>
              <w:rPr>
                <w:rFonts w:cs="Arial"/>
                <w:sz w:val="24"/>
                <w:szCs w:val="24"/>
                <w:lang w:val="fr-CH"/>
              </w:rPr>
            </w:pPr>
            <w:sdt>
              <w:sdtPr>
                <w:rPr>
                  <w:rFonts w:cs="Arial"/>
                  <w:sz w:val="24"/>
                  <w:szCs w:val="24"/>
                  <w:lang w:val="fr-CH"/>
                </w:rPr>
                <w:alias w:val="Klassifizierung--Classification"/>
                <w:tag w:val="Klassifizierung"/>
                <w:id w:val="889690699"/>
                <w:placeholder>
                  <w:docPart w:val="91A22BCBE6CE4E699BC569D433E9BD93"/>
                </w:placeholder>
                <w:showingPlcHdr/>
                <w:dataBinding w:prefixMappings="xmlns:ns0='http://schemas.microsoft.com/office/2006/metadata/properties' xmlns:ns1='http://www.w3.org/2001/XMLSchema-instance' xmlns:ns2='http://schemas.microsoft.com/office/infopath/2007/PartnerControls' xmlns:ns3='277a2902-c396-436b-9e65-2e7865ca137c' " w:xpath="/ns0:properties[1]/documentManagement[1]/ns3:Klassifizierung[1]" w:storeItemID="{42856CA8-1E8C-4758-A626-4F1F08F91545}"/>
                <w:dropDownList w:lastValue="">
                  <w:listItem w:displayText=" " w:value=""/>
                </w:dropDownList>
              </w:sdtPr>
              <w:sdtEndPr/>
              <w:sdtContent>
                <w:r w:rsidR="00A4542B" w:rsidRPr="001F1F8C">
                  <w:rPr>
                    <w:rFonts w:cs="Arial"/>
                    <w:b/>
                    <w:i/>
                    <w:sz w:val="24"/>
                    <w:szCs w:val="24"/>
                    <w:lang w:val="fr-CH"/>
                  </w:rPr>
                  <w:t xml:space="preserve"> </w:t>
                </w:r>
              </w:sdtContent>
            </w:sdt>
          </w:p>
        </w:tc>
      </w:tr>
    </w:tbl>
    <w:tbl>
      <w:tblPr>
        <w:tblStyle w:val="Grilledutableau"/>
        <w:tblW w:w="9061" w:type="dxa"/>
        <w:tblCellMar>
          <w:left w:w="0" w:type="dxa"/>
          <w:right w:w="0" w:type="dxa"/>
        </w:tblCellMar>
        <w:tblLook w:val="0480" w:firstRow="0" w:lastRow="0" w:firstColumn="1" w:lastColumn="0" w:noHBand="0" w:noVBand="1"/>
      </w:tblPr>
      <w:tblGrid>
        <w:gridCol w:w="9061"/>
      </w:tblGrid>
      <w:tr w:rsidR="003E4341" w:rsidRPr="001F1F8C" w14:paraId="02512D26" w14:textId="77777777" w:rsidTr="003E4341">
        <w:tc>
          <w:tcPr>
            <w:tcW w:w="9061" w:type="dxa"/>
            <w:tcBorders>
              <w:top w:val="nil"/>
              <w:left w:val="nil"/>
              <w:bottom w:val="nil"/>
              <w:right w:val="nil"/>
            </w:tcBorders>
          </w:tcPr>
          <w:p w14:paraId="5D1178B9" w14:textId="77777777" w:rsidR="003E4341" w:rsidRPr="001F1F8C" w:rsidRDefault="003E4341" w:rsidP="00530C5D">
            <w:pPr>
              <w:rPr>
                <w:rFonts w:cs="Arial"/>
                <w:bCs/>
                <w:sz w:val="24"/>
                <w:szCs w:val="24"/>
              </w:rPr>
            </w:pPr>
            <w:r w:rsidRPr="001F1F8C">
              <w:rPr>
                <w:rFonts w:cs="Arial"/>
                <w:b/>
                <w:bCs/>
                <w:sz w:val="24"/>
                <w:szCs w:val="24"/>
              </w:rPr>
              <w:t>Bundesbeschluss 5 über den Zahlungsrahmen der  Armee 2025–2028</w:t>
            </w:r>
          </w:p>
        </w:tc>
      </w:tr>
      <w:tr w:rsidR="003E4341" w:rsidRPr="001F1F8C" w14:paraId="7DFECA3C" w14:textId="77777777" w:rsidTr="003E4341">
        <w:tc>
          <w:tcPr>
            <w:tcW w:w="9061" w:type="dxa"/>
            <w:tcBorders>
              <w:top w:val="nil"/>
              <w:left w:val="nil"/>
              <w:bottom w:val="nil"/>
              <w:right w:val="nil"/>
            </w:tcBorders>
          </w:tcPr>
          <w:p w14:paraId="64575CBF" w14:textId="77777777" w:rsidR="003E4341" w:rsidRDefault="003E4341" w:rsidP="00530C5D">
            <w:pPr>
              <w:rPr>
                <w:rFonts w:cs="Arial"/>
                <w:bCs/>
                <w:sz w:val="24"/>
                <w:szCs w:val="24"/>
              </w:rPr>
            </w:pPr>
          </w:p>
          <w:p w14:paraId="0F7F92A3" w14:textId="77777777" w:rsidR="003D1B8A" w:rsidRDefault="003D1B8A" w:rsidP="00530C5D">
            <w:pPr>
              <w:rPr>
                <w:rFonts w:cs="Arial"/>
                <w:bCs/>
                <w:sz w:val="24"/>
                <w:szCs w:val="24"/>
              </w:rPr>
            </w:pPr>
          </w:p>
          <w:p w14:paraId="452639A4" w14:textId="77777777" w:rsidR="003D1B8A" w:rsidRDefault="003D1B8A" w:rsidP="00530C5D">
            <w:pPr>
              <w:rPr>
                <w:rFonts w:cs="Arial"/>
                <w:bCs/>
                <w:sz w:val="24"/>
                <w:szCs w:val="24"/>
              </w:rPr>
            </w:pPr>
          </w:p>
          <w:p w14:paraId="7F3DB968" w14:textId="0D32E85D" w:rsidR="003D1B8A" w:rsidRPr="001F1F8C" w:rsidRDefault="003D1B8A" w:rsidP="003D1B8A">
            <w:pPr>
              <w:rPr>
                <w:rFonts w:cs="Arial"/>
                <w:bCs/>
                <w:sz w:val="24"/>
                <w:szCs w:val="24"/>
              </w:rPr>
            </w:pPr>
          </w:p>
        </w:tc>
      </w:tr>
      <w:tr w:rsidR="003E4341" w:rsidRPr="001F1F8C" w14:paraId="1A307EA1" w14:textId="77777777" w:rsidTr="003E4341">
        <w:tc>
          <w:tcPr>
            <w:tcW w:w="9061" w:type="dxa"/>
            <w:tcBorders>
              <w:top w:val="nil"/>
              <w:left w:val="nil"/>
              <w:bottom w:val="nil"/>
              <w:right w:val="nil"/>
            </w:tcBorders>
          </w:tcPr>
          <w:p w14:paraId="32A14F84" w14:textId="4BE9D091" w:rsidR="003E4341" w:rsidRPr="001F1F8C" w:rsidRDefault="001F1F8C" w:rsidP="003E4341">
            <w:pPr>
              <w:rPr>
                <w:rFonts w:cs="Arial"/>
                <w:b/>
                <w:color w:val="000000"/>
                <w:sz w:val="24"/>
                <w:szCs w:val="24"/>
              </w:rPr>
            </w:pPr>
            <w:r>
              <w:rPr>
                <w:rFonts w:cs="Arial"/>
                <w:b/>
                <w:color w:val="000000"/>
                <w:sz w:val="24"/>
                <w:szCs w:val="24"/>
              </w:rPr>
              <w:t>Minderheit</w:t>
            </w:r>
            <w:r w:rsidR="003E4341" w:rsidRPr="001F1F8C">
              <w:rPr>
                <w:rFonts w:cs="Arial"/>
                <w:b/>
                <w:color w:val="000000"/>
                <w:sz w:val="24"/>
                <w:szCs w:val="24"/>
              </w:rPr>
              <w:t xml:space="preserve"> I</w:t>
            </w:r>
            <w:r>
              <w:rPr>
                <w:rFonts w:cs="Arial"/>
                <w:b/>
                <w:color w:val="000000"/>
                <w:sz w:val="24"/>
                <w:szCs w:val="24"/>
              </w:rPr>
              <w:t xml:space="preserve"> (</w:t>
            </w:r>
            <w:r w:rsidR="003D1B8A">
              <w:rPr>
                <w:rFonts w:cs="Arial"/>
                <w:b/>
                <w:color w:val="000000"/>
                <w:sz w:val="24"/>
                <w:szCs w:val="24"/>
              </w:rPr>
              <w:t>Konzept Kompensation</w:t>
            </w:r>
            <w:r>
              <w:rPr>
                <w:rFonts w:cs="Arial"/>
                <w:b/>
                <w:color w:val="000000"/>
                <w:sz w:val="24"/>
                <w:szCs w:val="24"/>
              </w:rPr>
              <w:t>)</w:t>
            </w:r>
          </w:p>
          <w:p w14:paraId="71744E32" w14:textId="77777777" w:rsidR="003E4341" w:rsidRPr="001F1F8C" w:rsidRDefault="003E4341" w:rsidP="00530C5D">
            <w:pPr>
              <w:ind w:left="120"/>
              <w:rPr>
                <w:rFonts w:cs="Arial"/>
                <w:b/>
                <w:color w:val="000000"/>
                <w:sz w:val="24"/>
                <w:szCs w:val="24"/>
              </w:rPr>
            </w:pPr>
          </w:p>
          <w:p w14:paraId="15E8CCCD" w14:textId="77777777" w:rsidR="003E4341" w:rsidRPr="001F1F8C" w:rsidRDefault="003E4341" w:rsidP="00530C5D">
            <w:pPr>
              <w:ind w:left="120"/>
              <w:rPr>
                <w:rFonts w:cs="Arial"/>
                <w:sz w:val="24"/>
                <w:szCs w:val="24"/>
              </w:rPr>
            </w:pPr>
            <w:r w:rsidRPr="001F1F8C">
              <w:rPr>
                <w:rFonts w:cs="Arial"/>
                <w:b/>
                <w:color w:val="000000"/>
                <w:sz w:val="24"/>
                <w:szCs w:val="24"/>
              </w:rPr>
              <w:t>Art. 1</w:t>
            </w:r>
            <w:r w:rsidRPr="001F1F8C">
              <w:rPr>
                <w:rFonts w:cs="Arial"/>
                <w:b/>
                <w:i/>
                <w:color w:val="000000"/>
                <w:sz w:val="24"/>
                <w:szCs w:val="24"/>
              </w:rPr>
              <w:t>a</w:t>
            </w:r>
            <w:r w:rsidRPr="001F1F8C">
              <w:rPr>
                <w:rFonts w:cs="Arial"/>
                <w:b/>
                <w:color w:val="000000"/>
                <w:sz w:val="24"/>
                <w:szCs w:val="24"/>
              </w:rPr>
              <w:t xml:space="preserve"> (neu)</w:t>
            </w:r>
          </w:p>
          <w:p w14:paraId="1F059909" w14:textId="77777777" w:rsidR="003E4341" w:rsidRPr="001F1F8C" w:rsidRDefault="003E4341" w:rsidP="00530C5D">
            <w:pPr>
              <w:ind w:left="120"/>
              <w:rPr>
                <w:rFonts w:cs="Arial"/>
                <w:color w:val="000000"/>
                <w:sz w:val="24"/>
                <w:szCs w:val="24"/>
              </w:rPr>
            </w:pPr>
            <w:r w:rsidRPr="001F1F8C">
              <w:rPr>
                <w:rFonts w:cs="Arial"/>
                <w:color w:val="000000"/>
                <w:sz w:val="24"/>
                <w:szCs w:val="24"/>
              </w:rPr>
              <w:t xml:space="preserve">Der Betriebsaufwand der Gruppe Verteidigung und der Armasuisse wird durch Effizienzsteigerung zu Gunsten der Investitionen gesenkt. Die gestaffelte </w:t>
            </w:r>
            <w:r w:rsidRPr="00B01D14">
              <w:rPr>
                <w:rFonts w:cs="Arial"/>
                <w:color w:val="000000"/>
                <w:sz w:val="24"/>
                <w:szCs w:val="24"/>
              </w:rPr>
              <w:t xml:space="preserve">Umsetzung soll ab 2025 wirken und im Jahr 2028 die gewünschte </w:t>
            </w:r>
            <w:r w:rsidRPr="00B01D14">
              <w:rPr>
                <w:rFonts w:cs="Arial"/>
                <w:strike/>
                <w:color w:val="000000"/>
                <w:sz w:val="24"/>
                <w:szCs w:val="24"/>
              </w:rPr>
              <w:t>jährliche</w:t>
            </w:r>
            <w:r w:rsidRPr="00B01D14">
              <w:rPr>
                <w:rFonts w:cs="Arial"/>
                <w:color w:val="000000"/>
                <w:sz w:val="24"/>
                <w:szCs w:val="24"/>
              </w:rPr>
              <w:t xml:space="preserve"> Wirkung von insgesamt</w:t>
            </w:r>
            <w:r w:rsidRPr="001F1F8C">
              <w:rPr>
                <w:rFonts w:cs="Arial"/>
                <w:color w:val="000000"/>
                <w:sz w:val="24"/>
                <w:szCs w:val="24"/>
              </w:rPr>
              <w:t xml:space="preserve"> 500 Millionen Franken unter Vorbehalt der parlamentarischen Zustimmung erreichen. Das Eidgenössische Departement für Verteidigung, Bevölkerungsschutz und Sport (VBS) legt bis Ende 2024 die Detailplanung der Massnahmen in einem Bericht vor. In diesem werden auch die dafür notwendigen Beschlüsse für die Ausserbetriebsetzung aufgezeigt.</w:t>
            </w:r>
          </w:p>
          <w:p w14:paraId="34CCA977" w14:textId="77777777" w:rsidR="003E4341" w:rsidRPr="001F1F8C" w:rsidRDefault="003E4341" w:rsidP="00530C5D">
            <w:pPr>
              <w:ind w:left="120"/>
              <w:rPr>
                <w:rFonts w:cs="Arial"/>
                <w:color w:val="000000"/>
                <w:sz w:val="24"/>
                <w:szCs w:val="24"/>
              </w:rPr>
            </w:pPr>
          </w:p>
          <w:p w14:paraId="24BF2994" w14:textId="77777777" w:rsidR="003E4341" w:rsidRPr="001F1F8C" w:rsidRDefault="003E4341" w:rsidP="00530C5D">
            <w:pPr>
              <w:ind w:left="120"/>
              <w:rPr>
                <w:rFonts w:cs="Arial"/>
                <w:color w:val="000000"/>
                <w:sz w:val="24"/>
                <w:szCs w:val="24"/>
              </w:rPr>
            </w:pPr>
          </w:p>
          <w:p w14:paraId="54AAE137" w14:textId="77777777" w:rsidR="003E4341" w:rsidRPr="001F1F8C" w:rsidRDefault="003E4341" w:rsidP="003E4341">
            <w:pPr>
              <w:ind w:left="120"/>
              <w:rPr>
                <w:rFonts w:cs="Arial"/>
                <w:sz w:val="24"/>
                <w:szCs w:val="24"/>
              </w:rPr>
            </w:pPr>
            <w:r w:rsidRPr="001F1F8C">
              <w:rPr>
                <w:rFonts w:cs="Arial"/>
                <w:b/>
                <w:color w:val="000000"/>
                <w:sz w:val="24"/>
                <w:szCs w:val="24"/>
              </w:rPr>
              <w:t>Art. 1</w:t>
            </w:r>
            <w:r w:rsidRPr="001F1F8C">
              <w:rPr>
                <w:rFonts w:cs="Arial"/>
                <w:b/>
                <w:i/>
                <w:color w:val="000000"/>
                <w:sz w:val="24"/>
                <w:szCs w:val="24"/>
              </w:rPr>
              <w:t>b</w:t>
            </w:r>
            <w:r w:rsidRPr="001F1F8C">
              <w:rPr>
                <w:rFonts w:cs="Arial"/>
                <w:b/>
                <w:color w:val="000000"/>
                <w:sz w:val="24"/>
                <w:szCs w:val="24"/>
              </w:rPr>
              <w:t xml:space="preserve"> (neu)</w:t>
            </w:r>
          </w:p>
          <w:p w14:paraId="3A8EDBA3" w14:textId="77777777" w:rsidR="003E4341" w:rsidRPr="001F1F8C" w:rsidRDefault="003E4341" w:rsidP="003E4341">
            <w:pPr>
              <w:ind w:left="120"/>
              <w:rPr>
                <w:rFonts w:cs="Arial"/>
                <w:sz w:val="24"/>
                <w:szCs w:val="24"/>
              </w:rPr>
            </w:pPr>
            <w:r w:rsidRPr="001F1F8C">
              <w:rPr>
                <w:rFonts w:cs="Arial"/>
                <w:color w:val="000000"/>
                <w:sz w:val="24"/>
                <w:szCs w:val="24"/>
              </w:rPr>
              <w:t>Die für Rüstungsinvestitionen benötigten Mittel sollen wie folgt kompensiert respektive finanziert werden:</w:t>
            </w:r>
          </w:p>
          <w:p w14:paraId="158CE232" w14:textId="77777777" w:rsidR="003E4341" w:rsidRPr="001F1F8C" w:rsidRDefault="003E4341" w:rsidP="003E4341">
            <w:pPr>
              <w:numPr>
                <w:ilvl w:val="0"/>
                <w:numId w:val="6"/>
              </w:numPr>
              <w:spacing w:line="240" w:lineRule="auto"/>
              <w:rPr>
                <w:rFonts w:cs="Arial"/>
                <w:sz w:val="24"/>
                <w:szCs w:val="24"/>
              </w:rPr>
            </w:pPr>
            <w:r w:rsidRPr="003D1B8A">
              <w:rPr>
                <w:rFonts w:cs="Arial"/>
                <w:color w:val="000000"/>
                <w:sz w:val="24"/>
                <w:szCs w:val="24"/>
              </w:rPr>
              <w:t xml:space="preserve">Durch Mehreinnahmen von der Senkung </w:t>
            </w:r>
            <w:r w:rsidRPr="001F1F8C">
              <w:rPr>
                <w:rFonts w:cs="Arial"/>
                <w:color w:val="000000"/>
                <w:sz w:val="24"/>
                <w:szCs w:val="24"/>
              </w:rPr>
              <w:t>des Kantonsanteils an der direkten Bundessteuer;</w:t>
            </w:r>
          </w:p>
          <w:p w14:paraId="58CE53CE" w14:textId="77777777" w:rsidR="003E4341" w:rsidRPr="001F1F8C" w:rsidRDefault="003E4341" w:rsidP="003E4341">
            <w:pPr>
              <w:numPr>
                <w:ilvl w:val="0"/>
                <w:numId w:val="6"/>
              </w:numPr>
              <w:spacing w:line="240" w:lineRule="auto"/>
              <w:rPr>
                <w:rFonts w:cs="Arial"/>
                <w:sz w:val="24"/>
                <w:szCs w:val="24"/>
              </w:rPr>
            </w:pPr>
            <w:r w:rsidRPr="001F1F8C">
              <w:rPr>
                <w:rFonts w:cs="Arial"/>
                <w:color w:val="000000"/>
                <w:sz w:val="24"/>
                <w:szCs w:val="24"/>
              </w:rPr>
              <w:t>Durch die Effizienzsteigerung der Gruppe Verteidigung und der Armasuisse gemäss Art. 1a;</w:t>
            </w:r>
          </w:p>
          <w:p w14:paraId="11493BA0" w14:textId="77777777" w:rsidR="003D1B8A" w:rsidRDefault="003E4341" w:rsidP="003D1B8A">
            <w:pPr>
              <w:numPr>
                <w:ilvl w:val="0"/>
                <w:numId w:val="6"/>
              </w:numPr>
              <w:spacing w:line="240" w:lineRule="auto"/>
              <w:rPr>
                <w:rFonts w:cs="Arial"/>
                <w:sz w:val="24"/>
                <w:szCs w:val="24"/>
              </w:rPr>
            </w:pPr>
            <w:r w:rsidRPr="001F1F8C">
              <w:rPr>
                <w:rFonts w:cs="Arial"/>
                <w:color w:val="000000"/>
                <w:sz w:val="24"/>
                <w:szCs w:val="24"/>
              </w:rPr>
              <w:t>Bei der Internationalen Zusammenarbeit;</w:t>
            </w:r>
          </w:p>
          <w:p w14:paraId="74FD1AB8" w14:textId="1A8F94B9" w:rsidR="003E4341" w:rsidRPr="003D1B8A" w:rsidRDefault="003E4341" w:rsidP="003D1B8A">
            <w:pPr>
              <w:numPr>
                <w:ilvl w:val="0"/>
                <w:numId w:val="6"/>
              </w:numPr>
              <w:spacing w:line="240" w:lineRule="auto"/>
              <w:rPr>
                <w:rFonts w:cs="Arial"/>
                <w:sz w:val="24"/>
                <w:szCs w:val="24"/>
              </w:rPr>
            </w:pPr>
            <w:r w:rsidRPr="003D1B8A">
              <w:rPr>
                <w:rFonts w:cs="Arial"/>
                <w:color w:val="000000"/>
                <w:sz w:val="24"/>
                <w:szCs w:val="24"/>
              </w:rPr>
              <w:t>Beim Personalaufwand über alle Departemente, ausgenommen der Gruppe Verteidigung und der Armasuisse.</w:t>
            </w:r>
          </w:p>
          <w:p w14:paraId="2CF6FC0E" w14:textId="77777777" w:rsidR="003E4341" w:rsidRPr="001F1F8C" w:rsidRDefault="003E4341" w:rsidP="00530C5D">
            <w:pPr>
              <w:ind w:left="120"/>
              <w:rPr>
                <w:rFonts w:cs="Arial"/>
                <w:sz w:val="24"/>
                <w:szCs w:val="24"/>
              </w:rPr>
            </w:pPr>
          </w:p>
        </w:tc>
      </w:tr>
    </w:tbl>
    <w:p w14:paraId="51769C49" w14:textId="77777777" w:rsidR="003E4341" w:rsidRPr="001F1F8C" w:rsidRDefault="003E4341" w:rsidP="004949CB">
      <w:pPr>
        <w:rPr>
          <w:rFonts w:cs="Arial"/>
          <w:sz w:val="24"/>
          <w:szCs w:val="24"/>
        </w:rPr>
      </w:pPr>
    </w:p>
    <w:p w14:paraId="4E568665" w14:textId="77777777" w:rsidR="003E4341" w:rsidRPr="001F1F8C" w:rsidRDefault="003E4341">
      <w:pPr>
        <w:spacing w:after="160" w:line="259" w:lineRule="auto"/>
        <w:rPr>
          <w:rFonts w:cs="Arial"/>
          <w:sz w:val="24"/>
          <w:szCs w:val="24"/>
        </w:rPr>
      </w:pPr>
      <w:r w:rsidRPr="001F1F8C">
        <w:rPr>
          <w:rFonts w:cs="Arial"/>
          <w:sz w:val="24"/>
          <w:szCs w:val="24"/>
        </w:rPr>
        <w:br w:type="page"/>
      </w:r>
    </w:p>
    <w:p w14:paraId="686E9D6A" w14:textId="77777777" w:rsidR="003E4341" w:rsidRPr="001F1F8C" w:rsidRDefault="003E4341" w:rsidP="003E4341">
      <w:pPr>
        <w:rPr>
          <w:rFonts w:cs="Arial"/>
          <w:b/>
          <w:bCs/>
          <w:sz w:val="24"/>
          <w:szCs w:val="24"/>
        </w:rPr>
      </w:pPr>
    </w:p>
    <w:p w14:paraId="7699EBB5" w14:textId="77777777" w:rsidR="003E4341" w:rsidRPr="001F1F8C" w:rsidRDefault="003E4341" w:rsidP="003E4341">
      <w:pPr>
        <w:rPr>
          <w:rFonts w:cs="Arial"/>
          <w:b/>
          <w:bCs/>
          <w:sz w:val="24"/>
          <w:szCs w:val="24"/>
        </w:rPr>
      </w:pPr>
    </w:p>
    <w:p w14:paraId="09F476CB" w14:textId="77777777" w:rsidR="003E4341" w:rsidRPr="001F1F8C" w:rsidRDefault="003E4341" w:rsidP="003E4341">
      <w:pPr>
        <w:rPr>
          <w:rFonts w:cs="Arial"/>
          <w:b/>
          <w:bCs/>
          <w:sz w:val="24"/>
          <w:szCs w:val="24"/>
        </w:rPr>
      </w:pPr>
    </w:p>
    <w:p w14:paraId="027DFCED" w14:textId="77777777" w:rsidR="003E4341" w:rsidRPr="001F1F8C" w:rsidRDefault="003E4341" w:rsidP="003E4341">
      <w:pPr>
        <w:rPr>
          <w:rFonts w:cs="Arial"/>
          <w:b/>
          <w:bCs/>
          <w:sz w:val="24"/>
          <w:szCs w:val="24"/>
        </w:rPr>
      </w:pPr>
    </w:p>
    <w:p w14:paraId="2FA15B72" w14:textId="77777777" w:rsidR="003D1B8A" w:rsidRDefault="003D1B8A" w:rsidP="003E4341">
      <w:pPr>
        <w:rPr>
          <w:rFonts w:cs="Arial"/>
          <w:b/>
          <w:bCs/>
          <w:sz w:val="24"/>
          <w:szCs w:val="24"/>
        </w:rPr>
      </w:pPr>
    </w:p>
    <w:p w14:paraId="2020CC12" w14:textId="77777777" w:rsidR="003E4341" w:rsidRPr="001F1F8C" w:rsidRDefault="003E4341" w:rsidP="003E4341">
      <w:pPr>
        <w:rPr>
          <w:rFonts w:cs="Arial"/>
          <w:b/>
          <w:bCs/>
          <w:sz w:val="24"/>
          <w:szCs w:val="24"/>
        </w:rPr>
      </w:pPr>
      <w:r w:rsidRPr="001F1F8C">
        <w:rPr>
          <w:rFonts w:cs="Arial"/>
          <w:b/>
          <w:bCs/>
          <w:sz w:val="24"/>
          <w:szCs w:val="24"/>
        </w:rPr>
        <w:t>24.025 Armeebotschaft 2024</w:t>
      </w:r>
    </w:p>
    <w:p w14:paraId="25418BE8" w14:textId="77777777" w:rsidR="003E4341" w:rsidRPr="001F1F8C" w:rsidRDefault="003E4341" w:rsidP="003E4341">
      <w:pPr>
        <w:rPr>
          <w:rFonts w:cs="Arial"/>
          <w:sz w:val="24"/>
          <w:szCs w:val="24"/>
          <w:lang w:val="fr-CH"/>
        </w:rPr>
      </w:pPr>
    </w:p>
    <w:tbl>
      <w:tblPr>
        <w:tblStyle w:val="Grilledutableau"/>
        <w:tblpPr w:leftFromText="142" w:rightFromText="142" w:vertAnchor="page" w:horzAnchor="page" w:tblpX="7372" w:tblpY="62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3823"/>
      </w:tblGrid>
      <w:tr w:rsidR="003E4341" w:rsidRPr="001F1F8C" w14:paraId="648B2F95" w14:textId="77777777" w:rsidTr="00530C5D">
        <w:tc>
          <w:tcPr>
            <w:tcW w:w="3823" w:type="dxa"/>
          </w:tcPr>
          <w:p w14:paraId="5EA1140D" w14:textId="77777777" w:rsidR="003E4341" w:rsidRPr="001F1F8C" w:rsidRDefault="003D1B8A" w:rsidP="00530C5D">
            <w:pPr>
              <w:jc w:val="right"/>
              <w:rPr>
                <w:rFonts w:cs="Arial"/>
                <w:sz w:val="24"/>
                <w:szCs w:val="24"/>
                <w:lang w:val="fr-CH"/>
              </w:rPr>
            </w:pPr>
            <w:sdt>
              <w:sdtPr>
                <w:rPr>
                  <w:rFonts w:cs="Arial"/>
                  <w:sz w:val="24"/>
                  <w:szCs w:val="24"/>
                  <w:lang w:val="fr-CH"/>
                </w:rPr>
                <w:alias w:val="Klassifizierung--Classification"/>
                <w:tag w:val="Klassifizierung"/>
                <w:id w:val="1006644587"/>
                <w:placeholder>
                  <w:docPart w:val="41C4E242B16D44288C0BEE0E2A68F6F0"/>
                </w:placeholder>
                <w:showingPlcHdr/>
                <w:dataBinding w:prefixMappings="xmlns:ns0='http://schemas.microsoft.com/office/2006/metadata/properties' xmlns:ns1='http://www.w3.org/2001/XMLSchema-instance' xmlns:ns2='http://schemas.microsoft.com/office/infopath/2007/PartnerControls' xmlns:ns3='277a2902-c396-436b-9e65-2e7865ca137c' " w:xpath="/ns0:properties[1]/documentManagement[1]/ns3:Klassifizierung[1]" w:storeItemID="{42856CA8-1E8C-4758-A626-4F1F08F91545}"/>
                <w:dropDownList w:lastValue="">
                  <w:listItem w:displayText=" " w:value=""/>
                </w:dropDownList>
              </w:sdtPr>
              <w:sdtEndPr/>
              <w:sdtContent>
                <w:r w:rsidR="003E4341" w:rsidRPr="001F1F8C">
                  <w:rPr>
                    <w:rFonts w:cs="Arial"/>
                    <w:b/>
                    <w:i/>
                    <w:sz w:val="24"/>
                    <w:szCs w:val="24"/>
                    <w:lang w:val="fr-CH"/>
                  </w:rPr>
                  <w:t xml:space="preserve"> </w:t>
                </w:r>
              </w:sdtContent>
            </w:sdt>
          </w:p>
        </w:tc>
      </w:tr>
    </w:tbl>
    <w:tbl>
      <w:tblPr>
        <w:tblStyle w:val="Grilledutableau"/>
        <w:tblW w:w="9061" w:type="dxa"/>
        <w:tblCellMar>
          <w:left w:w="0" w:type="dxa"/>
          <w:right w:w="0" w:type="dxa"/>
        </w:tblCellMar>
        <w:tblLook w:val="0480" w:firstRow="0" w:lastRow="0" w:firstColumn="1" w:lastColumn="0" w:noHBand="0" w:noVBand="1"/>
      </w:tblPr>
      <w:tblGrid>
        <w:gridCol w:w="9061"/>
      </w:tblGrid>
      <w:tr w:rsidR="003E4341" w:rsidRPr="001F1F8C" w14:paraId="738E1CAB" w14:textId="77777777" w:rsidTr="00530C5D">
        <w:tc>
          <w:tcPr>
            <w:tcW w:w="9061" w:type="dxa"/>
            <w:tcBorders>
              <w:top w:val="nil"/>
              <w:left w:val="nil"/>
              <w:bottom w:val="nil"/>
              <w:right w:val="nil"/>
            </w:tcBorders>
          </w:tcPr>
          <w:p w14:paraId="4AAD4071" w14:textId="77777777" w:rsidR="003E4341" w:rsidRPr="001F1F8C" w:rsidRDefault="003E4341" w:rsidP="00530C5D">
            <w:pPr>
              <w:rPr>
                <w:rFonts w:cs="Arial"/>
                <w:bCs/>
                <w:sz w:val="24"/>
                <w:szCs w:val="24"/>
              </w:rPr>
            </w:pPr>
            <w:r w:rsidRPr="001F1F8C">
              <w:rPr>
                <w:rFonts w:cs="Arial"/>
                <w:b/>
                <w:bCs/>
                <w:sz w:val="24"/>
                <w:szCs w:val="24"/>
              </w:rPr>
              <w:t>Bundesbeschluss 5 über den Zahlungsrahmen der  Armee 2025–2028</w:t>
            </w:r>
          </w:p>
        </w:tc>
      </w:tr>
    </w:tbl>
    <w:p w14:paraId="2DEEC25C" w14:textId="3548BBF9" w:rsidR="00901B8A" w:rsidRDefault="00901B8A" w:rsidP="004949CB">
      <w:pPr>
        <w:rPr>
          <w:rFonts w:cs="Arial"/>
          <w:sz w:val="24"/>
          <w:szCs w:val="24"/>
        </w:rPr>
      </w:pPr>
    </w:p>
    <w:p w14:paraId="426006DD" w14:textId="74200847" w:rsidR="003D1B8A" w:rsidRDefault="003D1B8A" w:rsidP="004949CB">
      <w:pPr>
        <w:rPr>
          <w:rFonts w:cs="Arial"/>
          <w:sz w:val="24"/>
          <w:szCs w:val="24"/>
        </w:rPr>
      </w:pPr>
    </w:p>
    <w:p w14:paraId="0BEA74D9" w14:textId="26F8DE45" w:rsidR="003D1B8A" w:rsidRDefault="003D1B8A" w:rsidP="004949CB">
      <w:pPr>
        <w:rPr>
          <w:rFonts w:cs="Arial"/>
          <w:sz w:val="24"/>
          <w:szCs w:val="24"/>
        </w:rPr>
      </w:pPr>
    </w:p>
    <w:p w14:paraId="3473C0BA" w14:textId="77777777" w:rsidR="003D1B8A" w:rsidRPr="001F1F8C" w:rsidRDefault="003D1B8A" w:rsidP="004949CB">
      <w:pPr>
        <w:rPr>
          <w:rFonts w:cs="Arial"/>
          <w:sz w:val="24"/>
          <w:szCs w:val="24"/>
        </w:rPr>
      </w:pPr>
    </w:p>
    <w:p w14:paraId="3BA30F2D" w14:textId="77777777" w:rsidR="003E4341" w:rsidRPr="001F1F8C" w:rsidRDefault="003E4341" w:rsidP="004949CB">
      <w:pPr>
        <w:rPr>
          <w:rFonts w:cs="Arial"/>
          <w:b/>
          <w:sz w:val="24"/>
          <w:szCs w:val="24"/>
        </w:rPr>
      </w:pPr>
    </w:p>
    <w:p w14:paraId="7989FD52" w14:textId="256B1250" w:rsidR="003E4341" w:rsidRPr="001F1F8C" w:rsidRDefault="001F1F8C" w:rsidP="004949CB">
      <w:pPr>
        <w:rPr>
          <w:rFonts w:cs="Arial"/>
          <w:b/>
          <w:sz w:val="24"/>
          <w:szCs w:val="24"/>
        </w:rPr>
      </w:pPr>
      <w:r>
        <w:rPr>
          <w:rFonts w:cs="Arial"/>
          <w:b/>
          <w:sz w:val="24"/>
          <w:szCs w:val="24"/>
        </w:rPr>
        <w:t>Minderheit</w:t>
      </w:r>
      <w:r w:rsidR="003E4341" w:rsidRPr="001F1F8C">
        <w:rPr>
          <w:rFonts w:cs="Arial"/>
          <w:b/>
          <w:sz w:val="24"/>
          <w:szCs w:val="24"/>
        </w:rPr>
        <w:t xml:space="preserve"> II</w:t>
      </w:r>
      <w:r>
        <w:rPr>
          <w:rFonts w:cs="Arial"/>
          <w:b/>
          <w:sz w:val="24"/>
          <w:szCs w:val="24"/>
        </w:rPr>
        <w:t xml:space="preserve"> (</w:t>
      </w:r>
      <w:r w:rsidR="003D1B8A">
        <w:rPr>
          <w:rFonts w:cs="Arial"/>
          <w:b/>
          <w:sz w:val="24"/>
          <w:szCs w:val="24"/>
        </w:rPr>
        <w:t>Konzept Fonds</w:t>
      </w:r>
      <w:r>
        <w:rPr>
          <w:rFonts w:cs="Arial"/>
          <w:b/>
          <w:sz w:val="24"/>
          <w:szCs w:val="24"/>
        </w:rPr>
        <w:t>)</w:t>
      </w:r>
    </w:p>
    <w:p w14:paraId="3DC83A09" w14:textId="77777777" w:rsidR="003E4341" w:rsidRPr="001F1F8C" w:rsidRDefault="003E4341" w:rsidP="004949CB">
      <w:pPr>
        <w:rPr>
          <w:rFonts w:cs="Arial"/>
          <w:sz w:val="24"/>
          <w:szCs w:val="24"/>
        </w:rPr>
      </w:pPr>
    </w:p>
    <w:tbl>
      <w:tblPr>
        <w:tblStyle w:val="Grilledutableau"/>
        <w:tblW w:w="0" w:type="auto"/>
        <w:tblCellMar>
          <w:left w:w="0" w:type="dxa"/>
          <w:right w:w="0" w:type="dxa"/>
        </w:tblCellMar>
        <w:tblLook w:val="0480" w:firstRow="0" w:lastRow="0" w:firstColumn="1" w:lastColumn="0" w:noHBand="0" w:noVBand="1"/>
      </w:tblPr>
      <w:tblGrid>
        <w:gridCol w:w="8646"/>
      </w:tblGrid>
      <w:tr w:rsidR="003E4341" w:rsidRPr="001F1F8C" w14:paraId="3DC9347A" w14:textId="77777777" w:rsidTr="003E4341">
        <w:trPr>
          <w:trHeight w:val="106"/>
        </w:trPr>
        <w:tc>
          <w:tcPr>
            <w:tcW w:w="9061" w:type="dxa"/>
            <w:tcBorders>
              <w:top w:val="nil"/>
              <w:left w:val="nil"/>
              <w:bottom w:val="nil"/>
              <w:right w:val="nil"/>
            </w:tcBorders>
          </w:tcPr>
          <w:p w14:paraId="45673FDD" w14:textId="184879BF" w:rsidR="003E4341" w:rsidRPr="003D1B8A" w:rsidRDefault="003E4341" w:rsidP="00530C5D">
            <w:pPr>
              <w:ind w:left="120"/>
              <w:rPr>
                <w:rFonts w:cs="Arial"/>
                <w:b/>
                <w:sz w:val="24"/>
                <w:szCs w:val="24"/>
              </w:rPr>
            </w:pPr>
            <w:r w:rsidRPr="003D1B8A">
              <w:rPr>
                <w:rFonts w:cs="Arial"/>
                <w:b/>
                <w:color w:val="000000"/>
                <w:sz w:val="24"/>
                <w:szCs w:val="24"/>
              </w:rPr>
              <w:t>Art. 1</w:t>
            </w:r>
            <w:r w:rsidRPr="003D1B8A">
              <w:rPr>
                <w:rFonts w:cs="Arial"/>
                <w:b/>
                <w:i/>
                <w:color w:val="000000"/>
                <w:sz w:val="24"/>
                <w:szCs w:val="24"/>
              </w:rPr>
              <w:t>a</w:t>
            </w:r>
            <w:r w:rsidR="003D1B8A" w:rsidRPr="003D1B8A">
              <w:rPr>
                <w:rFonts w:cs="Arial"/>
                <w:b/>
                <w:color w:val="000000"/>
                <w:sz w:val="24"/>
                <w:szCs w:val="24"/>
              </w:rPr>
              <w:t xml:space="preserve"> (neu)</w:t>
            </w:r>
          </w:p>
          <w:p w14:paraId="2509DDE6" w14:textId="77777777" w:rsidR="001F1F8C" w:rsidRPr="001F1F8C" w:rsidRDefault="003E4341" w:rsidP="001F1F8C">
            <w:pPr>
              <w:ind w:left="120"/>
              <w:rPr>
                <w:rFonts w:cs="Arial"/>
                <w:color w:val="000000"/>
                <w:sz w:val="24"/>
                <w:szCs w:val="24"/>
              </w:rPr>
            </w:pPr>
            <w:r w:rsidRPr="001F1F8C">
              <w:rPr>
                <w:rFonts w:cs="Arial"/>
                <w:color w:val="000000"/>
                <w:sz w:val="24"/>
                <w:szCs w:val="24"/>
              </w:rPr>
              <w:t>Die gemäss Zahlungsrahmen nach Artikel 1 zur Verfügung stehenden Mittel abzüglich 25,8 Milliarden Franken sind vollumfänglich für Rüstungsaufwand und -investitionen zu verwenden und werden durch einen Armeefonds getragen welcher wie folgt ausgestaltet ist:</w:t>
            </w:r>
          </w:p>
          <w:p w14:paraId="06928784" w14:textId="77777777" w:rsidR="001F1F8C" w:rsidRPr="001F1F8C" w:rsidRDefault="003E4341" w:rsidP="001F1F8C">
            <w:pPr>
              <w:pStyle w:val="Paragraphedeliste"/>
              <w:numPr>
                <w:ilvl w:val="0"/>
                <w:numId w:val="10"/>
              </w:numPr>
              <w:rPr>
                <w:rFonts w:cs="Arial"/>
                <w:sz w:val="24"/>
                <w:szCs w:val="24"/>
              </w:rPr>
            </w:pPr>
            <w:r w:rsidRPr="001F1F8C">
              <w:rPr>
                <w:rFonts w:cs="Arial"/>
                <w:color w:val="000000"/>
                <w:sz w:val="24"/>
                <w:szCs w:val="24"/>
              </w:rPr>
              <w:t>Zusätzlich zum ordentlichen Armeebudget, das gemäss Beschlüssen von Bundesrat und Parlament bis 2035 auf 1 Prozent des BIP wachsen wird, wird ein temporärer Armeefonds gebildet, der im Sinne einer Übergangslösung Finanzmittel zur Verfügung stellt.</w:t>
            </w:r>
          </w:p>
          <w:p w14:paraId="3E6586F4" w14:textId="77777777" w:rsidR="001F1F8C" w:rsidRPr="001F1F8C" w:rsidRDefault="003E4341" w:rsidP="001F1F8C">
            <w:pPr>
              <w:pStyle w:val="Paragraphedeliste"/>
              <w:numPr>
                <w:ilvl w:val="0"/>
                <w:numId w:val="10"/>
              </w:numPr>
              <w:rPr>
                <w:rFonts w:cs="Arial"/>
                <w:sz w:val="24"/>
                <w:szCs w:val="24"/>
              </w:rPr>
            </w:pPr>
            <w:r w:rsidRPr="001F1F8C">
              <w:rPr>
                <w:rFonts w:cs="Arial"/>
                <w:color w:val="000000"/>
                <w:sz w:val="24"/>
                <w:szCs w:val="24"/>
              </w:rPr>
              <w:t>Dieser Fonds wird aus sogenannten Tresoreriedarlehen gespiesen. Die Darlehen werden auf 10 Milliarden Franken beschränkt und bis längstens 2035 gewährt und sie müssen bis 2045 aus dem ordentlichen Budget der Armee (1 % BIP) zurückbezahlt werden.</w:t>
            </w:r>
          </w:p>
          <w:p w14:paraId="57F71ABA" w14:textId="77777777" w:rsidR="003E4341" w:rsidRPr="001F1F8C" w:rsidRDefault="003E4341" w:rsidP="001F1F8C">
            <w:pPr>
              <w:pStyle w:val="Paragraphedeliste"/>
              <w:numPr>
                <w:ilvl w:val="0"/>
                <w:numId w:val="10"/>
              </w:numPr>
              <w:rPr>
                <w:rFonts w:cs="Arial"/>
                <w:sz w:val="24"/>
                <w:szCs w:val="24"/>
              </w:rPr>
            </w:pPr>
            <w:r w:rsidRPr="001F1F8C">
              <w:rPr>
                <w:rFonts w:cs="Arial"/>
                <w:color w:val="000000"/>
                <w:sz w:val="24"/>
                <w:szCs w:val="24"/>
              </w:rPr>
              <w:t>Als weitere Quellen für den Fonds kommen Mittel aus dem ordentlichen Armeebudget durch unterjährige Kreditverschiebungen sowie punktuell aus ordentlichen Einnahmen wie Erlöse aus dem Verkauf von Armeematerial, aus der Ausserdienststellung von Systemen und aus Immobilienverkäufen oder eigene Einsparungen der Armee hinzu.</w:t>
            </w:r>
          </w:p>
        </w:tc>
      </w:tr>
    </w:tbl>
    <w:p w14:paraId="6AEEFD2A" w14:textId="77777777" w:rsidR="003E4341" w:rsidRPr="001F1F8C" w:rsidRDefault="003E4341" w:rsidP="004949CB">
      <w:pPr>
        <w:rPr>
          <w:rFonts w:cs="Arial"/>
          <w:sz w:val="24"/>
          <w:szCs w:val="24"/>
        </w:rPr>
      </w:pPr>
    </w:p>
    <w:p w14:paraId="0CE82B23" w14:textId="77777777" w:rsidR="003E4341" w:rsidRPr="001F1F8C" w:rsidRDefault="003E4341">
      <w:pPr>
        <w:spacing w:after="160" w:line="259" w:lineRule="auto"/>
        <w:rPr>
          <w:rFonts w:cs="Arial"/>
          <w:sz w:val="24"/>
          <w:szCs w:val="24"/>
        </w:rPr>
      </w:pPr>
      <w:r w:rsidRPr="001F1F8C">
        <w:rPr>
          <w:rFonts w:cs="Arial"/>
          <w:sz w:val="24"/>
          <w:szCs w:val="24"/>
        </w:rPr>
        <w:br w:type="page"/>
      </w:r>
    </w:p>
    <w:p w14:paraId="41CB9D1B" w14:textId="77777777" w:rsidR="003E4341" w:rsidRPr="001F1F8C" w:rsidRDefault="003E4341" w:rsidP="003E4341">
      <w:pPr>
        <w:tabs>
          <w:tab w:val="left" w:pos="1134"/>
        </w:tabs>
        <w:rPr>
          <w:rFonts w:cs="Arial"/>
          <w:b/>
          <w:bCs/>
          <w:sz w:val="24"/>
          <w:szCs w:val="24"/>
        </w:rPr>
      </w:pPr>
    </w:p>
    <w:p w14:paraId="3B56E1E9" w14:textId="77777777" w:rsidR="003E4341" w:rsidRPr="001F1F8C" w:rsidRDefault="003E4341" w:rsidP="003E4341">
      <w:pPr>
        <w:rPr>
          <w:rFonts w:cs="Arial"/>
          <w:b/>
          <w:bCs/>
          <w:sz w:val="24"/>
          <w:szCs w:val="24"/>
        </w:rPr>
      </w:pPr>
    </w:p>
    <w:p w14:paraId="0F257DF7" w14:textId="77777777" w:rsidR="001F1F8C" w:rsidRPr="001F1F8C" w:rsidRDefault="001F1F8C" w:rsidP="003E4341">
      <w:pPr>
        <w:rPr>
          <w:rFonts w:cs="Arial"/>
          <w:b/>
          <w:bCs/>
          <w:sz w:val="24"/>
          <w:szCs w:val="24"/>
        </w:rPr>
      </w:pPr>
    </w:p>
    <w:p w14:paraId="2C5E29CC" w14:textId="77777777" w:rsidR="001F1F8C" w:rsidRDefault="001F1F8C" w:rsidP="003E4341">
      <w:pPr>
        <w:rPr>
          <w:rFonts w:cs="Arial"/>
          <w:b/>
          <w:bCs/>
          <w:sz w:val="24"/>
          <w:szCs w:val="24"/>
        </w:rPr>
      </w:pPr>
    </w:p>
    <w:p w14:paraId="33765260" w14:textId="77777777" w:rsidR="003E4341" w:rsidRPr="00B01D14" w:rsidRDefault="003E4341" w:rsidP="003E4341">
      <w:pPr>
        <w:rPr>
          <w:rFonts w:cs="Arial"/>
          <w:b/>
          <w:bCs/>
          <w:sz w:val="24"/>
          <w:szCs w:val="24"/>
          <w:lang w:val="fr-CH"/>
        </w:rPr>
      </w:pPr>
      <w:r w:rsidRPr="00B01D14">
        <w:rPr>
          <w:rFonts w:cs="Arial"/>
          <w:b/>
          <w:bCs/>
          <w:sz w:val="24"/>
          <w:szCs w:val="24"/>
          <w:lang w:val="fr-CH"/>
        </w:rPr>
        <w:t>24.025 Message sur l'armée 2024</w:t>
      </w:r>
    </w:p>
    <w:p w14:paraId="5D42E97E" w14:textId="77777777" w:rsidR="003E4341" w:rsidRPr="001F1F8C" w:rsidRDefault="003E4341" w:rsidP="004949CB">
      <w:pPr>
        <w:rPr>
          <w:rFonts w:cs="Arial"/>
          <w:sz w:val="24"/>
          <w:szCs w:val="24"/>
          <w:lang w:val="fr-CH"/>
        </w:rPr>
      </w:pPr>
    </w:p>
    <w:p w14:paraId="6B045E96" w14:textId="77777777" w:rsidR="001F1F8C" w:rsidRPr="001F1F8C" w:rsidRDefault="001F1F8C" w:rsidP="001F1F8C">
      <w:pPr>
        <w:rPr>
          <w:rFonts w:cs="Arial"/>
          <w:b/>
          <w:sz w:val="24"/>
          <w:szCs w:val="24"/>
          <w:lang w:val="fr-CH"/>
        </w:rPr>
      </w:pPr>
      <w:r w:rsidRPr="001F1F8C">
        <w:rPr>
          <w:rFonts w:cs="Arial"/>
          <w:b/>
          <w:sz w:val="24"/>
          <w:szCs w:val="24"/>
          <w:lang w:val="fr-CH"/>
        </w:rPr>
        <w:t>Arrêté fédéral 5 sur le plafond des dépenses de l’armée pour la période 2025 à 2028</w:t>
      </w:r>
    </w:p>
    <w:p w14:paraId="21AD9C33" w14:textId="77777777" w:rsidR="001F1F8C" w:rsidRPr="001F1F8C" w:rsidRDefault="001F1F8C" w:rsidP="001F1F8C">
      <w:pPr>
        <w:rPr>
          <w:rFonts w:cs="Arial"/>
          <w:b/>
          <w:sz w:val="24"/>
          <w:szCs w:val="24"/>
          <w:lang w:val="fr-CH"/>
        </w:rPr>
      </w:pPr>
    </w:p>
    <w:p w14:paraId="1C4E262C" w14:textId="77777777" w:rsidR="001F1F8C" w:rsidRPr="001F1F8C" w:rsidRDefault="001F1F8C" w:rsidP="001F1F8C">
      <w:pPr>
        <w:rPr>
          <w:rFonts w:cs="Arial"/>
          <w:b/>
          <w:sz w:val="24"/>
          <w:szCs w:val="24"/>
          <w:lang w:val="fr-CH"/>
        </w:rPr>
      </w:pPr>
    </w:p>
    <w:p w14:paraId="7D1B310F" w14:textId="239F705D" w:rsidR="001F1F8C" w:rsidRPr="001F1F8C" w:rsidRDefault="001F1F8C" w:rsidP="001F1F8C">
      <w:pPr>
        <w:rPr>
          <w:rFonts w:cs="Arial"/>
          <w:b/>
          <w:sz w:val="24"/>
          <w:szCs w:val="24"/>
          <w:lang w:val="fr-CH"/>
        </w:rPr>
      </w:pPr>
      <w:r>
        <w:rPr>
          <w:rFonts w:cs="Arial"/>
          <w:b/>
          <w:sz w:val="24"/>
          <w:szCs w:val="24"/>
          <w:lang w:val="fr-CH"/>
        </w:rPr>
        <w:t>Minorité</w:t>
      </w:r>
      <w:r w:rsidRPr="001F1F8C">
        <w:rPr>
          <w:rFonts w:cs="Arial"/>
          <w:b/>
          <w:sz w:val="24"/>
          <w:szCs w:val="24"/>
          <w:lang w:val="fr-CH"/>
        </w:rPr>
        <w:t xml:space="preserve"> I</w:t>
      </w:r>
      <w:r w:rsidR="003D1B8A">
        <w:rPr>
          <w:rFonts w:cs="Arial"/>
          <w:b/>
          <w:sz w:val="24"/>
          <w:szCs w:val="24"/>
          <w:lang w:val="fr-CH"/>
        </w:rPr>
        <w:t xml:space="preserve"> (Concept : </w:t>
      </w:r>
      <w:r>
        <w:rPr>
          <w:rFonts w:cs="Arial"/>
          <w:b/>
          <w:sz w:val="24"/>
          <w:szCs w:val="24"/>
          <w:lang w:val="fr-CH"/>
        </w:rPr>
        <w:t>compensation)</w:t>
      </w:r>
    </w:p>
    <w:p w14:paraId="17360CCE" w14:textId="77777777" w:rsidR="001F1F8C" w:rsidRPr="001F1F8C" w:rsidRDefault="001F1F8C" w:rsidP="001F1F8C">
      <w:pPr>
        <w:rPr>
          <w:rFonts w:cs="Arial"/>
          <w:b/>
          <w:sz w:val="24"/>
          <w:szCs w:val="24"/>
          <w:lang w:val="fr-CH"/>
        </w:rPr>
      </w:pPr>
    </w:p>
    <w:p w14:paraId="0F95F429" w14:textId="77777777" w:rsidR="001F1F8C" w:rsidRPr="001F1F8C" w:rsidRDefault="001F1F8C" w:rsidP="003D1B8A">
      <w:pPr>
        <w:rPr>
          <w:rFonts w:cs="Arial"/>
          <w:sz w:val="24"/>
          <w:szCs w:val="24"/>
          <w:lang w:val="fr-CH"/>
        </w:rPr>
      </w:pPr>
      <w:r w:rsidRPr="001F1F8C">
        <w:rPr>
          <w:rFonts w:cs="Arial"/>
          <w:b/>
          <w:color w:val="000000"/>
          <w:sz w:val="24"/>
          <w:szCs w:val="24"/>
          <w:lang w:val="fr-CH"/>
        </w:rPr>
        <w:t>Art. 1</w:t>
      </w:r>
      <w:r w:rsidRPr="001F1F8C">
        <w:rPr>
          <w:rFonts w:cs="Arial"/>
          <w:b/>
          <w:i/>
          <w:color w:val="000000"/>
          <w:sz w:val="24"/>
          <w:szCs w:val="24"/>
          <w:lang w:val="fr-CH"/>
        </w:rPr>
        <w:t>a</w:t>
      </w:r>
      <w:r w:rsidRPr="001F1F8C">
        <w:rPr>
          <w:rFonts w:cs="Arial"/>
          <w:b/>
          <w:color w:val="000000"/>
          <w:sz w:val="24"/>
          <w:szCs w:val="24"/>
          <w:lang w:val="fr-CH"/>
        </w:rPr>
        <w:t xml:space="preserve"> (nouve</w:t>
      </w:r>
      <w:bookmarkStart w:id="0" w:name="_GoBack"/>
      <w:bookmarkEnd w:id="0"/>
      <w:r w:rsidRPr="001F1F8C">
        <w:rPr>
          <w:rFonts w:cs="Arial"/>
          <w:b/>
          <w:color w:val="000000"/>
          <w:sz w:val="24"/>
          <w:szCs w:val="24"/>
          <w:lang w:val="fr-CH"/>
        </w:rPr>
        <w:t>au)</w:t>
      </w:r>
    </w:p>
    <w:p w14:paraId="06C47AA7" w14:textId="77777777" w:rsidR="003E4341" w:rsidRPr="001F1F8C" w:rsidRDefault="001F1F8C" w:rsidP="001F1F8C">
      <w:pPr>
        <w:rPr>
          <w:rFonts w:cs="Arial"/>
          <w:sz w:val="24"/>
          <w:szCs w:val="24"/>
          <w:lang w:val="fr-CH"/>
        </w:rPr>
      </w:pPr>
      <w:r w:rsidRPr="001F1F8C">
        <w:rPr>
          <w:rFonts w:cs="Arial"/>
          <w:color w:val="000000"/>
          <w:sz w:val="24"/>
          <w:szCs w:val="24"/>
          <w:lang w:val="fr-CH"/>
        </w:rPr>
        <w:t>Grâce à un accroissement de l’efficacité, les charges d’exploitation du Groupement Défense et d’Armasuisse sont réduites au profit des investissements. La mise en œuvre échelonnée doit prendre effet à partir de 2025 et l’effet souhaité de 500 millions de francs au total doit être atteint en 2028, sous réserve de l’approbation du Parlement. Le Département fédéral de la défense, de la protection de la population et des sports (DDPS) présente la planification détaillée des mesures dans un rapport d’ici fin 2024. Les décisions nécessaires à la mise hors service sont aussi présentées dans ce rapport.</w:t>
      </w:r>
    </w:p>
    <w:p w14:paraId="3AA1FD29" w14:textId="77777777" w:rsidR="003E4341" w:rsidRPr="001F1F8C" w:rsidRDefault="003E4341" w:rsidP="004949CB">
      <w:pPr>
        <w:rPr>
          <w:rFonts w:cs="Arial"/>
          <w:sz w:val="24"/>
          <w:szCs w:val="24"/>
          <w:lang w:val="fr-CH"/>
        </w:rPr>
      </w:pPr>
    </w:p>
    <w:p w14:paraId="239FACCB" w14:textId="5F48A141" w:rsidR="003E4341" w:rsidRPr="001F1F8C" w:rsidRDefault="003E4341" w:rsidP="004949CB">
      <w:pPr>
        <w:rPr>
          <w:rFonts w:cs="Arial"/>
          <w:sz w:val="24"/>
          <w:szCs w:val="24"/>
          <w:lang w:val="fr-CH"/>
        </w:rPr>
      </w:pPr>
    </w:p>
    <w:p w14:paraId="3FB4B7D8" w14:textId="5CB42AD7" w:rsidR="003E4341" w:rsidRPr="001F1F8C" w:rsidRDefault="003E4341" w:rsidP="003D1B8A">
      <w:pPr>
        <w:rPr>
          <w:rFonts w:cs="Arial"/>
          <w:sz w:val="24"/>
          <w:szCs w:val="24"/>
          <w:lang w:val="fr-CH"/>
        </w:rPr>
      </w:pPr>
      <w:r w:rsidRPr="001F1F8C">
        <w:rPr>
          <w:rFonts w:cs="Arial"/>
          <w:b/>
          <w:color w:val="000000"/>
          <w:sz w:val="24"/>
          <w:szCs w:val="24"/>
          <w:lang w:val="fr-CH"/>
        </w:rPr>
        <w:t>Art. 1</w:t>
      </w:r>
      <w:r w:rsidRPr="001F1F8C">
        <w:rPr>
          <w:rFonts w:cs="Arial"/>
          <w:b/>
          <w:i/>
          <w:color w:val="000000"/>
          <w:sz w:val="24"/>
          <w:szCs w:val="24"/>
          <w:lang w:val="fr-CH"/>
        </w:rPr>
        <w:t>b</w:t>
      </w:r>
      <w:r w:rsidRPr="001F1F8C">
        <w:rPr>
          <w:rFonts w:cs="Arial"/>
          <w:b/>
          <w:color w:val="000000"/>
          <w:sz w:val="24"/>
          <w:szCs w:val="24"/>
          <w:lang w:val="fr-CH"/>
        </w:rPr>
        <w:t xml:space="preserve"> (nouveau)</w:t>
      </w:r>
    </w:p>
    <w:p w14:paraId="12FDB9FB" w14:textId="77777777" w:rsidR="003E4341" w:rsidRPr="001F1F8C" w:rsidRDefault="003E4341" w:rsidP="003D1B8A">
      <w:pPr>
        <w:rPr>
          <w:rFonts w:cs="Arial"/>
          <w:sz w:val="24"/>
          <w:szCs w:val="24"/>
          <w:lang w:val="fr-CH"/>
        </w:rPr>
      </w:pPr>
      <w:r w:rsidRPr="001F1F8C">
        <w:rPr>
          <w:rFonts w:cs="Arial"/>
          <w:color w:val="000000"/>
          <w:sz w:val="24"/>
          <w:szCs w:val="24"/>
          <w:lang w:val="fr-CH"/>
        </w:rPr>
        <w:t>Les moyens nécessaires aux investissements dans l’armement sont compensés ou financés comme suit :</w:t>
      </w:r>
    </w:p>
    <w:p w14:paraId="2AD483DD" w14:textId="77777777" w:rsidR="003E4341" w:rsidRPr="001F1F8C" w:rsidRDefault="003E4341" w:rsidP="003E4341">
      <w:pPr>
        <w:numPr>
          <w:ilvl w:val="0"/>
          <w:numId w:val="7"/>
        </w:numPr>
        <w:spacing w:line="240" w:lineRule="auto"/>
        <w:rPr>
          <w:rFonts w:cs="Arial"/>
          <w:sz w:val="24"/>
          <w:szCs w:val="24"/>
          <w:lang w:val="fr-CH"/>
        </w:rPr>
      </w:pPr>
      <w:r w:rsidRPr="001F1F8C">
        <w:rPr>
          <w:rFonts w:cs="Arial"/>
          <w:color w:val="000000"/>
          <w:sz w:val="24"/>
          <w:szCs w:val="24"/>
          <w:lang w:val="fr-CH"/>
        </w:rPr>
        <w:t>par des recettes supplémentaires résultant de la diminution de la part des cantons à l’impôt fédéral direct ;</w:t>
      </w:r>
    </w:p>
    <w:p w14:paraId="35D3792C" w14:textId="77777777" w:rsidR="003E4341" w:rsidRPr="001F1F8C" w:rsidRDefault="003E4341" w:rsidP="003E4341">
      <w:pPr>
        <w:numPr>
          <w:ilvl w:val="0"/>
          <w:numId w:val="7"/>
        </w:numPr>
        <w:spacing w:line="240" w:lineRule="auto"/>
        <w:rPr>
          <w:rFonts w:cs="Arial"/>
          <w:sz w:val="24"/>
          <w:szCs w:val="24"/>
          <w:lang w:val="fr-CH"/>
        </w:rPr>
      </w:pPr>
      <w:r w:rsidRPr="001F1F8C">
        <w:rPr>
          <w:rFonts w:cs="Arial"/>
          <w:color w:val="000000"/>
          <w:sz w:val="24"/>
          <w:szCs w:val="24"/>
          <w:lang w:val="fr-CH"/>
        </w:rPr>
        <w:t>par l’accroissement de l’efficacité du Groupement Défense et d’Armasuisse au sens de l’art. 1a ;</w:t>
      </w:r>
    </w:p>
    <w:p w14:paraId="4E6C7A97" w14:textId="77777777" w:rsidR="003D1B8A" w:rsidRDefault="003E4341" w:rsidP="003D1B8A">
      <w:pPr>
        <w:numPr>
          <w:ilvl w:val="0"/>
          <w:numId w:val="7"/>
        </w:numPr>
        <w:spacing w:line="240" w:lineRule="auto"/>
        <w:rPr>
          <w:rFonts w:cs="Arial"/>
          <w:sz w:val="24"/>
          <w:szCs w:val="24"/>
          <w:lang w:val="fr-CH"/>
        </w:rPr>
      </w:pPr>
      <w:r w:rsidRPr="001F1F8C">
        <w:rPr>
          <w:rFonts w:cs="Arial"/>
          <w:color w:val="000000"/>
          <w:sz w:val="24"/>
          <w:szCs w:val="24"/>
          <w:lang w:val="fr-CH"/>
        </w:rPr>
        <w:t>dans le domaine de la coopération internationale ;</w:t>
      </w:r>
    </w:p>
    <w:p w14:paraId="7BE35B08" w14:textId="09E5C2BD" w:rsidR="003E4341" w:rsidRPr="003D1B8A" w:rsidRDefault="003E4341" w:rsidP="003D1B8A">
      <w:pPr>
        <w:numPr>
          <w:ilvl w:val="0"/>
          <w:numId w:val="7"/>
        </w:numPr>
        <w:spacing w:line="240" w:lineRule="auto"/>
        <w:rPr>
          <w:rFonts w:cs="Arial"/>
          <w:sz w:val="24"/>
          <w:szCs w:val="24"/>
          <w:lang w:val="fr-CH"/>
        </w:rPr>
      </w:pPr>
      <w:r w:rsidRPr="003D1B8A">
        <w:rPr>
          <w:rFonts w:cs="Arial"/>
          <w:color w:val="000000"/>
          <w:sz w:val="24"/>
          <w:szCs w:val="24"/>
          <w:lang w:val="fr-CH"/>
        </w:rPr>
        <w:t>dans les charges de personnel de tous les départements, à l'exception du Groupement Défense et d'Armasuisse.</w:t>
      </w:r>
    </w:p>
    <w:p w14:paraId="5C283BD0" w14:textId="77777777" w:rsidR="003E4341" w:rsidRPr="001F1F8C" w:rsidRDefault="003E4341" w:rsidP="003E4341">
      <w:pPr>
        <w:ind w:left="142"/>
        <w:rPr>
          <w:rFonts w:cs="Arial"/>
          <w:color w:val="000000"/>
          <w:sz w:val="24"/>
          <w:szCs w:val="24"/>
          <w:lang w:val="fr-CH"/>
        </w:rPr>
      </w:pPr>
    </w:p>
    <w:p w14:paraId="0F489C28" w14:textId="77777777" w:rsidR="003E4341" w:rsidRPr="001F1F8C" w:rsidRDefault="003E4341">
      <w:pPr>
        <w:spacing w:after="160" w:line="259" w:lineRule="auto"/>
        <w:rPr>
          <w:rFonts w:cs="Arial"/>
          <w:color w:val="000000"/>
          <w:sz w:val="24"/>
          <w:szCs w:val="24"/>
          <w:lang w:val="fr-CH"/>
        </w:rPr>
      </w:pPr>
      <w:r w:rsidRPr="001F1F8C">
        <w:rPr>
          <w:rFonts w:cs="Arial"/>
          <w:color w:val="000000"/>
          <w:sz w:val="24"/>
          <w:szCs w:val="24"/>
          <w:lang w:val="fr-CH"/>
        </w:rPr>
        <w:br w:type="page"/>
      </w:r>
    </w:p>
    <w:p w14:paraId="6F9B72E9" w14:textId="77777777" w:rsidR="003E4341" w:rsidRPr="001F1F8C" w:rsidRDefault="003E4341" w:rsidP="003E4341">
      <w:pPr>
        <w:rPr>
          <w:rFonts w:cs="Arial"/>
          <w:b/>
          <w:sz w:val="24"/>
          <w:szCs w:val="24"/>
          <w:lang w:val="fr-CH"/>
        </w:rPr>
      </w:pPr>
    </w:p>
    <w:p w14:paraId="39944051" w14:textId="77777777" w:rsidR="003E4341" w:rsidRPr="00B01D14" w:rsidRDefault="003E4341" w:rsidP="003E4341">
      <w:pPr>
        <w:tabs>
          <w:tab w:val="left" w:pos="1134"/>
        </w:tabs>
        <w:rPr>
          <w:rFonts w:cs="Arial"/>
          <w:b/>
          <w:bCs/>
          <w:sz w:val="24"/>
          <w:szCs w:val="24"/>
          <w:lang w:val="fr-CH"/>
        </w:rPr>
      </w:pPr>
    </w:p>
    <w:p w14:paraId="07743E05" w14:textId="77777777" w:rsidR="001F1F8C" w:rsidRPr="00B01D14" w:rsidRDefault="001F1F8C" w:rsidP="003E4341">
      <w:pPr>
        <w:rPr>
          <w:rFonts w:cs="Arial"/>
          <w:b/>
          <w:bCs/>
          <w:sz w:val="24"/>
          <w:szCs w:val="24"/>
          <w:lang w:val="fr-CH"/>
        </w:rPr>
      </w:pPr>
    </w:p>
    <w:p w14:paraId="117BEA16" w14:textId="77777777" w:rsidR="001F1F8C" w:rsidRPr="00B01D14" w:rsidRDefault="001F1F8C" w:rsidP="003E4341">
      <w:pPr>
        <w:rPr>
          <w:rFonts w:cs="Arial"/>
          <w:b/>
          <w:bCs/>
          <w:sz w:val="24"/>
          <w:szCs w:val="24"/>
          <w:lang w:val="fr-CH"/>
        </w:rPr>
      </w:pPr>
    </w:p>
    <w:p w14:paraId="59CFFE2B" w14:textId="77777777" w:rsidR="003E4341" w:rsidRPr="00B01D14" w:rsidRDefault="003E4341" w:rsidP="003E4341">
      <w:pPr>
        <w:rPr>
          <w:rFonts w:cs="Arial"/>
          <w:b/>
          <w:bCs/>
          <w:sz w:val="24"/>
          <w:szCs w:val="24"/>
          <w:lang w:val="fr-CH"/>
        </w:rPr>
      </w:pPr>
      <w:r w:rsidRPr="00B01D14">
        <w:rPr>
          <w:rFonts w:cs="Arial"/>
          <w:b/>
          <w:bCs/>
          <w:sz w:val="24"/>
          <w:szCs w:val="24"/>
          <w:lang w:val="fr-CH"/>
        </w:rPr>
        <w:t>24.025 Message sur l'armée 2024</w:t>
      </w:r>
    </w:p>
    <w:p w14:paraId="1B56AFF5" w14:textId="77777777" w:rsidR="003E4341" w:rsidRPr="001F1F8C" w:rsidRDefault="003E4341" w:rsidP="003E4341">
      <w:pPr>
        <w:rPr>
          <w:rFonts w:cs="Arial"/>
          <w:b/>
          <w:sz w:val="24"/>
          <w:szCs w:val="24"/>
          <w:lang w:val="fr-CH"/>
        </w:rPr>
      </w:pPr>
    </w:p>
    <w:p w14:paraId="67A918E7" w14:textId="77777777" w:rsidR="003E4341" w:rsidRPr="001F1F8C" w:rsidRDefault="003E4341" w:rsidP="003E4341">
      <w:pPr>
        <w:rPr>
          <w:rFonts w:cs="Arial"/>
          <w:b/>
          <w:sz w:val="24"/>
          <w:szCs w:val="24"/>
          <w:lang w:val="fr-CH"/>
        </w:rPr>
      </w:pPr>
      <w:r w:rsidRPr="001F1F8C">
        <w:rPr>
          <w:rFonts w:cs="Arial"/>
          <w:b/>
          <w:sz w:val="24"/>
          <w:szCs w:val="24"/>
          <w:lang w:val="fr-CH"/>
        </w:rPr>
        <w:t xml:space="preserve">Arrêté fédéral 5 sur le plafond des dépenses </w:t>
      </w:r>
      <w:r w:rsidR="001F1F8C" w:rsidRPr="001F1F8C">
        <w:rPr>
          <w:rFonts w:cs="Arial"/>
          <w:b/>
          <w:sz w:val="24"/>
          <w:szCs w:val="24"/>
          <w:lang w:val="fr-CH"/>
        </w:rPr>
        <w:t>de l’armée</w:t>
      </w:r>
      <w:r w:rsidRPr="001F1F8C">
        <w:rPr>
          <w:rFonts w:cs="Arial"/>
          <w:b/>
          <w:sz w:val="24"/>
          <w:szCs w:val="24"/>
          <w:lang w:val="fr-CH"/>
        </w:rPr>
        <w:t xml:space="preserve"> pour la </w:t>
      </w:r>
      <w:r w:rsidR="001F1F8C" w:rsidRPr="001F1F8C">
        <w:rPr>
          <w:rFonts w:cs="Arial"/>
          <w:b/>
          <w:sz w:val="24"/>
          <w:szCs w:val="24"/>
          <w:lang w:val="fr-CH"/>
        </w:rPr>
        <w:t>période 2025</w:t>
      </w:r>
      <w:r w:rsidRPr="001F1F8C">
        <w:rPr>
          <w:rFonts w:cs="Arial"/>
          <w:b/>
          <w:sz w:val="24"/>
          <w:szCs w:val="24"/>
          <w:lang w:val="fr-CH"/>
        </w:rPr>
        <w:t xml:space="preserve"> à 2028</w:t>
      </w:r>
    </w:p>
    <w:p w14:paraId="5D2D3A05" w14:textId="77777777" w:rsidR="003E4341" w:rsidRPr="001F1F8C" w:rsidRDefault="003E4341" w:rsidP="003E4341">
      <w:pPr>
        <w:rPr>
          <w:rFonts w:cs="Arial"/>
          <w:b/>
          <w:sz w:val="24"/>
          <w:szCs w:val="24"/>
          <w:lang w:val="fr-CH"/>
        </w:rPr>
      </w:pPr>
    </w:p>
    <w:p w14:paraId="2B17C56F" w14:textId="77777777" w:rsidR="003E4341" w:rsidRPr="001F1F8C" w:rsidRDefault="003E4341" w:rsidP="003E4341">
      <w:pPr>
        <w:rPr>
          <w:rFonts w:cs="Arial"/>
          <w:b/>
          <w:sz w:val="24"/>
          <w:szCs w:val="24"/>
          <w:lang w:val="fr-CH"/>
        </w:rPr>
      </w:pPr>
    </w:p>
    <w:p w14:paraId="49FDF137" w14:textId="05D2EFC5" w:rsidR="003E4341" w:rsidRPr="001F1F8C" w:rsidRDefault="001F1F8C" w:rsidP="003E4341">
      <w:pPr>
        <w:rPr>
          <w:rFonts w:cs="Arial"/>
          <w:b/>
          <w:sz w:val="24"/>
          <w:szCs w:val="24"/>
          <w:lang w:val="fr-CH"/>
        </w:rPr>
      </w:pPr>
      <w:r>
        <w:rPr>
          <w:rFonts w:cs="Arial"/>
          <w:b/>
          <w:sz w:val="24"/>
          <w:szCs w:val="24"/>
          <w:lang w:val="fr-CH"/>
        </w:rPr>
        <w:t>Minorité</w:t>
      </w:r>
      <w:r w:rsidR="003E4341" w:rsidRPr="001F1F8C">
        <w:rPr>
          <w:rFonts w:cs="Arial"/>
          <w:b/>
          <w:sz w:val="24"/>
          <w:szCs w:val="24"/>
          <w:lang w:val="fr-CH"/>
        </w:rPr>
        <w:t xml:space="preserve"> II</w:t>
      </w:r>
      <w:r>
        <w:rPr>
          <w:rFonts w:cs="Arial"/>
          <w:b/>
          <w:sz w:val="24"/>
          <w:szCs w:val="24"/>
          <w:lang w:val="fr-CH"/>
        </w:rPr>
        <w:t xml:space="preserve"> (Concept</w:t>
      </w:r>
      <w:r w:rsidR="003D1B8A">
        <w:rPr>
          <w:rFonts w:cs="Arial"/>
          <w:b/>
          <w:sz w:val="24"/>
          <w:szCs w:val="24"/>
          <w:lang w:val="fr-CH"/>
        </w:rPr>
        <w:t xml:space="preserve"> : </w:t>
      </w:r>
      <w:r>
        <w:rPr>
          <w:rFonts w:cs="Arial"/>
          <w:b/>
          <w:sz w:val="24"/>
          <w:szCs w:val="24"/>
          <w:lang w:val="fr-CH"/>
        </w:rPr>
        <w:t>fonds</w:t>
      </w:r>
      <w:r w:rsidR="003D1B8A">
        <w:rPr>
          <w:rFonts w:cs="Arial"/>
          <w:b/>
          <w:sz w:val="24"/>
          <w:szCs w:val="24"/>
          <w:lang w:val="fr-CH"/>
        </w:rPr>
        <w:t>)</w:t>
      </w:r>
    </w:p>
    <w:p w14:paraId="2E1BA62B" w14:textId="77777777" w:rsidR="003E4341" w:rsidRPr="001F1F8C" w:rsidRDefault="003E4341" w:rsidP="003E4341">
      <w:pPr>
        <w:rPr>
          <w:rFonts w:cs="Arial"/>
          <w:b/>
          <w:sz w:val="24"/>
          <w:szCs w:val="24"/>
          <w:lang w:val="fr-CH"/>
        </w:rPr>
      </w:pPr>
    </w:p>
    <w:p w14:paraId="75C29BA1" w14:textId="77777777" w:rsidR="003E4341" w:rsidRPr="001F1F8C" w:rsidRDefault="003E4341" w:rsidP="003E4341">
      <w:pPr>
        <w:ind w:left="120"/>
        <w:rPr>
          <w:rFonts w:cs="Arial"/>
          <w:sz w:val="24"/>
          <w:szCs w:val="24"/>
          <w:lang w:val="fr-CH"/>
        </w:rPr>
      </w:pPr>
      <w:r w:rsidRPr="001F1F8C">
        <w:rPr>
          <w:rFonts w:cs="Arial"/>
          <w:b/>
          <w:color w:val="000000"/>
          <w:sz w:val="24"/>
          <w:szCs w:val="24"/>
          <w:lang w:val="fr-CH"/>
        </w:rPr>
        <w:t>Art.1</w:t>
      </w:r>
      <w:r w:rsidRPr="003D1B8A">
        <w:rPr>
          <w:rFonts w:cs="Arial"/>
          <w:b/>
          <w:i/>
          <w:color w:val="000000"/>
          <w:sz w:val="24"/>
          <w:szCs w:val="24"/>
          <w:lang w:val="fr-CH"/>
        </w:rPr>
        <w:t>a</w:t>
      </w:r>
      <w:r w:rsidRPr="001F1F8C">
        <w:rPr>
          <w:rFonts w:cs="Arial"/>
          <w:b/>
          <w:color w:val="000000"/>
          <w:sz w:val="24"/>
          <w:szCs w:val="24"/>
          <w:lang w:val="fr-CH"/>
        </w:rPr>
        <w:t xml:space="preserve"> (nouveau)</w:t>
      </w:r>
      <w:r w:rsidRPr="001F1F8C">
        <w:rPr>
          <w:rFonts w:cs="Arial"/>
          <w:color w:val="000000"/>
          <w:sz w:val="24"/>
          <w:szCs w:val="24"/>
          <w:lang w:val="fr-CH"/>
        </w:rPr>
        <w:br/>
        <w:t xml:space="preserve">Les moyens disponibles selon l’art. 1 après la déduction de 25,8 milliards de francs doivent intégralement être utilisés pour les dépenses et les investissements d’armement, et doivent être financés par un fonds pour l’armée constitué comme suit: </w:t>
      </w:r>
    </w:p>
    <w:p w14:paraId="45D971CA" w14:textId="77777777" w:rsidR="003E4341" w:rsidRPr="001F1F8C" w:rsidRDefault="003E4341" w:rsidP="003E4341">
      <w:pPr>
        <w:pStyle w:val="Paragraphedeliste"/>
        <w:numPr>
          <w:ilvl w:val="0"/>
          <w:numId w:val="8"/>
        </w:numPr>
        <w:rPr>
          <w:rFonts w:cs="Arial"/>
          <w:sz w:val="24"/>
          <w:szCs w:val="24"/>
          <w:lang w:val="fr-CH"/>
        </w:rPr>
      </w:pPr>
      <w:r w:rsidRPr="001F1F8C">
        <w:rPr>
          <w:rFonts w:cs="Arial"/>
          <w:color w:val="000000"/>
          <w:sz w:val="24"/>
          <w:szCs w:val="24"/>
          <w:lang w:val="fr-CH"/>
        </w:rPr>
        <w:t xml:space="preserve">en sus du budget ordinaire de l’armée, qui, conformément aux décisions du Conseil fédéral et du Parlement, doit être porté à 1 % du PIB d’ici à 2035, un fonds temporaire de l’armée mettant à disposition des moyens financiers à titre de solution transitoire est créé. </w:t>
      </w:r>
    </w:p>
    <w:p w14:paraId="41EF276D" w14:textId="77777777" w:rsidR="003E4341" w:rsidRPr="001F1F8C" w:rsidRDefault="003E4341" w:rsidP="003E4341">
      <w:pPr>
        <w:pStyle w:val="Paragraphedeliste"/>
        <w:numPr>
          <w:ilvl w:val="0"/>
          <w:numId w:val="8"/>
        </w:numPr>
        <w:rPr>
          <w:rFonts w:cs="Arial"/>
          <w:sz w:val="24"/>
          <w:szCs w:val="24"/>
          <w:lang w:val="fr-CH"/>
        </w:rPr>
      </w:pPr>
      <w:r w:rsidRPr="001F1F8C">
        <w:rPr>
          <w:rFonts w:cs="Arial"/>
          <w:color w:val="000000"/>
          <w:sz w:val="24"/>
          <w:szCs w:val="24"/>
          <w:lang w:val="fr-CH"/>
        </w:rPr>
        <w:t xml:space="preserve">Ce fonds est alimenté par des prêts de trésorerie. Ces prêts sont limités à 10 milliards de francs et sont accordés jusqu’à 2035 au plus tard ; ils doivent être remboursés par le budget ordinaire de l’armée (1 % du PIB) d’ici à 2045. </w:t>
      </w:r>
    </w:p>
    <w:p w14:paraId="0EC860A9" w14:textId="77777777" w:rsidR="003E4341" w:rsidRPr="001F1F8C" w:rsidRDefault="003E4341" w:rsidP="003E4341">
      <w:pPr>
        <w:pStyle w:val="Paragraphedeliste"/>
        <w:numPr>
          <w:ilvl w:val="0"/>
          <w:numId w:val="8"/>
        </w:numPr>
        <w:rPr>
          <w:rFonts w:cs="Arial"/>
          <w:sz w:val="24"/>
          <w:szCs w:val="24"/>
          <w:lang w:val="fr-CH"/>
        </w:rPr>
      </w:pPr>
      <w:r w:rsidRPr="001F1F8C">
        <w:rPr>
          <w:rFonts w:cs="Arial"/>
          <w:color w:val="000000"/>
          <w:sz w:val="24"/>
          <w:szCs w:val="24"/>
          <w:lang w:val="fr-CH"/>
        </w:rPr>
        <w:t>Le fonds est en outre alimenté par des moyens provenant du budget ordinaire de l’armée à la suite de transferts de crédits en cours d’année et, ponctuellement, de recettes ordinaires découlant de la vente de matériel de l’armée, de la mise hors service de systèmes, de la vente de biens immobiliers ou d’économies effectuées par l’armée</w:t>
      </w:r>
    </w:p>
    <w:sectPr w:rsidR="003E4341" w:rsidRPr="001F1F8C" w:rsidSect="00D840C0">
      <w:headerReference w:type="default" r:id="rId11"/>
      <w:headerReference w:type="first" r:id="rId12"/>
      <w:pgSz w:w="11906" w:h="16838" w:code="9"/>
      <w:pgMar w:top="1701" w:right="1814" w:bottom="1134" w:left="144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5194FB" w14:textId="77777777" w:rsidR="002A537C" w:rsidRDefault="002A537C" w:rsidP="00A027C1">
      <w:pPr>
        <w:spacing w:line="240" w:lineRule="auto"/>
      </w:pPr>
      <w:r>
        <w:separator/>
      </w:r>
    </w:p>
  </w:endnote>
  <w:endnote w:type="continuationSeparator" w:id="0">
    <w:p w14:paraId="7D101F77" w14:textId="77777777" w:rsidR="002A537C" w:rsidRDefault="002A537C" w:rsidP="00A027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82CCBD" w14:textId="77777777" w:rsidR="002A537C" w:rsidRDefault="002A537C" w:rsidP="00A027C1">
      <w:pPr>
        <w:spacing w:line="240" w:lineRule="auto"/>
      </w:pPr>
      <w:r>
        <w:separator/>
      </w:r>
    </w:p>
  </w:footnote>
  <w:footnote w:type="continuationSeparator" w:id="0">
    <w:p w14:paraId="018A4620" w14:textId="77777777" w:rsidR="002A537C" w:rsidRDefault="002A537C" w:rsidP="00A027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D98CD" w14:textId="77777777" w:rsidR="002A537C" w:rsidRDefault="002A537C" w:rsidP="001F694E">
    <w:pPr>
      <w:pStyle w:val="En-tte"/>
      <w:spacing w:after="2000"/>
    </w:pPr>
    <w:r>
      <w:rPr>
        <w:noProof/>
        <w:lang w:val="fr-CH" w:eastAsia="fr-CH"/>
      </w:rPr>
      <w:drawing>
        <wp:anchor distT="0" distB="0" distL="114300" distR="114300" simplePos="0" relativeHeight="251658239" behindDoc="0" locked="1" layoutInCell="1" allowOverlap="1" wp14:anchorId="5F692329" wp14:editId="5F76D307">
          <wp:simplePos x="0" y="0"/>
          <wp:positionH relativeFrom="page">
            <wp:posOffset>71755</wp:posOffset>
          </wp:positionH>
          <wp:positionV relativeFrom="page">
            <wp:posOffset>71755</wp:posOffset>
          </wp:positionV>
          <wp:extent cx="2379600" cy="1782000"/>
          <wp:effectExtent l="0" t="0" r="1905" b="8890"/>
          <wp:wrapThrough wrapText="bothSides">
            <wp:wrapPolygon edited="0">
              <wp:start x="0" y="0"/>
              <wp:lineTo x="0" y="21477"/>
              <wp:lineTo x="21444" y="21477"/>
              <wp:lineTo x="21444" y="0"/>
              <wp:lineTo x="0" y="0"/>
            </wp:wrapPolygon>
          </wp:wrapThrough>
          <wp:docPr id="756175935" name="Grafik 1" descr="Ein Bild, das Text, Screenshot, Diagramm,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175935" name="Grafik 1" descr="Ein Bild, das Text, Screenshot, Diagramm, Schrif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9600" cy="1782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fr-CH" w:eastAsia="fr-CH"/>
      </w:rPr>
      <mc:AlternateContent>
        <mc:Choice Requires="wps">
          <w:drawing>
            <wp:anchor distT="0" distB="0" distL="114300" distR="114300" simplePos="0" relativeHeight="251659264" behindDoc="0" locked="1" layoutInCell="1" allowOverlap="1" wp14:anchorId="6C8AAC66" wp14:editId="1F04C4BC">
              <wp:simplePos x="0" y="0"/>
              <wp:positionH relativeFrom="page">
                <wp:posOffset>431597</wp:posOffset>
              </wp:positionH>
              <wp:positionV relativeFrom="page">
                <wp:posOffset>431597</wp:posOffset>
              </wp:positionV>
              <wp:extent cx="1933200" cy="651600"/>
              <wp:effectExtent l="0" t="0" r="0" b="0"/>
              <wp:wrapNone/>
              <wp:docPr id="1373127682" name="Textfeld 1"/>
              <wp:cNvGraphicFramePr/>
              <a:graphic xmlns:a="http://schemas.openxmlformats.org/drawingml/2006/main">
                <a:graphicData uri="http://schemas.microsoft.com/office/word/2010/wordprocessingShape">
                  <wps:wsp>
                    <wps:cNvSpPr txBox="1"/>
                    <wps:spPr>
                      <a:xfrm>
                        <a:off x="0" y="0"/>
                        <a:ext cx="1933200" cy="651600"/>
                      </a:xfrm>
                      <a:prstGeom prst="rect">
                        <a:avLst/>
                      </a:prstGeom>
                      <a:solidFill>
                        <a:schemeClr val="lt1"/>
                      </a:solidFill>
                      <a:ln w="6350">
                        <a:noFill/>
                      </a:ln>
                    </wps:spPr>
                    <wps:txbx>
                      <w:txbxContent>
                        <w:p w14:paraId="6FB336C2" w14:textId="77777777" w:rsidR="002A537C" w:rsidRPr="002A537C" w:rsidRDefault="002A537C" w:rsidP="00A027C1">
                          <w:pPr>
                            <w:pStyle w:val="Kopf-Dienst-Rat"/>
                            <w:rPr>
                              <w:spacing w:val="24"/>
                              <w:szCs w:val="15"/>
                              <w:lang w:val="it-IT"/>
                            </w:rPr>
                          </w:pPr>
                          <w:r w:rsidRPr="002A537C">
                            <w:rPr>
                              <w:spacing w:val="24"/>
                              <w:szCs w:val="15"/>
                              <w:lang w:val="it-IT"/>
                            </w:rPr>
                            <w:t>Nationalrat</w:t>
                          </w:r>
                        </w:p>
                        <w:p w14:paraId="4948AA9C" w14:textId="77777777" w:rsidR="002A537C" w:rsidRPr="002A537C" w:rsidRDefault="002A537C" w:rsidP="00A027C1">
                          <w:pPr>
                            <w:pStyle w:val="Kopf-Dienst-Rat"/>
                            <w:rPr>
                              <w:spacing w:val="24"/>
                              <w:szCs w:val="15"/>
                              <w:lang w:val="it-IT"/>
                            </w:rPr>
                          </w:pPr>
                          <w:r w:rsidRPr="002A537C">
                            <w:rPr>
                              <w:spacing w:val="24"/>
                              <w:szCs w:val="15"/>
                              <w:lang w:val="it-IT"/>
                            </w:rPr>
                            <w:t>Conseil national</w:t>
                          </w:r>
                        </w:p>
                        <w:p w14:paraId="03C5FF83" w14:textId="77777777" w:rsidR="002A537C" w:rsidRPr="002A537C" w:rsidRDefault="002A537C" w:rsidP="00A027C1">
                          <w:pPr>
                            <w:pStyle w:val="Kopf-Dienst-Rat"/>
                            <w:rPr>
                              <w:spacing w:val="24"/>
                              <w:szCs w:val="15"/>
                              <w:lang w:val="it-IT"/>
                            </w:rPr>
                          </w:pPr>
                          <w:r w:rsidRPr="002A537C">
                            <w:rPr>
                              <w:spacing w:val="24"/>
                              <w:szCs w:val="15"/>
                              <w:lang w:val="it-IT"/>
                            </w:rPr>
                            <w:t>Consiglio nazionale</w:t>
                          </w:r>
                        </w:p>
                        <w:p w14:paraId="5DE7FA16" w14:textId="77777777" w:rsidR="002A537C" w:rsidRPr="002A537C" w:rsidRDefault="002A537C" w:rsidP="00A027C1">
                          <w:pPr>
                            <w:pStyle w:val="Kopf-Dienst-Rat"/>
                            <w:rPr>
                              <w:color w:val="FFFFFF" w:themeColor="background1"/>
                              <w:spacing w:val="24"/>
                              <w:szCs w:val="15"/>
                              <w:lang w:val="it-IT"/>
                            </w:rPr>
                          </w:pPr>
                          <w:r w:rsidRPr="002A537C">
                            <w:rPr>
                              <w:spacing w:val="24"/>
                              <w:szCs w:val="15"/>
                              <w:lang w:val="it-IT"/>
                            </w:rPr>
                            <w:t>Cussegl naziunal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8AAC66" id="_x0000_t202" coordsize="21600,21600" o:spt="202" path="m,l,21600r21600,l21600,xe">
              <v:stroke joinstyle="miter"/>
              <v:path gradientshapeok="t" o:connecttype="rect"/>
            </v:shapetype>
            <v:shape id="Textfeld 1" o:spid="_x0000_s1026" type="#_x0000_t202" style="position:absolute;margin-left:34pt;margin-top:34pt;width:152.2pt;height:51.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" fillcolor="white [3201]" stroked="f" strokeweight=".5pt">
              <v:textbox inset="0,0,0,0">
                <w:txbxContent>
                  <w:p w14:paraId="6FB336C2" w14:textId="77777777" w:rsidR="002A537C" w:rsidRPr="002A537C" w:rsidRDefault="002A537C" w:rsidP="00A027C1">
                    <w:pPr>
                      <w:pStyle w:val="Kopf-Dienst-Rat"/>
                      <w:rPr>
                        <w:spacing w:val="24"/>
                        <w:szCs w:val="15"/>
                        <w:lang w:val="it-IT"/>
                      </w:rPr>
                    </w:pPr>
                    <w:r w:rsidRPr="002A537C">
                      <w:rPr>
                        <w:spacing w:val="24"/>
                        <w:szCs w:val="15"/>
                        <w:lang w:val="it-IT"/>
                      </w:rPr>
                      <w:t>Nationalrat</w:t>
                    </w:r>
                  </w:p>
                  <w:p w14:paraId="4948AA9C" w14:textId="77777777" w:rsidR="002A537C" w:rsidRPr="002A537C" w:rsidRDefault="002A537C" w:rsidP="00A027C1">
                    <w:pPr>
                      <w:pStyle w:val="Kopf-Dienst-Rat"/>
                      <w:rPr>
                        <w:spacing w:val="24"/>
                        <w:szCs w:val="15"/>
                        <w:lang w:val="it-IT"/>
                      </w:rPr>
                    </w:pPr>
                    <w:r w:rsidRPr="002A537C">
                      <w:rPr>
                        <w:spacing w:val="24"/>
                        <w:szCs w:val="15"/>
                        <w:lang w:val="it-IT"/>
                      </w:rPr>
                      <w:t>Conseil national</w:t>
                    </w:r>
                  </w:p>
                  <w:p w14:paraId="03C5FF83" w14:textId="77777777" w:rsidR="002A537C" w:rsidRPr="002A537C" w:rsidRDefault="002A537C" w:rsidP="00A027C1">
                    <w:pPr>
                      <w:pStyle w:val="Kopf-Dienst-Rat"/>
                      <w:rPr>
                        <w:spacing w:val="24"/>
                        <w:szCs w:val="15"/>
                        <w:lang w:val="it-IT"/>
                      </w:rPr>
                    </w:pPr>
                    <w:r w:rsidRPr="002A537C">
                      <w:rPr>
                        <w:spacing w:val="24"/>
                        <w:szCs w:val="15"/>
                        <w:lang w:val="it-IT"/>
                      </w:rPr>
                      <w:t>Consiglio nazionale</w:t>
                    </w:r>
                  </w:p>
                  <w:p w14:paraId="5DE7FA16" w14:textId="77777777" w:rsidR="002A537C" w:rsidRPr="002A537C" w:rsidRDefault="002A537C" w:rsidP="00A027C1">
                    <w:pPr>
                      <w:pStyle w:val="Kopf-Dienst-Rat"/>
                      <w:rPr>
                        <w:color w:val="FFFFFF" w:themeColor="background1"/>
                        <w:spacing w:val="24"/>
                        <w:szCs w:val="15"/>
                        <w:lang w:val="it-IT"/>
                      </w:rPr>
                    </w:pPr>
                    <w:r w:rsidRPr="002A537C">
                      <w:rPr>
                        <w:spacing w:val="24"/>
                        <w:szCs w:val="15"/>
                        <w:lang w:val="it-IT"/>
                      </w:rPr>
                      <w:t>Cussegl naziunal</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54991" w14:textId="77777777" w:rsidR="002A537C" w:rsidRDefault="002A537C" w:rsidP="00D840C0">
    <w:pPr>
      <w:pStyle w:val="En-tte"/>
      <w:spacing w:after="1180"/>
    </w:pPr>
    <w:r>
      <w:rPr>
        <w:noProof/>
        <w:lang w:val="fr-CH" w:eastAsia="fr-CH"/>
      </w:rPr>
      <w:drawing>
        <wp:anchor distT="0" distB="0" distL="114300" distR="114300" simplePos="0" relativeHeight="251663360" behindDoc="1" locked="0" layoutInCell="1" allowOverlap="1" wp14:anchorId="14FC278E" wp14:editId="28864276">
          <wp:simplePos x="0" y="0"/>
          <wp:positionH relativeFrom="page">
            <wp:posOffset>439420</wp:posOffset>
          </wp:positionH>
          <wp:positionV relativeFrom="paragraph">
            <wp:posOffset>654589</wp:posOffset>
          </wp:positionV>
          <wp:extent cx="1654920" cy="471240"/>
          <wp:effectExtent l="0" t="0" r="2540" b="5080"/>
          <wp:wrapNone/>
          <wp:docPr id="1958918478" name="Grafik 1"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918478" name="Grafik 1" descr="Ein Bild, das Schwarz, Dunkelhei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4920" cy="4712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fr-CH" w:eastAsia="fr-CH"/>
      </w:rPr>
      <mc:AlternateContent>
        <mc:Choice Requires="wps">
          <w:drawing>
            <wp:anchor distT="0" distB="0" distL="114300" distR="114300" simplePos="0" relativeHeight="251662336" behindDoc="0" locked="1" layoutInCell="1" allowOverlap="1" wp14:anchorId="41B07478" wp14:editId="29710400">
              <wp:simplePos x="0" y="0"/>
              <wp:positionH relativeFrom="page">
                <wp:posOffset>431597</wp:posOffset>
              </wp:positionH>
              <wp:positionV relativeFrom="page">
                <wp:posOffset>431597</wp:posOffset>
              </wp:positionV>
              <wp:extent cx="1933200" cy="651600"/>
              <wp:effectExtent l="0" t="0" r="0" b="0"/>
              <wp:wrapNone/>
              <wp:docPr id="1351468672" name="Textfeld 1"/>
              <wp:cNvGraphicFramePr/>
              <a:graphic xmlns:a="http://schemas.openxmlformats.org/drawingml/2006/main">
                <a:graphicData uri="http://schemas.microsoft.com/office/word/2010/wordprocessingShape">
                  <wps:wsp>
                    <wps:cNvSpPr txBox="1"/>
                    <wps:spPr>
                      <a:xfrm>
                        <a:off x="0" y="0"/>
                        <a:ext cx="1933200" cy="651600"/>
                      </a:xfrm>
                      <a:prstGeom prst="rect">
                        <a:avLst/>
                      </a:prstGeom>
                      <a:solidFill>
                        <a:schemeClr val="lt1"/>
                      </a:solidFill>
                      <a:ln w="6350">
                        <a:noFill/>
                      </a:ln>
                    </wps:spPr>
                    <wps:txbx>
                      <w:txbxContent>
                        <w:p w14:paraId="5E370A45" w14:textId="77777777" w:rsidR="002A537C" w:rsidRPr="002A537C" w:rsidRDefault="002A537C" w:rsidP="004F7131">
                          <w:pPr>
                            <w:pStyle w:val="Kopf-Dienst-Rat"/>
                            <w:rPr>
                              <w:spacing w:val="24"/>
                              <w:szCs w:val="15"/>
                              <w:lang w:val="it-IT"/>
                            </w:rPr>
                          </w:pPr>
                          <w:r w:rsidRPr="002A537C">
                            <w:rPr>
                              <w:spacing w:val="24"/>
                              <w:szCs w:val="15"/>
                              <w:lang w:val="it-IT"/>
                            </w:rPr>
                            <w:t>Nationalrat</w:t>
                          </w:r>
                        </w:p>
                        <w:p w14:paraId="0091D169" w14:textId="77777777" w:rsidR="002A537C" w:rsidRPr="002A537C" w:rsidRDefault="002A537C" w:rsidP="004F7131">
                          <w:pPr>
                            <w:pStyle w:val="Kopf-Dienst-Rat"/>
                            <w:rPr>
                              <w:spacing w:val="24"/>
                              <w:szCs w:val="15"/>
                              <w:lang w:val="it-IT"/>
                            </w:rPr>
                          </w:pPr>
                          <w:r w:rsidRPr="002A537C">
                            <w:rPr>
                              <w:spacing w:val="24"/>
                              <w:szCs w:val="15"/>
                              <w:lang w:val="it-IT"/>
                            </w:rPr>
                            <w:t>Conseil national</w:t>
                          </w:r>
                        </w:p>
                        <w:p w14:paraId="751B6289" w14:textId="77777777" w:rsidR="002A537C" w:rsidRPr="002A537C" w:rsidRDefault="002A537C" w:rsidP="004F7131">
                          <w:pPr>
                            <w:pStyle w:val="Kopf-Dienst-Rat"/>
                            <w:rPr>
                              <w:spacing w:val="24"/>
                              <w:szCs w:val="15"/>
                              <w:lang w:val="it-IT"/>
                            </w:rPr>
                          </w:pPr>
                          <w:r w:rsidRPr="002A537C">
                            <w:rPr>
                              <w:spacing w:val="24"/>
                              <w:szCs w:val="15"/>
                              <w:lang w:val="it-IT"/>
                            </w:rPr>
                            <w:t>Consiglio nazionale</w:t>
                          </w:r>
                        </w:p>
                        <w:p w14:paraId="36A02738" w14:textId="77777777" w:rsidR="002A537C" w:rsidRPr="002A537C" w:rsidRDefault="002A537C" w:rsidP="004F7131">
                          <w:pPr>
                            <w:pStyle w:val="Kopf-Dienst-Rat"/>
                            <w:rPr>
                              <w:color w:val="FFFFFF" w:themeColor="background1"/>
                              <w:spacing w:val="24"/>
                              <w:szCs w:val="15"/>
                              <w:lang w:val="it-IT"/>
                            </w:rPr>
                          </w:pPr>
                          <w:r w:rsidRPr="002A537C">
                            <w:rPr>
                              <w:spacing w:val="24"/>
                              <w:szCs w:val="15"/>
                              <w:lang w:val="it-IT"/>
                            </w:rPr>
                            <w:t>Cussegl naziunal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B07478" id="_x0000_t202" coordsize="21600,21600" o:spt="202" path="m,l,21600r21600,l21600,xe">
              <v:stroke joinstyle="miter"/>
              <v:path gradientshapeok="t" o:connecttype="rect"/>
            </v:shapetype>
            <v:shape id="_x0000_s1027" type="#_x0000_t202" style="position:absolute;margin-left:34pt;margin-top:34pt;width:152.2pt;height:51.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" fillcolor="white [3201]" stroked="f" strokeweight=".5pt">
              <v:textbox inset="0,0,0,0">
                <w:txbxContent>
                  <w:p w14:paraId="5E370A45" w14:textId="77777777" w:rsidR="002A537C" w:rsidRPr="002A537C" w:rsidRDefault="002A537C" w:rsidP="004F7131">
                    <w:pPr>
                      <w:pStyle w:val="Kopf-Dienst-Rat"/>
                      <w:rPr>
                        <w:spacing w:val="24"/>
                        <w:szCs w:val="15"/>
                        <w:lang w:val="it-IT"/>
                      </w:rPr>
                    </w:pPr>
                    <w:r w:rsidRPr="002A537C">
                      <w:rPr>
                        <w:spacing w:val="24"/>
                        <w:szCs w:val="15"/>
                        <w:lang w:val="it-IT"/>
                      </w:rPr>
                      <w:t>Nationalrat</w:t>
                    </w:r>
                  </w:p>
                  <w:p w14:paraId="0091D169" w14:textId="77777777" w:rsidR="002A537C" w:rsidRPr="002A537C" w:rsidRDefault="002A537C" w:rsidP="004F7131">
                    <w:pPr>
                      <w:pStyle w:val="Kopf-Dienst-Rat"/>
                      <w:rPr>
                        <w:spacing w:val="24"/>
                        <w:szCs w:val="15"/>
                        <w:lang w:val="it-IT"/>
                      </w:rPr>
                    </w:pPr>
                    <w:r w:rsidRPr="002A537C">
                      <w:rPr>
                        <w:spacing w:val="24"/>
                        <w:szCs w:val="15"/>
                        <w:lang w:val="it-IT"/>
                      </w:rPr>
                      <w:t>Conseil national</w:t>
                    </w:r>
                  </w:p>
                  <w:p w14:paraId="751B6289" w14:textId="77777777" w:rsidR="002A537C" w:rsidRPr="002A537C" w:rsidRDefault="002A537C" w:rsidP="004F7131">
                    <w:pPr>
                      <w:pStyle w:val="Kopf-Dienst-Rat"/>
                      <w:rPr>
                        <w:spacing w:val="24"/>
                        <w:szCs w:val="15"/>
                        <w:lang w:val="it-IT"/>
                      </w:rPr>
                    </w:pPr>
                    <w:r w:rsidRPr="002A537C">
                      <w:rPr>
                        <w:spacing w:val="24"/>
                        <w:szCs w:val="15"/>
                        <w:lang w:val="it-IT"/>
                      </w:rPr>
                      <w:t>Consiglio nazionale</w:t>
                    </w:r>
                  </w:p>
                  <w:p w14:paraId="36A02738" w14:textId="77777777" w:rsidR="002A537C" w:rsidRPr="002A537C" w:rsidRDefault="002A537C" w:rsidP="004F7131">
                    <w:pPr>
                      <w:pStyle w:val="Kopf-Dienst-Rat"/>
                      <w:rPr>
                        <w:color w:val="FFFFFF" w:themeColor="background1"/>
                        <w:spacing w:val="24"/>
                        <w:szCs w:val="15"/>
                        <w:lang w:val="it-IT"/>
                      </w:rPr>
                    </w:pPr>
                    <w:r w:rsidRPr="002A537C">
                      <w:rPr>
                        <w:spacing w:val="24"/>
                        <w:szCs w:val="15"/>
                        <w:lang w:val="it-IT"/>
                      </w:rPr>
                      <w:t>Cussegl naziunal</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A2BE3"/>
    <w:multiLevelType w:val="multilevel"/>
    <w:tmpl w:val="B50E629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F343903"/>
    <w:multiLevelType w:val="hybridMultilevel"/>
    <w:tmpl w:val="7F44B810"/>
    <w:lvl w:ilvl="0" w:tplc="3FBEC7C6">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23DC5C22"/>
    <w:multiLevelType w:val="hybridMultilevel"/>
    <w:tmpl w:val="B442ECC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245E5EC1"/>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AD41D20"/>
    <w:multiLevelType w:val="hybridMultilevel"/>
    <w:tmpl w:val="3D7C3EDC"/>
    <w:lvl w:ilvl="0" w:tplc="100C0019">
      <w:start w:val="1"/>
      <w:numFmt w:val="lowerLetter"/>
      <w:lvlText w:val="%1."/>
      <w:lvlJc w:val="left"/>
      <w:pPr>
        <w:ind w:left="840" w:hanging="360"/>
      </w:pPr>
    </w:lvl>
    <w:lvl w:ilvl="1" w:tplc="100C0019" w:tentative="1">
      <w:start w:val="1"/>
      <w:numFmt w:val="lowerLetter"/>
      <w:lvlText w:val="%2."/>
      <w:lvlJc w:val="left"/>
      <w:pPr>
        <w:ind w:left="1560" w:hanging="360"/>
      </w:pPr>
    </w:lvl>
    <w:lvl w:ilvl="2" w:tplc="100C001B" w:tentative="1">
      <w:start w:val="1"/>
      <w:numFmt w:val="lowerRoman"/>
      <w:lvlText w:val="%3."/>
      <w:lvlJc w:val="right"/>
      <w:pPr>
        <w:ind w:left="2280" w:hanging="180"/>
      </w:pPr>
    </w:lvl>
    <w:lvl w:ilvl="3" w:tplc="100C000F" w:tentative="1">
      <w:start w:val="1"/>
      <w:numFmt w:val="decimal"/>
      <w:lvlText w:val="%4."/>
      <w:lvlJc w:val="left"/>
      <w:pPr>
        <w:ind w:left="3000" w:hanging="360"/>
      </w:pPr>
    </w:lvl>
    <w:lvl w:ilvl="4" w:tplc="100C0019" w:tentative="1">
      <w:start w:val="1"/>
      <w:numFmt w:val="lowerLetter"/>
      <w:lvlText w:val="%5."/>
      <w:lvlJc w:val="left"/>
      <w:pPr>
        <w:ind w:left="3720" w:hanging="360"/>
      </w:pPr>
    </w:lvl>
    <w:lvl w:ilvl="5" w:tplc="100C001B" w:tentative="1">
      <w:start w:val="1"/>
      <w:numFmt w:val="lowerRoman"/>
      <w:lvlText w:val="%6."/>
      <w:lvlJc w:val="right"/>
      <w:pPr>
        <w:ind w:left="4440" w:hanging="180"/>
      </w:pPr>
    </w:lvl>
    <w:lvl w:ilvl="6" w:tplc="100C000F" w:tentative="1">
      <w:start w:val="1"/>
      <w:numFmt w:val="decimal"/>
      <w:lvlText w:val="%7."/>
      <w:lvlJc w:val="left"/>
      <w:pPr>
        <w:ind w:left="5160" w:hanging="360"/>
      </w:pPr>
    </w:lvl>
    <w:lvl w:ilvl="7" w:tplc="100C0019" w:tentative="1">
      <w:start w:val="1"/>
      <w:numFmt w:val="lowerLetter"/>
      <w:lvlText w:val="%8."/>
      <w:lvlJc w:val="left"/>
      <w:pPr>
        <w:ind w:left="5880" w:hanging="360"/>
      </w:pPr>
    </w:lvl>
    <w:lvl w:ilvl="8" w:tplc="100C001B" w:tentative="1">
      <w:start w:val="1"/>
      <w:numFmt w:val="lowerRoman"/>
      <w:lvlText w:val="%9."/>
      <w:lvlJc w:val="right"/>
      <w:pPr>
        <w:ind w:left="6600" w:hanging="180"/>
      </w:pPr>
    </w:lvl>
  </w:abstractNum>
  <w:abstractNum w:abstractNumId="5" w15:restartNumberingAfterBreak="0">
    <w:nsid w:val="4AD34C77"/>
    <w:multiLevelType w:val="hybridMultilevel"/>
    <w:tmpl w:val="794A8BD0"/>
    <w:lvl w:ilvl="0" w:tplc="100C0019">
      <w:start w:val="1"/>
      <w:numFmt w:val="lowerLetter"/>
      <w:lvlText w:val="%1."/>
      <w:lvlJc w:val="left"/>
      <w:pPr>
        <w:ind w:left="840" w:hanging="360"/>
      </w:pPr>
    </w:lvl>
    <w:lvl w:ilvl="1" w:tplc="100C0019" w:tentative="1">
      <w:start w:val="1"/>
      <w:numFmt w:val="lowerLetter"/>
      <w:lvlText w:val="%2."/>
      <w:lvlJc w:val="left"/>
      <w:pPr>
        <w:ind w:left="1560" w:hanging="360"/>
      </w:pPr>
    </w:lvl>
    <w:lvl w:ilvl="2" w:tplc="100C001B" w:tentative="1">
      <w:start w:val="1"/>
      <w:numFmt w:val="lowerRoman"/>
      <w:lvlText w:val="%3."/>
      <w:lvlJc w:val="right"/>
      <w:pPr>
        <w:ind w:left="2280" w:hanging="180"/>
      </w:pPr>
    </w:lvl>
    <w:lvl w:ilvl="3" w:tplc="100C000F" w:tentative="1">
      <w:start w:val="1"/>
      <w:numFmt w:val="decimal"/>
      <w:lvlText w:val="%4."/>
      <w:lvlJc w:val="left"/>
      <w:pPr>
        <w:ind w:left="3000" w:hanging="360"/>
      </w:pPr>
    </w:lvl>
    <w:lvl w:ilvl="4" w:tplc="100C0019" w:tentative="1">
      <w:start w:val="1"/>
      <w:numFmt w:val="lowerLetter"/>
      <w:lvlText w:val="%5."/>
      <w:lvlJc w:val="left"/>
      <w:pPr>
        <w:ind w:left="3720" w:hanging="360"/>
      </w:pPr>
    </w:lvl>
    <w:lvl w:ilvl="5" w:tplc="100C001B" w:tentative="1">
      <w:start w:val="1"/>
      <w:numFmt w:val="lowerRoman"/>
      <w:lvlText w:val="%6."/>
      <w:lvlJc w:val="right"/>
      <w:pPr>
        <w:ind w:left="4440" w:hanging="180"/>
      </w:pPr>
    </w:lvl>
    <w:lvl w:ilvl="6" w:tplc="100C000F" w:tentative="1">
      <w:start w:val="1"/>
      <w:numFmt w:val="decimal"/>
      <w:lvlText w:val="%7."/>
      <w:lvlJc w:val="left"/>
      <w:pPr>
        <w:ind w:left="5160" w:hanging="360"/>
      </w:pPr>
    </w:lvl>
    <w:lvl w:ilvl="7" w:tplc="100C0019" w:tentative="1">
      <w:start w:val="1"/>
      <w:numFmt w:val="lowerLetter"/>
      <w:lvlText w:val="%8."/>
      <w:lvlJc w:val="left"/>
      <w:pPr>
        <w:ind w:left="5880" w:hanging="360"/>
      </w:pPr>
    </w:lvl>
    <w:lvl w:ilvl="8" w:tplc="100C001B" w:tentative="1">
      <w:start w:val="1"/>
      <w:numFmt w:val="lowerRoman"/>
      <w:lvlText w:val="%9."/>
      <w:lvlJc w:val="right"/>
      <w:pPr>
        <w:ind w:left="6600" w:hanging="180"/>
      </w:pPr>
    </w:lvl>
  </w:abstractNum>
  <w:abstractNum w:abstractNumId="6" w15:restartNumberingAfterBreak="0">
    <w:nsid w:val="514912E4"/>
    <w:multiLevelType w:val="multilevel"/>
    <w:tmpl w:val="B294723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302347A"/>
    <w:multiLevelType w:val="hybridMultilevel"/>
    <w:tmpl w:val="029459F0"/>
    <w:lvl w:ilvl="0" w:tplc="3FBEC7C6">
      <w:numFmt w:val="bullet"/>
      <w:lvlText w:val="-"/>
      <w:lvlJc w:val="left"/>
      <w:pPr>
        <w:ind w:left="720" w:hanging="360"/>
      </w:pPr>
      <w:rPr>
        <w:rFonts w:ascii="Arial" w:eastAsiaTheme="minorHAnsi"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9B77AC6"/>
    <w:multiLevelType w:val="hybridMultilevel"/>
    <w:tmpl w:val="4B3EF1E0"/>
    <w:lvl w:ilvl="0" w:tplc="080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3804FC2"/>
    <w:multiLevelType w:val="hybridMultilevel"/>
    <w:tmpl w:val="33302EA4"/>
    <w:lvl w:ilvl="0" w:tplc="6E8661FA">
      <w:start w:val="1"/>
      <w:numFmt w:val="lowerLetter"/>
      <w:lvlText w:val="%1."/>
      <w:lvlJc w:val="left"/>
      <w:pPr>
        <w:ind w:left="480" w:hanging="360"/>
      </w:pPr>
      <w:rPr>
        <w:rFonts w:hint="default"/>
        <w:color w:val="000000"/>
      </w:rPr>
    </w:lvl>
    <w:lvl w:ilvl="1" w:tplc="100C0019" w:tentative="1">
      <w:start w:val="1"/>
      <w:numFmt w:val="lowerLetter"/>
      <w:lvlText w:val="%2."/>
      <w:lvlJc w:val="left"/>
      <w:pPr>
        <w:ind w:left="1200" w:hanging="360"/>
      </w:pPr>
    </w:lvl>
    <w:lvl w:ilvl="2" w:tplc="100C001B" w:tentative="1">
      <w:start w:val="1"/>
      <w:numFmt w:val="lowerRoman"/>
      <w:lvlText w:val="%3."/>
      <w:lvlJc w:val="right"/>
      <w:pPr>
        <w:ind w:left="1920" w:hanging="180"/>
      </w:pPr>
    </w:lvl>
    <w:lvl w:ilvl="3" w:tplc="100C000F" w:tentative="1">
      <w:start w:val="1"/>
      <w:numFmt w:val="decimal"/>
      <w:lvlText w:val="%4."/>
      <w:lvlJc w:val="left"/>
      <w:pPr>
        <w:ind w:left="2640" w:hanging="360"/>
      </w:pPr>
    </w:lvl>
    <w:lvl w:ilvl="4" w:tplc="100C0019" w:tentative="1">
      <w:start w:val="1"/>
      <w:numFmt w:val="lowerLetter"/>
      <w:lvlText w:val="%5."/>
      <w:lvlJc w:val="left"/>
      <w:pPr>
        <w:ind w:left="3360" w:hanging="360"/>
      </w:pPr>
    </w:lvl>
    <w:lvl w:ilvl="5" w:tplc="100C001B" w:tentative="1">
      <w:start w:val="1"/>
      <w:numFmt w:val="lowerRoman"/>
      <w:lvlText w:val="%6."/>
      <w:lvlJc w:val="right"/>
      <w:pPr>
        <w:ind w:left="4080" w:hanging="180"/>
      </w:pPr>
    </w:lvl>
    <w:lvl w:ilvl="6" w:tplc="100C000F" w:tentative="1">
      <w:start w:val="1"/>
      <w:numFmt w:val="decimal"/>
      <w:lvlText w:val="%7."/>
      <w:lvlJc w:val="left"/>
      <w:pPr>
        <w:ind w:left="4800" w:hanging="360"/>
      </w:pPr>
    </w:lvl>
    <w:lvl w:ilvl="7" w:tplc="100C0019" w:tentative="1">
      <w:start w:val="1"/>
      <w:numFmt w:val="lowerLetter"/>
      <w:lvlText w:val="%8."/>
      <w:lvlJc w:val="left"/>
      <w:pPr>
        <w:ind w:left="5520" w:hanging="360"/>
      </w:pPr>
    </w:lvl>
    <w:lvl w:ilvl="8" w:tplc="100C001B" w:tentative="1">
      <w:start w:val="1"/>
      <w:numFmt w:val="lowerRoman"/>
      <w:lvlText w:val="%9."/>
      <w:lvlJc w:val="right"/>
      <w:pPr>
        <w:ind w:left="6240" w:hanging="180"/>
      </w:pPr>
    </w:lvl>
  </w:abstractNum>
  <w:num w:numId="1">
    <w:abstractNumId w:val="3"/>
  </w:num>
  <w:num w:numId="2">
    <w:abstractNumId w:val="1"/>
  </w:num>
  <w:num w:numId="3">
    <w:abstractNumId w:val="2"/>
  </w:num>
  <w:num w:numId="4">
    <w:abstractNumId w:val="7"/>
  </w:num>
  <w:num w:numId="5">
    <w:abstractNumId w:val="8"/>
  </w:num>
  <w:num w:numId="6">
    <w:abstractNumId w:val="0"/>
  </w:num>
  <w:num w:numId="7">
    <w:abstractNumId w:val="6"/>
  </w:num>
  <w:num w:numId="8">
    <w:abstractNumId w:val="4"/>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37C"/>
    <w:rsid w:val="000B4D87"/>
    <w:rsid w:val="0012352D"/>
    <w:rsid w:val="001578F8"/>
    <w:rsid w:val="001C66EF"/>
    <w:rsid w:val="001F1F8C"/>
    <w:rsid w:val="001F694E"/>
    <w:rsid w:val="002236A9"/>
    <w:rsid w:val="0026655E"/>
    <w:rsid w:val="002677C2"/>
    <w:rsid w:val="002A537C"/>
    <w:rsid w:val="002B6D44"/>
    <w:rsid w:val="00365A8C"/>
    <w:rsid w:val="00393D15"/>
    <w:rsid w:val="003D1B8A"/>
    <w:rsid w:val="003E4341"/>
    <w:rsid w:val="003E75EB"/>
    <w:rsid w:val="004213C5"/>
    <w:rsid w:val="004949CB"/>
    <w:rsid w:val="004B50B7"/>
    <w:rsid w:val="004D0033"/>
    <w:rsid w:val="004D2CD3"/>
    <w:rsid w:val="004F7131"/>
    <w:rsid w:val="005622D0"/>
    <w:rsid w:val="00562EC9"/>
    <w:rsid w:val="00601D29"/>
    <w:rsid w:val="0067382E"/>
    <w:rsid w:val="006C3612"/>
    <w:rsid w:val="006D33A3"/>
    <w:rsid w:val="00743670"/>
    <w:rsid w:val="007A7B30"/>
    <w:rsid w:val="007D7E74"/>
    <w:rsid w:val="007F402D"/>
    <w:rsid w:val="00855246"/>
    <w:rsid w:val="008569DB"/>
    <w:rsid w:val="0089188F"/>
    <w:rsid w:val="008B61E5"/>
    <w:rsid w:val="008E2BD8"/>
    <w:rsid w:val="008F4D7D"/>
    <w:rsid w:val="00901B8A"/>
    <w:rsid w:val="00972395"/>
    <w:rsid w:val="009A12FC"/>
    <w:rsid w:val="009C4E6E"/>
    <w:rsid w:val="00A027C1"/>
    <w:rsid w:val="00A10108"/>
    <w:rsid w:val="00A4542B"/>
    <w:rsid w:val="00A91C7D"/>
    <w:rsid w:val="00A91E64"/>
    <w:rsid w:val="00AA5018"/>
    <w:rsid w:val="00B01D14"/>
    <w:rsid w:val="00B43122"/>
    <w:rsid w:val="00BB367E"/>
    <w:rsid w:val="00CF1377"/>
    <w:rsid w:val="00D2359C"/>
    <w:rsid w:val="00D840C0"/>
    <w:rsid w:val="00DA05F6"/>
    <w:rsid w:val="00F00DEA"/>
    <w:rsid w:val="00F62DEA"/>
    <w:rsid w:val="00FF1E3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98AAD3F"/>
  <w15:chartTrackingRefBased/>
  <w15:docId w15:val="{FF931474-F72E-408B-A657-D3631873F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1F8C"/>
    <w:pPr>
      <w:spacing w:after="0" w:line="250" w:lineRule="atLeast"/>
    </w:pPr>
    <w:rPr>
      <w:rFonts w:ascii="Arial" w:hAnsi="Arial"/>
      <w:sz w:val="19"/>
    </w:rPr>
  </w:style>
  <w:style w:type="paragraph" w:styleId="Titre1">
    <w:name w:val="heading 1"/>
    <w:basedOn w:val="Normal"/>
    <w:next w:val="Normal"/>
    <w:link w:val="Titre1Car"/>
    <w:uiPriority w:val="9"/>
    <w:qFormat/>
    <w:rsid w:val="00A4542B"/>
    <w:pPr>
      <w:keepNext/>
      <w:keepLines/>
      <w:spacing w:before="240" w:after="120"/>
      <w:outlineLvl w:val="0"/>
    </w:pPr>
    <w:rPr>
      <w:rFonts w:eastAsiaTheme="majorEastAsia" w:cstheme="majorBidi"/>
      <w:b/>
      <w:szCs w:val="32"/>
    </w:rPr>
  </w:style>
  <w:style w:type="paragraph" w:styleId="Titre2">
    <w:name w:val="heading 2"/>
    <w:basedOn w:val="Normal"/>
    <w:next w:val="Normal"/>
    <w:link w:val="Titre2Car"/>
    <w:uiPriority w:val="9"/>
    <w:unhideWhenUsed/>
    <w:qFormat/>
    <w:rsid w:val="004949CB"/>
    <w:pPr>
      <w:keepNext/>
      <w:keepLines/>
      <w:spacing w:before="120" w:after="60"/>
      <w:outlineLvl w:val="1"/>
    </w:pPr>
    <w:rPr>
      <w:rFonts w:eastAsiaTheme="majorEastAsia" w:cstheme="majorBidi"/>
      <w:i/>
      <w:szCs w:val="26"/>
    </w:rPr>
  </w:style>
  <w:style w:type="paragraph" w:styleId="Titre3">
    <w:name w:val="heading 3"/>
    <w:basedOn w:val="Normal"/>
    <w:next w:val="Normal"/>
    <w:link w:val="Titre3Car"/>
    <w:uiPriority w:val="9"/>
    <w:semiHidden/>
    <w:unhideWhenUsed/>
    <w:qFormat/>
    <w:rsid w:val="004949CB"/>
    <w:pPr>
      <w:keepNext/>
      <w:keepLines/>
      <w:spacing w:before="40"/>
      <w:outlineLvl w:val="2"/>
    </w:pPr>
    <w:rPr>
      <w:rFonts w:eastAsiaTheme="majorEastAsia" w:cstheme="majorBidi"/>
      <w:color w:val="1F3763" w:themeColor="accent1" w:themeShade="7F"/>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dresse">
    <w:name w:val="Adresse"/>
    <w:basedOn w:val="Normal"/>
    <w:link w:val="AdresseZchn"/>
    <w:rsid w:val="004213C5"/>
    <w:rPr>
      <w:szCs w:val="19"/>
    </w:rPr>
  </w:style>
  <w:style w:type="character" w:customStyle="1" w:styleId="AdresseZchn">
    <w:name w:val="Adresse Zchn"/>
    <w:basedOn w:val="Policepardfaut"/>
    <w:link w:val="Adresse"/>
    <w:rsid w:val="004213C5"/>
    <w:rPr>
      <w:rFonts w:ascii="Arial" w:hAnsi="Arial"/>
      <w:sz w:val="19"/>
      <w:szCs w:val="19"/>
    </w:rPr>
  </w:style>
  <w:style w:type="paragraph" w:customStyle="1" w:styleId="Absender">
    <w:name w:val="Absender"/>
    <w:uiPriority w:val="3"/>
    <w:rsid w:val="00A027C1"/>
    <w:pPr>
      <w:tabs>
        <w:tab w:val="left" w:pos="506"/>
      </w:tabs>
      <w:spacing w:after="0" w:line="230" w:lineRule="atLeast"/>
    </w:pPr>
    <w:rPr>
      <w:rFonts w:ascii="Arial" w:eastAsia="Times New Roman" w:hAnsi="Arial" w:cs="Times New Roman"/>
      <w:bCs/>
      <w:noProof/>
      <w:kern w:val="0"/>
      <w:sz w:val="15"/>
      <w:szCs w:val="15"/>
      <w:lang w:val="en-US"/>
      <w14:ligatures w14:val="none"/>
    </w:rPr>
  </w:style>
  <w:style w:type="paragraph" w:styleId="En-tte">
    <w:name w:val="header"/>
    <w:basedOn w:val="Normal"/>
    <w:link w:val="En-tteCar"/>
    <w:uiPriority w:val="99"/>
    <w:unhideWhenUsed/>
    <w:rsid w:val="00A027C1"/>
    <w:pPr>
      <w:tabs>
        <w:tab w:val="center" w:pos="4536"/>
        <w:tab w:val="right" w:pos="9072"/>
      </w:tabs>
      <w:spacing w:line="240" w:lineRule="auto"/>
    </w:pPr>
  </w:style>
  <w:style w:type="character" w:customStyle="1" w:styleId="En-tteCar">
    <w:name w:val="En-tête Car"/>
    <w:basedOn w:val="Policepardfaut"/>
    <w:link w:val="En-tte"/>
    <w:uiPriority w:val="99"/>
    <w:rsid w:val="00A027C1"/>
    <w:rPr>
      <w:rFonts w:ascii="Arial" w:hAnsi="Arial"/>
      <w:sz w:val="19"/>
    </w:rPr>
  </w:style>
  <w:style w:type="paragraph" w:styleId="Pieddepage">
    <w:name w:val="footer"/>
    <w:basedOn w:val="Normal"/>
    <w:link w:val="PieddepageCar"/>
    <w:uiPriority w:val="99"/>
    <w:unhideWhenUsed/>
    <w:rsid w:val="00A027C1"/>
    <w:pPr>
      <w:tabs>
        <w:tab w:val="center" w:pos="4536"/>
        <w:tab w:val="right" w:pos="9072"/>
      </w:tabs>
      <w:spacing w:line="240" w:lineRule="auto"/>
    </w:pPr>
  </w:style>
  <w:style w:type="character" w:customStyle="1" w:styleId="PieddepageCar">
    <w:name w:val="Pied de page Car"/>
    <w:basedOn w:val="Policepardfaut"/>
    <w:link w:val="Pieddepage"/>
    <w:uiPriority w:val="99"/>
    <w:rsid w:val="00A027C1"/>
    <w:rPr>
      <w:rFonts w:ascii="Arial" w:hAnsi="Arial"/>
      <w:sz w:val="19"/>
    </w:rPr>
  </w:style>
  <w:style w:type="paragraph" w:customStyle="1" w:styleId="Kopf-Dienst-Rat">
    <w:name w:val="Kopf-Dienst-Rat"/>
    <w:uiPriority w:val="3"/>
    <w:rsid w:val="00AA5018"/>
    <w:pPr>
      <w:keepNext/>
      <w:keepLines/>
      <w:spacing w:after="52" w:line="240" w:lineRule="auto"/>
    </w:pPr>
    <w:rPr>
      <w:rFonts w:ascii="Arial" w:eastAsia="Times New Roman" w:hAnsi="Arial" w:cs="Times New Roman"/>
      <w:bCs/>
      <w:noProof/>
      <w:spacing w:val="26"/>
      <w:kern w:val="0"/>
      <w:sz w:val="15"/>
      <w:szCs w:val="18"/>
      <w:lang w:val="en-US"/>
      <w14:ligatures w14:val="none"/>
    </w:rPr>
  </w:style>
  <w:style w:type="character" w:customStyle="1" w:styleId="DatumZchn">
    <w:name w:val="Datum Zchn"/>
    <w:basedOn w:val="Policepardfaut"/>
    <w:uiPriority w:val="99"/>
    <w:semiHidden/>
    <w:rsid w:val="00A91E64"/>
    <w:rPr>
      <w:rFonts w:ascii="Arial" w:hAnsi="Arial"/>
      <w:sz w:val="19"/>
    </w:rPr>
  </w:style>
  <w:style w:type="paragraph" w:styleId="Date">
    <w:name w:val="Date"/>
    <w:basedOn w:val="Normal"/>
    <w:link w:val="DateCar"/>
    <w:uiPriority w:val="99"/>
    <w:unhideWhenUsed/>
    <w:rsid w:val="00A91E64"/>
    <w:rPr>
      <w:sz w:val="15"/>
    </w:rPr>
  </w:style>
  <w:style w:type="character" w:customStyle="1" w:styleId="DateCar">
    <w:name w:val="Date Car"/>
    <w:basedOn w:val="Policepardfaut"/>
    <w:link w:val="Date"/>
    <w:uiPriority w:val="99"/>
    <w:rsid w:val="00A91E64"/>
    <w:rPr>
      <w:rFonts w:ascii="Arial" w:hAnsi="Arial"/>
      <w:sz w:val="15"/>
    </w:rPr>
  </w:style>
  <w:style w:type="paragraph" w:customStyle="1" w:styleId="Betreff">
    <w:name w:val="Betreff"/>
    <w:basedOn w:val="Normal"/>
    <w:link w:val="BetreffZchn"/>
    <w:qFormat/>
    <w:rsid w:val="004D0033"/>
    <w:rPr>
      <w:b/>
      <w:bCs/>
    </w:rPr>
  </w:style>
  <w:style w:type="character" w:customStyle="1" w:styleId="BetreffZchn">
    <w:name w:val="Betreff Zchn"/>
    <w:basedOn w:val="Policepardfaut"/>
    <w:link w:val="Betreff"/>
    <w:rsid w:val="004D0033"/>
    <w:rPr>
      <w:rFonts w:ascii="Arial" w:hAnsi="Arial"/>
      <w:b/>
      <w:bCs/>
      <w:sz w:val="19"/>
    </w:rPr>
  </w:style>
  <w:style w:type="character" w:customStyle="1" w:styleId="Titre1Car">
    <w:name w:val="Titre 1 Car"/>
    <w:basedOn w:val="Policepardfaut"/>
    <w:link w:val="Titre1"/>
    <w:uiPriority w:val="9"/>
    <w:rsid w:val="00A4542B"/>
    <w:rPr>
      <w:rFonts w:ascii="Arial" w:eastAsiaTheme="majorEastAsia" w:hAnsi="Arial" w:cstheme="majorBidi"/>
      <w:b/>
      <w:sz w:val="19"/>
      <w:szCs w:val="32"/>
    </w:rPr>
  </w:style>
  <w:style w:type="character" w:customStyle="1" w:styleId="Titre2Car">
    <w:name w:val="Titre 2 Car"/>
    <w:basedOn w:val="Policepardfaut"/>
    <w:link w:val="Titre2"/>
    <w:uiPriority w:val="9"/>
    <w:rsid w:val="004949CB"/>
    <w:rPr>
      <w:rFonts w:ascii="Arial" w:eastAsiaTheme="majorEastAsia" w:hAnsi="Arial" w:cstheme="majorBidi"/>
      <w:i/>
      <w:sz w:val="19"/>
      <w:szCs w:val="26"/>
    </w:rPr>
  </w:style>
  <w:style w:type="paragraph" w:styleId="Titre">
    <w:name w:val="Title"/>
    <w:basedOn w:val="Normal"/>
    <w:next w:val="Normal"/>
    <w:link w:val="TitreCar"/>
    <w:uiPriority w:val="10"/>
    <w:qFormat/>
    <w:rsid w:val="004949CB"/>
    <w:pPr>
      <w:spacing w:after="120" w:line="240" w:lineRule="auto"/>
      <w:contextualSpacing/>
    </w:pPr>
    <w:rPr>
      <w:rFonts w:eastAsiaTheme="majorEastAsia" w:cstheme="majorBidi"/>
      <w:b/>
      <w:spacing w:val="15"/>
      <w:kern w:val="0"/>
      <w:sz w:val="22"/>
      <w:szCs w:val="56"/>
    </w:rPr>
  </w:style>
  <w:style w:type="character" w:customStyle="1" w:styleId="TitreCar">
    <w:name w:val="Titre Car"/>
    <w:basedOn w:val="Policepardfaut"/>
    <w:link w:val="Titre"/>
    <w:uiPriority w:val="10"/>
    <w:rsid w:val="004949CB"/>
    <w:rPr>
      <w:rFonts w:ascii="Arial" w:eastAsiaTheme="majorEastAsia" w:hAnsi="Arial" w:cstheme="majorBidi"/>
      <w:b/>
      <w:spacing w:val="15"/>
      <w:kern w:val="0"/>
      <w:szCs w:val="56"/>
    </w:rPr>
  </w:style>
  <w:style w:type="paragraph" w:styleId="Sous-titre">
    <w:name w:val="Subtitle"/>
    <w:basedOn w:val="Normal"/>
    <w:next w:val="Normal"/>
    <w:link w:val="Sous-titreCar"/>
    <w:uiPriority w:val="11"/>
    <w:qFormat/>
    <w:rsid w:val="00901B8A"/>
    <w:pPr>
      <w:numPr>
        <w:ilvl w:val="1"/>
      </w:numPr>
      <w:spacing w:before="60" w:after="120"/>
    </w:pPr>
    <w:rPr>
      <w:rFonts w:eastAsiaTheme="minorEastAsia"/>
      <w:b/>
      <w:bCs/>
      <w:spacing w:val="15"/>
      <w:szCs w:val="19"/>
    </w:rPr>
  </w:style>
  <w:style w:type="character" w:customStyle="1" w:styleId="Sous-titreCar">
    <w:name w:val="Sous-titre Car"/>
    <w:basedOn w:val="Policepardfaut"/>
    <w:link w:val="Sous-titre"/>
    <w:uiPriority w:val="11"/>
    <w:rsid w:val="00901B8A"/>
    <w:rPr>
      <w:rFonts w:ascii="Arial" w:eastAsiaTheme="minorEastAsia" w:hAnsi="Arial"/>
      <w:b/>
      <w:bCs/>
      <w:spacing w:val="15"/>
      <w:sz w:val="19"/>
      <w:szCs w:val="19"/>
    </w:rPr>
  </w:style>
  <w:style w:type="character" w:styleId="lev">
    <w:name w:val="Strong"/>
    <w:basedOn w:val="Policepardfaut"/>
    <w:uiPriority w:val="22"/>
    <w:qFormat/>
    <w:rsid w:val="00F62DEA"/>
    <w:rPr>
      <w:b/>
      <w:bCs/>
    </w:rPr>
  </w:style>
  <w:style w:type="table" w:styleId="Grilledutableau">
    <w:name w:val="Table Grid"/>
    <w:basedOn w:val="TableauNormal"/>
    <w:uiPriority w:val="39"/>
    <w:rsid w:val="001578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Accentuation1">
    <w:name w:val="Grid Table 1 Light Accent 1"/>
    <w:basedOn w:val="TableauNormal"/>
    <w:uiPriority w:val="46"/>
    <w:rsid w:val="00901B8A"/>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eauGrille1Clair">
    <w:name w:val="Grid Table 1 Light"/>
    <w:basedOn w:val="TableauNormal"/>
    <w:uiPriority w:val="46"/>
    <w:rsid w:val="00901B8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aragraphedeliste">
    <w:name w:val="List Paragraph"/>
    <w:basedOn w:val="Normal"/>
    <w:uiPriority w:val="34"/>
    <w:rsid w:val="00901B8A"/>
    <w:pPr>
      <w:ind w:left="720"/>
      <w:contextualSpacing/>
    </w:pPr>
  </w:style>
  <w:style w:type="character" w:customStyle="1" w:styleId="Titre3Car">
    <w:name w:val="Titre 3 Car"/>
    <w:basedOn w:val="Policepardfaut"/>
    <w:link w:val="Titre3"/>
    <w:uiPriority w:val="9"/>
    <w:semiHidden/>
    <w:rsid w:val="004949CB"/>
    <w:rPr>
      <w:rFonts w:ascii="Arial" w:eastAsiaTheme="majorEastAsia" w:hAnsi="Arial" w:cstheme="majorBidi"/>
      <w:color w:val="1F3763" w:themeColor="accent1" w:themeShade="7F"/>
      <w:sz w:val="19"/>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pddoku1\doc_Client\Templates\noteSimpl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1A22BCBE6CE4E699BC569D433E9BD93"/>
        <w:category>
          <w:name w:val="Général"/>
          <w:gallery w:val="placeholder"/>
        </w:category>
        <w:types>
          <w:type w:val="bbPlcHdr"/>
        </w:types>
        <w:behaviors>
          <w:behavior w:val="content"/>
        </w:behaviors>
        <w:guid w:val="{E6223C54-5AE9-4EE7-9508-91D19339E0E9}"/>
      </w:docPartPr>
      <w:docPartBody>
        <w:p w:rsidR="002F0537" w:rsidRDefault="00F269D1">
          <w:pPr>
            <w:pStyle w:val="91A22BCBE6CE4E699BC569D433E9BD93"/>
          </w:pPr>
          <w:r w:rsidRPr="00117368">
            <w:rPr>
              <w:b/>
              <w:i/>
              <w:sz w:val="24"/>
              <w:szCs w:val="24"/>
            </w:rPr>
            <w:t xml:space="preserve"> </w:t>
          </w:r>
        </w:p>
      </w:docPartBody>
    </w:docPart>
    <w:docPart>
      <w:docPartPr>
        <w:name w:val="41C4E242B16D44288C0BEE0E2A68F6F0"/>
        <w:category>
          <w:name w:val="Général"/>
          <w:gallery w:val="placeholder"/>
        </w:category>
        <w:types>
          <w:type w:val="bbPlcHdr"/>
        </w:types>
        <w:behaviors>
          <w:behavior w:val="content"/>
        </w:behaviors>
        <w:guid w:val="{AEA34C0A-A8B6-44EC-9EF3-D3E2EA1AFDCF}"/>
      </w:docPartPr>
      <w:docPartBody>
        <w:p w:rsidR="002F0537" w:rsidRDefault="00F269D1" w:rsidP="00F269D1">
          <w:pPr>
            <w:pStyle w:val="41C4E242B16D44288C0BEE0E2A68F6F0"/>
          </w:pPr>
          <w:r w:rsidRPr="00117368">
            <w:rPr>
              <w:b/>
              <w:i/>
              <w:sz w:val="24"/>
              <w:szCs w:val="24"/>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9D1"/>
    <w:rsid w:val="002F0537"/>
    <w:rsid w:val="00F269D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91A22BCBE6CE4E699BC569D433E9BD93">
    <w:name w:val="91A22BCBE6CE4E699BC569D433E9BD93"/>
  </w:style>
  <w:style w:type="paragraph" w:customStyle="1" w:styleId="41C4E242B16D44288C0BEE0E2A68F6F0">
    <w:name w:val="41C4E242B16D44288C0BEE0E2A68F6F0"/>
    <w:rsid w:val="00F269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e-parl Publishing - ItemAdding</Name>
    <Synchronization>Synchronous</Synchronization>
    <Type>1</Type>
    <SequenceNumber>12101</SequenceNumber>
    <Url/>
    <Assembly>Parl.Dms.Core, Version=1.0.0.0, Culture=neutral, PublicKeyToken=ffce76bc17c21d60</Assembly>
    <Class>Parl.Dms.Core.eparl.ContentTypeEventReceiver</Class>
    <Data/>
    <Filter/>
  </Receiver>
  <Receiver>
    <Name>e-parl Publishing - ItemUpdating</Name>
    <Synchronization>Synchronous</Synchronization>
    <Type>2</Type>
    <SequenceNumber>12102</SequenceNumber>
    <Url/>
    <Assembly>Parl.Dms.Core, Version=1.0.0.0, Culture=neutral, PublicKeyToken=ffce76bc17c21d60</Assembly>
    <Class>Parl.Dms.Core.eparl.ContentTypeEventReceiver</Class>
    <Data/>
    <Filter/>
  </Receiver>
  <Receiver>
    <Name>e-parl Publishing - ItemDeleting</Name>
    <Synchronization>Synchronous</Synchronization>
    <Type>3</Type>
    <SequenceNumber>12103</SequenceNumber>
    <Url/>
    <Assembly>Parl.Dms.Core, Version=1.0.0.0, Culture=neutral, PublicKeyToken=ffce76bc17c21d60</Assembly>
    <Class>Parl.Dms.Core.eparl.ContentTypeEventReceiver</Class>
    <Data/>
    <Filter/>
  </Receiver>
  <Receiver>
    <Name>e-parl Publishing - ItemFileMoving</Name>
    <Synchronization>Synchronous</Synchronization>
    <Type>9</Type>
    <SequenceNumber>12104</SequenceNumber>
    <Url/>
    <Assembly>Parl.Dms.Core, Version=1.0.0.0, Culture=neutral, PublicKeyToken=ffce76bc17c21d60</Assembly>
    <Class>Parl.Dms.Core.eparl.ContentTypeEventReceiver</Class>
    <Data/>
    <Filter/>
  </Receiver>
  <Receiver>
    <Name>e-parl Publishing - ItemCheckingOut</Name>
    <Synchronization>Synchronous</Synchronization>
    <Type>5</Type>
    <SequenceNumber>12105</SequenceNumber>
    <Url/>
    <Assembly>Parl.Dms.Core, Version=1.0.0.0, Culture=neutral, PublicKeyToken=ffce76bc17c21d60</Assembly>
    <Class>Parl.Dms.Core.eparl.ContentTypeEventReceiver</Class>
    <Data/>
    <Filter/>
  </Receiver>
  <Receiver>
    <Name>e-parl Publishing - ItemAdded</Name>
    <Synchronization>Asynchronous</Synchronization>
    <Type>10001</Type>
    <SequenceNumber>12106</SequenceNumber>
    <Url/>
    <Assembly>Parl.Dms.Core, Version=1.0.0.0, Culture=neutral, PublicKeyToken=ffce76bc17c21d60</Assembly>
    <Class>Parl.Dms.Core.eparl.ContentTypeEventReceiver</Class>
    <Data/>
    <Filter/>
  </Receiver>
  <Receiver>
    <Name>e-parl Publishing - ItemUpdated</Name>
    <Synchronization>Asynchronous</Synchronization>
    <Type>10002</Type>
    <SequenceNumber>12107</SequenceNumber>
    <Url/>
    <Assembly>Parl.Dms.Core, Version=1.0.0.0, Culture=neutral, PublicKeyToken=ffce76bc17c21d60</Assembly>
    <Class>Parl.Dms.Core.eparl.ContentTypeEventReceiver</Class>
    <Data/>
    <Filter/>
  </Receiver>
  <Receiver>
    <Name>ItemUpdating ArchiveDocumentReceiver</Name>
    <Synchronization>Synchronous</Synchronization>
    <Type>2</Type>
    <SequenceNumber>3000</SequenceNumber>
    <Url/>
    <Assembly>Parl.Dms.Core, Version=1.0.0.0, Culture=neutral, PublicKeyToken=ffce76bc17c21d60</Assembly>
    <Class>Parl.Dms.Core.EventReceivers.ArchiveDocumentReceiver</Class>
    <Data/>
    <Filter/>
  </Receiver>
  <Receiver>
    <Name>ItemDeleting ArchiveDocumentReceiver</Name>
    <Synchronization>Synchronous</Synchronization>
    <Type>3</Type>
    <SequenceNumber>3000</SequenceNumber>
    <Url/>
    <Assembly>Parl.Dms.Core, Version=1.0.0.0, Culture=neutral, PublicKeyToken=ffce76bc17c21d60</Assembly>
    <Class>Parl.Dms.Core.EventReceivers.ArchiveDocumentReceiver</Class>
    <Data/>
    <Filter/>
  </Receiver>
</spe:Receivers>
</file>

<file path=customXml/item2.xml><?xml version="1.0" encoding="utf-8"?>
<ct:contentTypeSchema xmlns:ct="http://schemas.microsoft.com/office/2006/metadata/contentType" xmlns:ma="http://schemas.microsoft.com/office/2006/metadata/properties/metaAttributes" ct:_="" ma:_="" ma:contentTypeName="ParlDocEparl" ma:contentTypeID="0x0101007084654109C38C47B84195D1A266508E010066069C8FE6DB92429B9FAAE31C2D9406" ma:contentTypeVersion="13" ma:contentTypeDescription="Create a new document." ma:contentTypeScope="" ma:versionID="86ff183caa58fb5c030bb59a53bc7aee">
  <xsd:schema xmlns:xsd="http://www.w3.org/2001/XMLSchema" xmlns:xs="http://www.w3.org/2001/XMLSchema" xmlns:p="http://schemas.microsoft.com/office/2006/metadata/properties" xmlns:ns2="277a2902-c396-436b-9e65-2e7865ca137c" targetNamespace="http://schemas.microsoft.com/office/2006/metadata/properties" ma:root="true" ma:fieldsID="62e0745022b0fbcdbaa3d970700a02ba" ns2:_="">
    <xsd:import namespace="277a2902-c396-436b-9e65-2e7865ca137c"/>
    <xsd:element name="properties">
      <xsd:complexType>
        <xsd:sequence>
          <xsd:element name="documentManagement">
            <xsd:complexType>
              <xsd:all>
                <xsd:element ref="ns2:Teildossier" minOccurs="0"/>
                <xsd:element ref="ns2:TeildossierZusatz" minOccurs="0"/>
                <xsd:element ref="ns2:Dokumentendatum"/>
                <xsd:element ref="ns2:Klassifizierung" minOccurs="0"/>
                <xsd:element ref="ns2:Dokumententyp"/>
                <xsd:element ref="ns2:Anzeigesprachen" minOccurs="0"/>
                <xsd:element ref="ns2:Autor"/>
                <xsd:element ref="ns2:Aktenzeichen" minOccurs="0"/>
                <xsd:element ref="ns2:e-parl" minOccurs="0"/>
                <xsd:element ref="ns2:Entklassifizierungsverme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7a2902-c396-436b-9e65-2e7865ca137c" elementFormDefault="qualified">
    <xsd:import namespace="http://schemas.microsoft.com/office/2006/documentManagement/types"/>
    <xsd:import namespace="http://schemas.microsoft.com/office/infopath/2007/PartnerControls"/>
    <xsd:element name="Teildossier" ma:index="5" nillable="true" ma:displayName="Teildossier--Sous-dossier" ma:internalName="Teildossier" ma:readOnly="false">
      <xsd:simpleType>
        <xsd:restriction base="dms:Text"/>
      </xsd:simpleType>
    </xsd:element>
    <xsd:element name="TeildossierZusatz" ma:index="6" nillable="true" ma:displayName="Teildossier-Zusatz--Supplément au sous-dossier" ma:internalName="TeildossierZusatz" ma:readOnly="false">
      <xsd:simpleType>
        <xsd:restriction base="dms:Text"/>
      </xsd:simpleType>
    </xsd:element>
    <xsd:element name="Dokumentendatum" ma:index="7" ma:displayName="Dok.datum--Date du doc." ma:default="[today]" ma:format="DateOnly" ma:internalName="Dokumentendatum" ma:readOnly="false">
      <xsd:simpleType>
        <xsd:restriction base="dms:DateTime"/>
      </xsd:simpleType>
    </xsd:element>
    <xsd:element name="Klassifizierung" ma:index="8" nillable="true" ma:displayName="Klassifizierung--Classification" ma:default="INTERN--INTERNE" ma:internalName="Klassifizierung" ma:readOnly="false">
      <xsd:simpleType>
        <xsd:restriction base="dms:Choice">
          <xsd:enumeration value=""/>
          <xsd:enumeration value="INTERN--INTERNE"/>
          <xsd:enumeration value="VERTRAULICH--CONFIDENTIEL"/>
          <xsd:enumeration value="GEHEIM--SECRET"/>
        </xsd:restriction>
      </xsd:simpleType>
    </xsd:element>
    <xsd:element name="Dokumententyp" ma:index="9" ma:displayName="Dokumententyp--Type de document" ma:format="Dropdown" ma:internalName="Dokumententyp" ma:readOnly="false">
      <xsd:simpleType>
        <xsd:restriction base="dms:Choice">
          <xsd:enumeration value="Sitzungseinladung--Invitation séance"/>
          <xsd:enumeration value="Protokoll--Procès-verbal"/>
          <xsd:enumeration value="Kommissionsprotokoll--PV-Commission"/>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enumeration value="Parl. Vorstösse--Interventions parlementaires"/>
          <xsd:enumeration value="Eingereichte Vorstösse--Interventions déposées"/>
        </xsd:restriction>
      </xsd:simpleType>
    </xsd:element>
    <xsd:element name="Anzeigesprachen" ma:index="10" nillable="true" ma:displayName="Anzeigesprachen--Langue d'affichage" ma:default="" ma:internalName="Anzeigesprachen" ma:readOnly="false">
      <xsd:complexType>
        <xsd:complexContent>
          <xsd:extension base="dms:MultiChoice">
            <xsd:sequence>
              <xsd:element name="Value" maxOccurs="unbounded" minOccurs="0" nillable="true">
                <xsd:simpleType>
                  <xsd:restriction base="dms:Choice">
                    <xsd:enumeration value="de"/>
                    <xsd:enumeration value="fr"/>
                    <xsd:enumeration value="it"/>
                  </xsd:restriction>
                </xsd:simpleType>
              </xsd:element>
            </xsd:sequence>
          </xsd:extension>
        </xsd:complexContent>
      </xsd:complexType>
    </xsd:element>
    <xsd:element name="Autor" ma:index="11" ma:displayName="AutorIn--Auteur" ma:internalName="Autor" ma:readOnly="false">
      <xsd:simpleType>
        <xsd:restriction base="dms:Text"/>
      </xsd:simpleType>
    </xsd:element>
    <xsd:element name="Aktenzeichen" ma:index="12" nillable="true" ma:displayName="Aktenzeichen--Référence" ma:internalName="Aktenzeichen" ma:readOnly="false">
      <xsd:simpleType>
        <xsd:restriction base="dms:Text"/>
      </xsd:simpleType>
    </xsd:element>
    <xsd:element name="e-parl" ma:index="13" nillable="true" ma:displayName="e-parl" ma:internalName="e_x002d_parl" ma:readOnly="false">
      <xsd:simpleType>
        <xsd:restriction base="dms:Boolean"/>
      </xsd:simpleType>
    </xsd:element>
    <xsd:element name="Entklassifizierungsvermerk" ma:index="14" nillable="true" ma:displayName="Entklassifizierungsvermerk--Note de déclassification" ma:internalName="Entklassifizierungsvermerk"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2"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lassifizierung xmlns="277a2902-c396-436b-9e65-2e7865ca137c" xsi:nil="true"/>
    <Aktenzeichen xmlns="277a2902-c396-436b-9e65-2e7865ca137c">302-17/24.SiK-N--CPS-N/Sitzungsorganisation--Organisation des séances</Aktenzeichen>
    <Teildossier xmlns="277a2902-c396-436b-9e65-2e7865ca137c">2024-08-12 N</Teildossier>
    <e-parl xmlns="277a2902-c396-436b-9e65-2e7865ca137c">false</e-parl>
    <Autor xmlns="277a2902-c396-436b-9e65-2e7865ca137c">Estier Elodie PARL INT</Autor>
    <Dokumentendatum xmlns="277a2902-c396-436b-9e65-2e7865ca137c">2024-08-12T22:00:00+00:00</Dokumentendatum>
    <Dokumententyp xmlns="277a2902-c396-436b-9e65-2e7865ca137c">Medienmitteilung--Communiqué de presse</Dokumententyp>
    <Anzeigesprachen xmlns="277a2902-c396-436b-9e65-2e7865ca137c"/>
    <Entklassifizierungsvermerk xmlns="277a2902-c396-436b-9e65-2e7865ca137c" xsi:nil="true"/>
    <TeildossierZusatz xmlns="277a2902-c396-436b-9e65-2e7865ca137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49E92B-F7EB-4EEB-9543-93CC90AA997A}">
  <ds:schemaRefs>
    <ds:schemaRef ds:uri="http://schemas.microsoft.com/sharepoint/events"/>
  </ds:schemaRefs>
</ds:datastoreItem>
</file>

<file path=customXml/itemProps2.xml><?xml version="1.0" encoding="utf-8"?>
<ds:datastoreItem xmlns:ds="http://schemas.openxmlformats.org/officeDocument/2006/customXml" ds:itemID="{9E381023-D0A7-40DF-A499-EDF85C7309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7a2902-c396-436b-9e65-2e7865ca13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856CA8-1E8C-4758-A626-4F1F08F9154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77a2902-c396-436b-9e65-2e7865ca137c"/>
    <ds:schemaRef ds:uri="http://www.w3.org/XML/1998/namespace"/>
    <ds:schemaRef ds:uri="http://purl.org/dc/dcmitype/"/>
  </ds:schemaRefs>
</ds:datastoreItem>
</file>

<file path=customXml/itemProps4.xml><?xml version="1.0" encoding="utf-8"?>
<ds:datastoreItem xmlns:ds="http://schemas.openxmlformats.org/officeDocument/2006/customXml" ds:itemID="{14F4E839-3033-460C-A71C-56051A444A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noteSimple.dotx</Template>
  <TotalTime>0</TotalTime>
  <Pages>4</Pages>
  <Words>780</Words>
  <Characters>4294</Characters>
  <Application>Microsoft Office Word</Application>
  <DocSecurity>0</DocSecurity>
  <Lines>35</Lines>
  <Paragraphs>10</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Parlamentsdienste</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2024-08-12 Beilage Medienmitteilung - Annexe Communiqué de presse</dc:title>
  <dc:subject/>
  <dc:creator>Estier Elodie PARL INT</dc:creator>
  <cp:keywords/>
  <dc:description/>
  <cp:lastModifiedBy>Breuleux Pierre-Yves PARL INT</cp:lastModifiedBy>
  <cp:revision>4</cp:revision>
  <dcterms:created xsi:type="dcterms:W3CDTF">2024-08-13T12:16:00Z</dcterms:created>
  <dcterms:modified xsi:type="dcterms:W3CDTF">2024-08-13T13:46:00Z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PD_sender_short">
    <vt:lpwstr>CPS-N</vt:lpwstr>
  </property>
  <property fmtid="{D5CDD505-2E9C-101B-9397-08002B2CF9AE}" pid="3" name="_PD_sender_id">
    <vt:lpwstr>board-55</vt:lpwstr>
  </property>
  <property fmtid="{D5CDD505-2E9C-101B-9397-08002B2CF9AE}" pid="4" name="_PD_lang">
    <vt:lpwstr>fr</vt:lpwstr>
  </property>
  <property fmtid="{D5CDD505-2E9C-101B-9397-08002B2CF9AE}" pid="5" name="ContentTypeId">
    <vt:lpwstr>0x0101007084654109C38C47B84195D1A266508E010066069C8FE6DB92429B9FAAE31C2D9406</vt:lpwstr>
  </property>
</Properties>
</file>