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9F20C" w14:textId="77777777" w:rsidR="001F33CE" w:rsidRPr="001F33CE" w:rsidRDefault="005B6569" w:rsidP="001F33CE">
      <w:pPr>
        <w:autoSpaceDE w:val="0"/>
        <w:autoSpaceDN w:val="0"/>
        <w:adjustRightInd w:val="0"/>
        <w:ind w:left="993" w:hanging="991"/>
        <w:rPr>
          <w:rFonts w:cs="Arial"/>
          <w:b/>
          <w:bCs/>
          <w:color w:val="000000"/>
          <w:sz w:val="24"/>
          <w:szCs w:val="24"/>
          <w:lang w:val="fr-CH" w:eastAsia="de-CH"/>
        </w:rPr>
      </w:pPr>
      <w:bookmarkStart w:id="0" w:name="_GoBack"/>
      <w:bookmarkEnd w:id="0"/>
      <w:r w:rsidRPr="001F33CE">
        <w:rPr>
          <w:rFonts w:cs="Arial"/>
          <w:b/>
          <w:sz w:val="24"/>
          <w:szCs w:val="24"/>
          <w:lang w:val="fr-CH"/>
        </w:rPr>
        <w:t>13.</w:t>
      </w:r>
      <w:r w:rsidR="002D6C0C" w:rsidRPr="001F33CE">
        <w:rPr>
          <w:rFonts w:cs="Arial"/>
          <w:b/>
          <w:sz w:val="24"/>
          <w:szCs w:val="24"/>
          <w:lang w:val="fr-CH"/>
        </w:rPr>
        <w:t>479</w:t>
      </w:r>
      <w:r w:rsidRPr="001F33CE">
        <w:rPr>
          <w:rFonts w:cs="Arial"/>
          <w:b/>
          <w:sz w:val="24"/>
          <w:szCs w:val="24"/>
          <w:lang w:val="fr-CH"/>
        </w:rPr>
        <w:t xml:space="preserve"> </w:t>
      </w:r>
      <w:r w:rsidRPr="001F33CE">
        <w:rPr>
          <w:rFonts w:cs="Arial"/>
          <w:b/>
          <w:sz w:val="24"/>
          <w:szCs w:val="24"/>
          <w:lang w:val="fr-CH"/>
        </w:rPr>
        <w:tab/>
      </w:r>
      <w:r w:rsidR="001F33CE" w:rsidRPr="001F33CE">
        <w:rPr>
          <w:b/>
          <w:sz w:val="24"/>
          <w:szCs w:val="24"/>
          <w:lang w:val="fr-CH"/>
        </w:rPr>
        <w:t>Impôt anticipé. Clarification de la procédure de déclaration</w:t>
      </w:r>
    </w:p>
    <w:p w14:paraId="1EB98067" w14:textId="77777777" w:rsidR="001F33CE" w:rsidRPr="004D3CD7" w:rsidRDefault="001F33CE" w:rsidP="001F33CE">
      <w:pPr>
        <w:autoSpaceDE w:val="0"/>
        <w:autoSpaceDN w:val="0"/>
        <w:adjustRightInd w:val="0"/>
        <w:ind w:left="993" w:hanging="991"/>
        <w:rPr>
          <w:rFonts w:cs="Arial"/>
          <w:b/>
          <w:bCs/>
          <w:color w:val="000000"/>
          <w:sz w:val="28"/>
          <w:szCs w:val="28"/>
          <w:lang w:val="fr-CH" w:eastAsia="de-CH"/>
        </w:rPr>
      </w:pPr>
    </w:p>
    <w:p w14:paraId="322897C7" w14:textId="4F0C8CBC" w:rsidR="001F33CE" w:rsidRPr="004D3CD7" w:rsidRDefault="001F33CE" w:rsidP="001F33CE">
      <w:pPr>
        <w:autoSpaceDE w:val="0"/>
        <w:autoSpaceDN w:val="0"/>
        <w:adjustRightInd w:val="0"/>
        <w:ind w:left="993"/>
        <w:rPr>
          <w:rFonts w:cs="Arial"/>
          <w:b/>
          <w:bCs/>
          <w:color w:val="000000"/>
          <w:sz w:val="28"/>
          <w:szCs w:val="28"/>
          <w:lang w:val="fr-CH" w:eastAsia="de-CH"/>
        </w:rPr>
      </w:pPr>
      <w:r w:rsidRPr="004D3CD7">
        <w:rPr>
          <w:rFonts w:cs="Arial"/>
          <w:b/>
          <w:bCs/>
          <w:color w:val="000000"/>
          <w:sz w:val="28"/>
          <w:szCs w:val="28"/>
          <w:lang w:val="fr-CH" w:eastAsia="de-CH"/>
        </w:rPr>
        <w:t>Consultation relative à l’initiative parlementaire</w:t>
      </w:r>
    </w:p>
    <w:p w14:paraId="18CA7AF2" w14:textId="70658B09" w:rsidR="005B6569" w:rsidRPr="004D3CD7" w:rsidRDefault="001F33CE" w:rsidP="001F33CE">
      <w:pPr>
        <w:autoSpaceDE w:val="0"/>
        <w:autoSpaceDN w:val="0"/>
        <w:adjustRightInd w:val="0"/>
        <w:ind w:left="993"/>
        <w:rPr>
          <w:rFonts w:cs="Arial"/>
          <w:b/>
          <w:bCs/>
          <w:color w:val="000000"/>
          <w:sz w:val="28"/>
          <w:szCs w:val="28"/>
          <w:lang w:val="fr-CH" w:eastAsia="de-CH"/>
        </w:rPr>
      </w:pPr>
      <w:r w:rsidRPr="004D3CD7">
        <w:rPr>
          <w:rFonts w:cs="Arial"/>
          <w:b/>
          <w:bCs/>
          <w:color w:val="000000"/>
          <w:sz w:val="28"/>
          <w:szCs w:val="28"/>
          <w:lang w:val="fr-CH" w:eastAsia="de-CH"/>
        </w:rPr>
        <w:t xml:space="preserve">Questionnaire  </w:t>
      </w:r>
    </w:p>
    <w:p w14:paraId="30106A7B" w14:textId="77777777" w:rsidR="001468A0" w:rsidRPr="004D3CD7" w:rsidRDefault="001468A0">
      <w:pPr>
        <w:jc w:val="center"/>
        <w:rPr>
          <w:b/>
          <w:sz w:val="28"/>
          <w:szCs w:val="28"/>
          <w:lang w:val="fr-CH"/>
        </w:rPr>
      </w:pPr>
    </w:p>
    <w:p w14:paraId="0867E9FB" w14:textId="77777777" w:rsidR="001468A0" w:rsidRPr="004D3CD7" w:rsidRDefault="001468A0">
      <w:pPr>
        <w:jc w:val="center"/>
        <w:rPr>
          <w:b/>
          <w:lang w:val="fr-CH"/>
        </w:rPr>
      </w:pPr>
    </w:p>
    <w:p w14:paraId="1587F284" w14:textId="77777777" w:rsidR="001468A0" w:rsidRPr="004D3CD7" w:rsidRDefault="001468A0">
      <w:pPr>
        <w:rPr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B805EF" w14:paraId="74BF6599" w14:textId="77777777" w:rsidTr="001F33CE">
        <w:trPr>
          <w:trHeight w:val="737"/>
        </w:trPr>
        <w:tc>
          <w:tcPr>
            <w:tcW w:w="1242" w:type="dxa"/>
          </w:tcPr>
          <w:p w14:paraId="1B6F7701" w14:textId="77777777" w:rsidR="001468A0" w:rsidRDefault="009144C5" w:rsidP="001F33C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22" w:type="dxa"/>
          </w:tcPr>
          <w:p w14:paraId="1E35104F" w14:textId="499BAA50" w:rsidR="001468A0" w:rsidRPr="001F33CE" w:rsidRDefault="001F33CE" w:rsidP="00F15392">
            <w:pPr>
              <w:spacing w:before="120" w:after="120"/>
              <w:rPr>
                <w:lang w:val="fr-CH"/>
              </w:rPr>
            </w:pPr>
            <w:r w:rsidRPr="001F33CE">
              <w:rPr>
                <w:lang w:val="fr-CH"/>
              </w:rPr>
              <w:t>Estimez-</w:t>
            </w:r>
            <w:r w:rsidRPr="004D3CD7">
              <w:rPr>
                <w:lang w:val="fr-CH"/>
              </w:rPr>
              <w:t xml:space="preserve">vous qu’il y </w:t>
            </w:r>
            <w:proofErr w:type="gramStart"/>
            <w:r w:rsidRPr="004D3CD7">
              <w:rPr>
                <w:lang w:val="fr-CH"/>
              </w:rPr>
              <w:t>a</w:t>
            </w:r>
            <w:proofErr w:type="gramEnd"/>
            <w:r w:rsidRPr="004D3CD7">
              <w:rPr>
                <w:lang w:val="fr-CH"/>
              </w:rPr>
              <w:t xml:space="preserve"> </w:t>
            </w:r>
            <w:r w:rsidR="00F15392">
              <w:rPr>
                <w:lang w:val="fr-CH"/>
              </w:rPr>
              <w:t>lieu</w:t>
            </w:r>
            <w:r w:rsidRPr="004D3CD7">
              <w:rPr>
                <w:lang w:val="fr-CH"/>
              </w:rPr>
              <w:t xml:space="preserve"> de</w:t>
            </w:r>
            <w:r w:rsidRPr="001F33CE">
              <w:rPr>
                <w:lang w:val="fr-CH"/>
              </w:rPr>
              <w:t xml:space="preserve"> légiférer au sujet du problème soulevé par l’initiative parlementaire Gasche ?</w:t>
            </w:r>
          </w:p>
        </w:tc>
      </w:tr>
      <w:tr w:rsidR="001468A0" w:rsidRPr="004D3CD7" w14:paraId="1BE2A6B1" w14:textId="77777777" w:rsidTr="005B1F50">
        <w:trPr>
          <w:trHeight w:val="1103"/>
        </w:trPr>
        <w:tc>
          <w:tcPr>
            <w:tcW w:w="1242" w:type="dxa"/>
          </w:tcPr>
          <w:p w14:paraId="3CD5F701" w14:textId="77777777" w:rsidR="00DC5F50" w:rsidRDefault="00DC5F50" w:rsidP="00DC5F50">
            <w:pPr>
              <w:rPr>
                <w:sz w:val="20"/>
                <w:lang w:val="fr-CH"/>
              </w:rPr>
            </w:pPr>
          </w:p>
          <w:p w14:paraId="6DA99E4B" w14:textId="1D1E739E" w:rsidR="001468A0" w:rsidRDefault="001F33CE" w:rsidP="00DC5F50">
            <w:pPr>
              <w:rPr>
                <w:sz w:val="20"/>
              </w:rPr>
            </w:pPr>
            <w:r w:rsidRPr="005760D6">
              <w:rPr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041FC995" w14:textId="77777777" w:rsidR="00EA2260" w:rsidRDefault="00EA2260" w:rsidP="00571777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  <w:p w14:paraId="5285014A" w14:textId="77777777" w:rsidR="005B1F50" w:rsidRDefault="005B1F50" w:rsidP="00571777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  <w:p w14:paraId="1F79BA09" w14:textId="56B708BD" w:rsidR="005B1F50" w:rsidRPr="00571777" w:rsidRDefault="005B1F50" w:rsidP="00571777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</w:tc>
      </w:tr>
    </w:tbl>
    <w:p w14:paraId="61218959" w14:textId="77777777" w:rsidR="001468A0" w:rsidRPr="00571777" w:rsidRDefault="001468A0">
      <w:pPr>
        <w:rPr>
          <w:sz w:val="20"/>
          <w:lang w:val="fr-CH"/>
        </w:rPr>
      </w:pPr>
    </w:p>
    <w:p w14:paraId="198F6173" w14:textId="77777777" w:rsidR="00F75AC7" w:rsidRPr="00571777" w:rsidRDefault="00F75AC7">
      <w:pPr>
        <w:rPr>
          <w:sz w:val="20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A1422E" w14:paraId="702FEEBE" w14:textId="77777777" w:rsidTr="00002A55">
        <w:trPr>
          <w:trHeight w:val="733"/>
        </w:trPr>
        <w:tc>
          <w:tcPr>
            <w:tcW w:w="1242" w:type="dxa"/>
          </w:tcPr>
          <w:p w14:paraId="5E9F0C3F" w14:textId="77777777" w:rsidR="001468A0" w:rsidRPr="00571777" w:rsidRDefault="009144C5" w:rsidP="001F33CE">
            <w:pPr>
              <w:spacing w:before="120" w:after="120"/>
              <w:rPr>
                <w:sz w:val="20"/>
                <w:lang w:val="fr-CH"/>
              </w:rPr>
            </w:pPr>
            <w:r w:rsidRPr="00571777">
              <w:rPr>
                <w:sz w:val="20"/>
                <w:lang w:val="fr-CH"/>
              </w:rPr>
              <w:t>2.</w:t>
            </w:r>
          </w:p>
        </w:tc>
        <w:tc>
          <w:tcPr>
            <w:tcW w:w="8222" w:type="dxa"/>
          </w:tcPr>
          <w:p w14:paraId="16A5C2D4" w14:textId="6EFD4C2A" w:rsidR="001468A0" w:rsidRPr="00571777" w:rsidRDefault="001F33CE" w:rsidP="00F15392">
            <w:pPr>
              <w:spacing w:before="120" w:after="120"/>
              <w:rPr>
                <w:color w:val="FF0000"/>
                <w:lang w:val="fr-CH"/>
              </w:rPr>
            </w:pPr>
            <w:r w:rsidRPr="001F33CE">
              <w:rPr>
                <w:lang w:val="fr-CH"/>
              </w:rPr>
              <w:t>En ce qui concerne la nouvelle réglementation prévue aux art</w:t>
            </w:r>
            <w:r>
              <w:rPr>
                <w:lang w:val="fr-CH"/>
              </w:rPr>
              <w:t>.</w:t>
            </w:r>
            <w:r w:rsidRPr="001F33CE">
              <w:rPr>
                <w:lang w:val="fr-CH"/>
              </w:rPr>
              <w:t>16 et 20 LIA</w:t>
            </w:r>
            <w:r w:rsidR="00F15392">
              <w:rPr>
                <w:lang w:val="fr-CH"/>
              </w:rPr>
              <w:t>,</w:t>
            </w:r>
            <w:r w:rsidRPr="001F33CE">
              <w:rPr>
                <w:lang w:val="fr-CH"/>
              </w:rPr>
              <w:t xml:space="preserve"> </w:t>
            </w:r>
            <w:r w:rsidR="000E2CF6">
              <w:rPr>
                <w:lang w:val="fr-CH"/>
              </w:rPr>
              <w:t>quel</w:t>
            </w:r>
            <w:r w:rsidR="0061004A">
              <w:rPr>
                <w:lang w:val="fr-CH"/>
              </w:rPr>
              <w:t>le</w:t>
            </w:r>
            <w:r w:rsidR="00571777" w:rsidRPr="004D3CD7">
              <w:rPr>
                <w:lang w:val="fr-CH"/>
              </w:rPr>
              <w:t xml:space="preserve"> </w:t>
            </w:r>
            <w:r w:rsidR="0061004A">
              <w:rPr>
                <w:lang w:val="fr-CH"/>
              </w:rPr>
              <w:t>solution</w:t>
            </w:r>
            <w:r w:rsidR="00571777" w:rsidRPr="004D3CD7">
              <w:rPr>
                <w:lang w:val="fr-CH"/>
              </w:rPr>
              <w:t xml:space="preserve"> privilégiez-vous ?</w:t>
            </w:r>
            <w:r w:rsidR="00571777" w:rsidRPr="001F33CE">
              <w:rPr>
                <w:lang w:val="fr-CH"/>
              </w:rPr>
              <w:t xml:space="preserve"> </w:t>
            </w:r>
          </w:p>
        </w:tc>
      </w:tr>
      <w:tr w:rsidR="001468A0" w:rsidRPr="00A1422E" w14:paraId="3F963C74" w14:textId="77777777">
        <w:tc>
          <w:tcPr>
            <w:tcW w:w="1242" w:type="dxa"/>
          </w:tcPr>
          <w:p w14:paraId="44D6EFF9" w14:textId="77777777" w:rsidR="0025784E" w:rsidRDefault="0025784E">
            <w:pPr>
              <w:rPr>
                <w:sz w:val="20"/>
                <w:lang w:val="fr-CH"/>
              </w:rPr>
            </w:pPr>
          </w:p>
          <w:p w14:paraId="79E6E3E9" w14:textId="64A5FDA0" w:rsidR="001468A0" w:rsidRPr="00571777" w:rsidRDefault="001F33CE">
            <w:pPr>
              <w:rPr>
                <w:sz w:val="20"/>
                <w:lang w:val="fr-CH"/>
              </w:rPr>
            </w:pPr>
            <w:r w:rsidRPr="005760D6">
              <w:rPr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2997EFCA" w14:textId="77777777" w:rsidR="0025784E" w:rsidRDefault="0025784E" w:rsidP="00571777">
            <w:pPr>
              <w:suppressAutoHyphens/>
              <w:spacing w:line="240" w:lineRule="auto"/>
              <w:rPr>
                <w:lang w:val="fr-CH"/>
              </w:rPr>
            </w:pPr>
          </w:p>
          <w:p w14:paraId="5B7AB126" w14:textId="15416946" w:rsidR="00571777" w:rsidRPr="005760D6" w:rsidRDefault="00A34BF4" w:rsidP="00571777">
            <w:pPr>
              <w:suppressAutoHyphens/>
              <w:spacing w:line="240" w:lineRule="auto"/>
              <w:rPr>
                <w:lang w:val="fr-CH"/>
              </w:rPr>
            </w:pPr>
            <w:r w:rsidRPr="00571777">
              <w:rPr>
                <w:lang w:val="fr-CH"/>
              </w:rPr>
              <w:t>a)</w:t>
            </w:r>
            <w:r w:rsidRPr="00571777">
              <w:rPr>
                <w:lang w:val="fr-CH"/>
              </w:rPr>
              <w:tab/>
            </w:r>
            <w:r w:rsidR="0061004A">
              <w:rPr>
                <w:lang w:val="fr-CH"/>
              </w:rPr>
              <w:t>la solution</w:t>
            </w:r>
            <w:r w:rsidR="00571777">
              <w:rPr>
                <w:lang w:val="fr-CH"/>
              </w:rPr>
              <w:t xml:space="preserve"> de la majorité</w:t>
            </w:r>
          </w:p>
          <w:p w14:paraId="0960423F" w14:textId="77777777" w:rsidR="00A34BF4" w:rsidRPr="00571777" w:rsidRDefault="00A34BF4" w:rsidP="00A34BF4">
            <w:pPr>
              <w:spacing w:line="240" w:lineRule="auto"/>
              <w:rPr>
                <w:lang w:val="fr-CH"/>
              </w:rPr>
            </w:pPr>
          </w:p>
          <w:p w14:paraId="4CDA2ABA" w14:textId="097067AB" w:rsidR="00A34BF4" w:rsidRDefault="00A34BF4" w:rsidP="00A34BF4">
            <w:pPr>
              <w:spacing w:line="240" w:lineRule="auto"/>
              <w:rPr>
                <w:lang w:val="fr-CH"/>
              </w:rPr>
            </w:pPr>
            <w:r w:rsidRPr="00571777">
              <w:rPr>
                <w:lang w:val="fr-CH"/>
              </w:rPr>
              <w:t>b)</w:t>
            </w:r>
            <w:r w:rsidRPr="00571777">
              <w:rPr>
                <w:lang w:val="fr-CH"/>
              </w:rPr>
              <w:tab/>
            </w:r>
            <w:r w:rsidR="0061004A">
              <w:rPr>
                <w:lang w:val="fr-CH"/>
              </w:rPr>
              <w:t xml:space="preserve">la solution </w:t>
            </w:r>
            <w:r w:rsidR="00571777">
              <w:rPr>
                <w:lang w:val="fr-CH"/>
              </w:rPr>
              <w:t xml:space="preserve">de </w:t>
            </w:r>
            <w:r w:rsidR="00002A55">
              <w:rPr>
                <w:lang w:val="fr-CH"/>
              </w:rPr>
              <w:t xml:space="preserve">la minorité </w:t>
            </w:r>
          </w:p>
          <w:p w14:paraId="2AC8DE6C" w14:textId="77777777" w:rsidR="00A77026" w:rsidRDefault="00A77026" w:rsidP="00A34BF4">
            <w:pPr>
              <w:spacing w:line="240" w:lineRule="auto"/>
              <w:rPr>
                <w:lang w:val="fr-CH"/>
              </w:rPr>
            </w:pPr>
          </w:p>
          <w:p w14:paraId="1B962F99" w14:textId="5F28A859" w:rsidR="00A77026" w:rsidRDefault="00A77026" w:rsidP="00A77026">
            <w:pPr>
              <w:spacing w:line="240" w:lineRule="auto"/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Pr="00571777">
              <w:rPr>
                <w:lang w:val="fr-CH"/>
              </w:rPr>
              <w:t>)</w:t>
            </w:r>
            <w:r w:rsidRPr="00571777">
              <w:rPr>
                <w:lang w:val="fr-CH"/>
              </w:rPr>
              <w:tab/>
            </w:r>
            <w:r>
              <w:rPr>
                <w:lang w:val="fr-CH"/>
              </w:rPr>
              <w:t xml:space="preserve">une autre solution </w:t>
            </w:r>
            <w:r w:rsidR="00E767E7">
              <w:rPr>
                <w:lang w:val="fr-CH"/>
              </w:rPr>
              <w:t>(laquelle ?)</w:t>
            </w:r>
          </w:p>
          <w:p w14:paraId="06DBF6C3" w14:textId="77777777" w:rsidR="001468A0" w:rsidRPr="00571777" w:rsidRDefault="001468A0" w:rsidP="00523205">
            <w:pPr>
              <w:spacing w:line="240" w:lineRule="auto"/>
              <w:rPr>
                <w:sz w:val="20"/>
                <w:lang w:val="fr-CH"/>
              </w:rPr>
            </w:pPr>
          </w:p>
        </w:tc>
      </w:tr>
    </w:tbl>
    <w:p w14:paraId="019A0F07" w14:textId="77777777" w:rsidR="001468A0" w:rsidRDefault="001468A0">
      <w:pPr>
        <w:rPr>
          <w:sz w:val="20"/>
          <w:lang w:val="fr-CH"/>
        </w:rPr>
      </w:pPr>
    </w:p>
    <w:p w14:paraId="2D484D97" w14:textId="77777777" w:rsidR="00AE3970" w:rsidRDefault="00AE3970">
      <w:pPr>
        <w:rPr>
          <w:sz w:val="20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369C2" w:rsidRPr="00A1422E" w14:paraId="108C98DC" w14:textId="77777777" w:rsidTr="00581EB1">
        <w:trPr>
          <w:trHeight w:val="663"/>
        </w:trPr>
        <w:tc>
          <w:tcPr>
            <w:tcW w:w="1242" w:type="dxa"/>
          </w:tcPr>
          <w:p w14:paraId="5C7A03E8" w14:textId="4E2AB31E" w:rsidR="00C369C2" w:rsidRPr="00571777" w:rsidRDefault="00C369C2" w:rsidP="00C369C2">
            <w:pPr>
              <w:spacing w:before="120" w:after="12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3.</w:t>
            </w:r>
          </w:p>
        </w:tc>
        <w:tc>
          <w:tcPr>
            <w:tcW w:w="8222" w:type="dxa"/>
          </w:tcPr>
          <w:p w14:paraId="1937E659" w14:textId="0864455E" w:rsidR="00C369C2" w:rsidRPr="00002A55" w:rsidRDefault="00C369C2" w:rsidP="00A1422E">
            <w:pPr>
              <w:spacing w:before="120" w:after="120"/>
              <w:rPr>
                <w:lang w:val="fr-CH"/>
              </w:rPr>
            </w:pPr>
            <w:r w:rsidRPr="004402D0">
              <w:rPr>
                <w:lang w:val="fr-CH"/>
              </w:rPr>
              <w:t xml:space="preserve">Estimez-vous nécessaire de prévoir une entrée en vigueur </w:t>
            </w:r>
            <w:r w:rsidRPr="00C82426">
              <w:rPr>
                <w:lang w:val="fr-CH"/>
              </w:rPr>
              <w:t>avec effet rétroactif</w:t>
            </w:r>
            <w:r w:rsidR="00245210">
              <w:rPr>
                <w:lang w:val="fr-CH"/>
              </w:rPr>
              <w:t xml:space="preserve"> </w:t>
            </w:r>
            <w:r w:rsidR="00A1422E">
              <w:rPr>
                <w:lang w:val="fr-CH"/>
              </w:rPr>
              <w:br w:type="textWrapping" w:clear="all"/>
              <w:t xml:space="preserve">(cf. minorité II) </w:t>
            </w:r>
            <w:r w:rsidRPr="004402D0">
              <w:rPr>
                <w:lang w:val="fr-FR"/>
              </w:rPr>
              <w:t>?</w:t>
            </w:r>
            <w:r>
              <w:rPr>
                <w:lang w:val="fr-FR"/>
              </w:rPr>
              <w:t xml:space="preserve"> </w:t>
            </w:r>
          </w:p>
        </w:tc>
      </w:tr>
      <w:tr w:rsidR="00C369C2" w:rsidRPr="00C82426" w14:paraId="5AB4DA53" w14:textId="77777777" w:rsidTr="00245210">
        <w:trPr>
          <w:trHeight w:val="1125"/>
        </w:trPr>
        <w:tc>
          <w:tcPr>
            <w:tcW w:w="1242" w:type="dxa"/>
          </w:tcPr>
          <w:p w14:paraId="7CD0F00F" w14:textId="77777777" w:rsidR="00C369C2" w:rsidRPr="001F33CE" w:rsidRDefault="00C369C2" w:rsidP="00F90A0E">
            <w:pPr>
              <w:rPr>
                <w:sz w:val="20"/>
                <w:lang w:val="fr-CH"/>
              </w:rPr>
            </w:pPr>
          </w:p>
          <w:p w14:paraId="76965BDE" w14:textId="77777777" w:rsidR="00C369C2" w:rsidRPr="00571777" w:rsidRDefault="00C369C2" w:rsidP="00F90A0E">
            <w:pPr>
              <w:rPr>
                <w:sz w:val="20"/>
                <w:lang w:val="fr-CH"/>
              </w:rPr>
            </w:pPr>
            <w:r w:rsidRPr="005760D6">
              <w:rPr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014F4D90" w14:textId="77777777" w:rsidR="00C369C2" w:rsidRPr="00571777" w:rsidRDefault="00C369C2" w:rsidP="00F90A0E">
            <w:pPr>
              <w:spacing w:line="240" w:lineRule="auto"/>
              <w:rPr>
                <w:lang w:val="fr-CH"/>
              </w:rPr>
            </w:pPr>
          </w:p>
          <w:p w14:paraId="71107E00" w14:textId="77777777" w:rsidR="00E767E7" w:rsidRDefault="00E767E7" w:rsidP="008D542A">
            <w:pPr>
              <w:spacing w:line="240" w:lineRule="auto"/>
              <w:rPr>
                <w:lang w:val="fr-CH"/>
              </w:rPr>
            </w:pPr>
          </w:p>
          <w:p w14:paraId="7CD02C43" w14:textId="77777777" w:rsidR="00C82426" w:rsidRDefault="00C82426" w:rsidP="008D542A">
            <w:pPr>
              <w:spacing w:line="240" w:lineRule="auto"/>
              <w:rPr>
                <w:lang w:val="fr-CH"/>
              </w:rPr>
            </w:pPr>
          </w:p>
          <w:p w14:paraId="4D51EB18" w14:textId="77777777" w:rsidR="00C369C2" w:rsidRPr="00571777" w:rsidRDefault="00C369C2" w:rsidP="00C82426">
            <w:pPr>
              <w:spacing w:line="240" w:lineRule="auto"/>
              <w:rPr>
                <w:sz w:val="20"/>
                <w:lang w:val="fr-CH"/>
              </w:rPr>
            </w:pPr>
          </w:p>
        </w:tc>
      </w:tr>
    </w:tbl>
    <w:p w14:paraId="7DDE83FA" w14:textId="77777777" w:rsidR="00C369C2" w:rsidRDefault="00C369C2">
      <w:pPr>
        <w:rPr>
          <w:sz w:val="20"/>
          <w:lang w:val="fr-CH"/>
        </w:rPr>
      </w:pPr>
    </w:p>
    <w:p w14:paraId="7DBBB6CD" w14:textId="77777777" w:rsidR="00245210" w:rsidRPr="00571777" w:rsidRDefault="00245210">
      <w:pPr>
        <w:rPr>
          <w:sz w:val="20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82426" w:rsidRPr="00A1422E" w14:paraId="5CD39394" w14:textId="77777777" w:rsidTr="00BC41EF">
        <w:trPr>
          <w:trHeight w:val="663"/>
        </w:trPr>
        <w:tc>
          <w:tcPr>
            <w:tcW w:w="1242" w:type="dxa"/>
          </w:tcPr>
          <w:p w14:paraId="7FF1FF49" w14:textId="616BBE78" w:rsidR="00C82426" w:rsidRPr="00571777" w:rsidRDefault="00C82426" w:rsidP="00BC41EF">
            <w:pPr>
              <w:spacing w:before="120" w:after="12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4.</w:t>
            </w:r>
          </w:p>
        </w:tc>
        <w:tc>
          <w:tcPr>
            <w:tcW w:w="8222" w:type="dxa"/>
          </w:tcPr>
          <w:p w14:paraId="01DB803F" w14:textId="603BBE54" w:rsidR="00C82426" w:rsidRPr="00002A55" w:rsidRDefault="00622736" w:rsidP="00622736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Si la loi </w:t>
            </w:r>
            <w:r w:rsidR="00C82426" w:rsidRPr="00C82426">
              <w:rPr>
                <w:lang w:val="fr-CH"/>
              </w:rPr>
              <w:t>entre en vigueur avec effet rétroactif</w:t>
            </w:r>
            <w:r w:rsidR="00C82426">
              <w:rPr>
                <w:lang w:val="fr-CH"/>
              </w:rPr>
              <w:t xml:space="preserve">, </w:t>
            </w:r>
            <w:r w:rsidR="00C82426" w:rsidRPr="00C82426">
              <w:rPr>
                <w:lang w:val="fr-FR"/>
              </w:rPr>
              <w:t>quelle</w:t>
            </w:r>
            <w:r w:rsidR="00C82426" w:rsidRPr="004402D0">
              <w:rPr>
                <w:lang w:val="fr-FR"/>
              </w:rPr>
              <w:t xml:space="preserve"> solution privilégiez-vous ?</w:t>
            </w:r>
            <w:r w:rsidR="00C82426">
              <w:rPr>
                <w:lang w:val="fr-FR"/>
              </w:rPr>
              <w:t xml:space="preserve"> </w:t>
            </w:r>
          </w:p>
        </w:tc>
      </w:tr>
      <w:tr w:rsidR="00C82426" w:rsidRPr="00A1422E" w14:paraId="2756F3E6" w14:textId="77777777" w:rsidTr="00BC41EF">
        <w:tc>
          <w:tcPr>
            <w:tcW w:w="1242" w:type="dxa"/>
          </w:tcPr>
          <w:p w14:paraId="3BD1726E" w14:textId="77777777" w:rsidR="00C82426" w:rsidRPr="001F33CE" w:rsidRDefault="00C82426" w:rsidP="00BC41EF">
            <w:pPr>
              <w:rPr>
                <w:sz w:val="20"/>
                <w:lang w:val="fr-CH"/>
              </w:rPr>
            </w:pPr>
          </w:p>
          <w:p w14:paraId="6D1FB263" w14:textId="77777777" w:rsidR="00C82426" w:rsidRPr="00571777" w:rsidRDefault="00C82426" w:rsidP="00BC41EF">
            <w:pPr>
              <w:rPr>
                <w:sz w:val="20"/>
                <w:lang w:val="fr-CH"/>
              </w:rPr>
            </w:pPr>
            <w:r w:rsidRPr="005760D6">
              <w:rPr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740B644A" w14:textId="77777777" w:rsidR="00C82426" w:rsidRPr="00571777" w:rsidRDefault="00C82426" w:rsidP="00BC41EF">
            <w:pPr>
              <w:spacing w:line="240" w:lineRule="auto"/>
              <w:rPr>
                <w:lang w:val="fr-CH"/>
              </w:rPr>
            </w:pPr>
          </w:p>
          <w:p w14:paraId="74137379" w14:textId="77777777" w:rsidR="00C82426" w:rsidRPr="005760D6" w:rsidRDefault="00C82426" w:rsidP="00BC41EF">
            <w:pPr>
              <w:suppressAutoHyphens/>
              <w:spacing w:line="240" w:lineRule="auto"/>
              <w:rPr>
                <w:lang w:val="fr-CH"/>
              </w:rPr>
            </w:pPr>
            <w:r w:rsidRPr="00571777">
              <w:rPr>
                <w:lang w:val="fr-CH"/>
              </w:rPr>
              <w:t>a)</w:t>
            </w:r>
            <w:r w:rsidRPr="00571777">
              <w:rPr>
                <w:lang w:val="fr-CH"/>
              </w:rPr>
              <w:tab/>
            </w:r>
            <w:r>
              <w:rPr>
                <w:lang w:val="fr-CH"/>
              </w:rPr>
              <w:t>la solution de la majorité</w:t>
            </w:r>
          </w:p>
          <w:p w14:paraId="2941EE42" w14:textId="77777777" w:rsidR="00C82426" w:rsidRPr="00571777" w:rsidRDefault="00C82426" w:rsidP="00BC41EF">
            <w:pPr>
              <w:spacing w:line="240" w:lineRule="auto"/>
              <w:rPr>
                <w:lang w:val="fr-CH"/>
              </w:rPr>
            </w:pPr>
          </w:p>
          <w:p w14:paraId="615E12D8" w14:textId="77777777" w:rsidR="00C82426" w:rsidRDefault="00C82426" w:rsidP="00BC41EF">
            <w:pPr>
              <w:spacing w:line="240" w:lineRule="auto"/>
              <w:rPr>
                <w:lang w:val="fr-CH"/>
              </w:rPr>
            </w:pPr>
            <w:r w:rsidRPr="00571777">
              <w:rPr>
                <w:lang w:val="fr-CH"/>
              </w:rPr>
              <w:t>b)</w:t>
            </w:r>
            <w:r w:rsidRPr="00571777">
              <w:rPr>
                <w:lang w:val="fr-CH"/>
              </w:rPr>
              <w:tab/>
            </w:r>
            <w:r>
              <w:rPr>
                <w:lang w:val="fr-CH"/>
              </w:rPr>
              <w:t>la solution de la minorité I</w:t>
            </w:r>
          </w:p>
          <w:p w14:paraId="7105E380" w14:textId="77777777" w:rsidR="00C82426" w:rsidRDefault="00C82426" w:rsidP="00BC41EF">
            <w:pPr>
              <w:spacing w:line="240" w:lineRule="auto"/>
              <w:rPr>
                <w:lang w:val="fr-CH"/>
              </w:rPr>
            </w:pPr>
          </w:p>
          <w:p w14:paraId="09F58915" w14:textId="77777777" w:rsidR="00C82426" w:rsidRDefault="00C82426" w:rsidP="00BC41EF">
            <w:pPr>
              <w:spacing w:line="240" w:lineRule="auto"/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Pr="00571777">
              <w:rPr>
                <w:lang w:val="fr-CH"/>
              </w:rPr>
              <w:t>)</w:t>
            </w:r>
            <w:r w:rsidRPr="00571777">
              <w:rPr>
                <w:lang w:val="fr-CH"/>
              </w:rPr>
              <w:tab/>
            </w:r>
            <w:r>
              <w:rPr>
                <w:lang w:val="fr-CH"/>
              </w:rPr>
              <w:t>une autre solution (laquelle ?)</w:t>
            </w:r>
          </w:p>
          <w:p w14:paraId="2B98AD8B" w14:textId="77777777" w:rsidR="00C82426" w:rsidRDefault="00C82426" w:rsidP="00BC41EF">
            <w:pPr>
              <w:spacing w:line="240" w:lineRule="auto"/>
              <w:rPr>
                <w:lang w:val="fr-CH"/>
              </w:rPr>
            </w:pPr>
          </w:p>
          <w:p w14:paraId="7730D48C" w14:textId="77777777" w:rsidR="00C82426" w:rsidRPr="00571777" w:rsidRDefault="00C82426" w:rsidP="00C82426">
            <w:pPr>
              <w:spacing w:line="240" w:lineRule="auto"/>
              <w:rPr>
                <w:sz w:val="20"/>
                <w:lang w:val="fr-CH"/>
              </w:rPr>
            </w:pPr>
          </w:p>
        </w:tc>
      </w:tr>
    </w:tbl>
    <w:p w14:paraId="2C9A4AD3" w14:textId="77777777" w:rsidR="00F75AC7" w:rsidRDefault="00F75AC7">
      <w:pPr>
        <w:rPr>
          <w:sz w:val="20"/>
          <w:lang w:val="fr-CH"/>
        </w:rPr>
      </w:pPr>
    </w:p>
    <w:p w14:paraId="1153C69C" w14:textId="77777777" w:rsidR="00C82426" w:rsidRDefault="00C82426">
      <w:pPr>
        <w:rPr>
          <w:sz w:val="20"/>
          <w:lang w:val="fr-CH"/>
        </w:rPr>
      </w:pPr>
    </w:p>
    <w:p w14:paraId="73C2939F" w14:textId="77777777" w:rsidR="00C82426" w:rsidRDefault="00C82426">
      <w:pPr>
        <w:rPr>
          <w:sz w:val="20"/>
          <w:lang w:val="fr-CH"/>
        </w:rPr>
      </w:pPr>
    </w:p>
    <w:p w14:paraId="0AA637E5" w14:textId="77777777" w:rsidR="00C82426" w:rsidRDefault="00C82426">
      <w:pPr>
        <w:rPr>
          <w:sz w:val="20"/>
          <w:lang w:val="fr-CH"/>
        </w:rPr>
      </w:pPr>
    </w:p>
    <w:p w14:paraId="25BB0CDB" w14:textId="77777777" w:rsidR="00C82426" w:rsidRDefault="00C82426">
      <w:pPr>
        <w:rPr>
          <w:sz w:val="20"/>
          <w:lang w:val="fr-CH"/>
        </w:rPr>
      </w:pPr>
    </w:p>
    <w:p w14:paraId="55F70119" w14:textId="77777777" w:rsidR="00C82426" w:rsidRPr="00571777" w:rsidRDefault="00C82426">
      <w:pPr>
        <w:rPr>
          <w:sz w:val="20"/>
          <w:lang w:val="fr-CH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8233"/>
      </w:tblGrid>
      <w:tr w:rsidR="001468A0" w:rsidRPr="00A1422E" w14:paraId="1D10FA65" w14:textId="77777777" w:rsidTr="00EE5D95">
        <w:trPr>
          <w:trHeight w:val="617"/>
        </w:trPr>
        <w:tc>
          <w:tcPr>
            <w:tcW w:w="1265" w:type="dxa"/>
          </w:tcPr>
          <w:p w14:paraId="0E3F2DB4" w14:textId="6E461BBD" w:rsidR="001468A0" w:rsidRPr="00571777" w:rsidRDefault="00C82426" w:rsidP="00AA6D0D">
            <w:pPr>
              <w:spacing w:before="120" w:after="120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5</w:t>
            </w:r>
            <w:r w:rsidR="009144C5" w:rsidRPr="00571777">
              <w:rPr>
                <w:sz w:val="20"/>
                <w:lang w:val="fr-CH"/>
              </w:rPr>
              <w:t>.</w:t>
            </w:r>
          </w:p>
        </w:tc>
        <w:tc>
          <w:tcPr>
            <w:tcW w:w="8233" w:type="dxa"/>
          </w:tcPr>
          <w:p w14:paraId="2EFC3884" w14:textId="12B75D46" w:rsidR="001468A0" w:rsidRPr="00E353CE" w:rsidRDefault="00E353CE" w:rsidP="00245210">
            <w:pPr>
              <w:spacing w:before="120" w:after="120" w:line="240" w:lineRule="auto"/>
              <w:rPr>
                <w:lang w:val="fr-CH"/>
              </w:rPr>
            </w:pPr>
            <w:r w:rsidRPr="00E353CE">
              <w:rPr>
                <w:lang w:val="fr-CH"/>
              </w:rPr>
              <w:t xml:space="preserve">Êtes-vous favorable à </w:t>
            </w:r>
            <w:r w:rsidR="00706AC0">
              <w:rPr>
                <w:lang w:val="fr-CH"/>
              </w:rPr>
              <w:t>l’</w:t>
            </w:r>
            <w:r w:rsidRPr="00E353CE">
              <w:rPr>
                <w:lang w:val="fr-CH"/>
              </w:rPr>
              <w:t xml:space="preserve">introduction </w:t>
            </w:r>
            <w:r>
              <w:rPr>
                <w:lang w:val="fr-CH"/>
              </w:rPr>
              <w:t>d’un</w:t>
            </w:r>
            <w:r w:rsidRPr="008F0339">
              <w:rPr>
                <w:lang w:val="fr-CH"/>
              </w:rPr>
              <w:t xml:space="preserve"> accusé de réception</w:t>
            </w:r>
            <w:r w:rsidRPr="00E353CE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(voir chapitre </w:t>
            </w:r>
            <w:r w:rsidR="004B020B">
              <w:rPr>
                <w:lang w:val="fr-CH"/>
              </w:rPr>
              <w:t>2.6</w:t>
            </w:r>
            <w:r>
              <w:rPr>
                <w:lang w:val="fr-CH"/>
              </w:rPr>
              <w:t xml:space="preserve"> du rapport)</w:t>
            </w:r>
            <w:r w:rsidR="004B020B">
              <w:rPr>
                <w:lang w:val="fr-CH"/>
              </w:rPr>
              <w:t> ?</w:t>
            </w:r>
          </w:p>
        </w:tc>
      </w:tr>
      <w:tr w:rsidR="001468A0" w:rsidRPr="007651BC" w14:paraId="0CD83827" w14:textId="77777777" w:rsidTr="005B1F50">
        <w:trPr>
          <w:trHeight w:val="1240"/>
        </w:trPr>
        <w:tc>
          <w:tcPr>
            <w:tcW w:w="1265" w:type="dxa"/>
          </w:tcPr>
          <w:p w14:paraId="1203F853" w14:textId="77777777" w:rsidR="0025784E" w:rsidRPr="00E353CE" w:rsidRDefault="0025784E">
            <w:pPr>
              <w:rPr>
                <w:sz w:val="20"/>
                <w:lang w:val="fr-CH"/>
              </w:rPr>
            </w:pPr>
          </w:p>
          <w:p w14:paraId="2F62B162" w14:textId="61BDAAF1" w:rsidR="001468A0" w:rsidRPr="004B020B" w:rsidRDefault="00AA6D0D">
            <w:pPr>
              <w:rPr>
                <w:sz w:val="20"/>
                <w:lang w:val="fr-CH"/>
              </w:rPr>
            </w:pPr>
            <w:r w:rsidRPr="004B020B">
              <w:rPr>
                <w:sz w:val="20"/>
                <w:lang w:val="fr-CH"/>
              </w:rPr>
              <w:t>Réponse</w:t>
            </w:r>
          </w:p>
        </w:tc>
        <w:tc>
          <w:tcPr>
            <w:tcW w:w="8233" w:type="dxa"/>
          </w:tcPr>
          <w:p w14:paraId="783BDB62" w14:textId="77777777" w:rsidR="001468A0" w:rsidRPr="004B020B" w:rsidRDefault="001468A0">
            <w:pPr>
              <w:rPr>
                <w:sz w:val="20"/>
                <w:lang w:val="fr-CH"/>
              </w:rPr>
            </w:pPr>
          </w:p>
          <w:p w14:paraId="0B97A562" w14:textId="77777777" w:rsidR="001468A0" w:rsidRPr="004B020B" w:rsidRDefault="001468A0">
            <w:pPr>
              <w:rPr>
                <w:sz w:val="20"/>
                <w:lang w:val="fr-CH"/>
              </w:rPr>
            </w:pPr>
          </w:p>
          <w:p w14:paraId="37F5537A" w14:textId="77777777" w:rsidR="001468A0" w:rsidRPr="004B020B" w:rsidRDefault="001468A0">
            <w:pPr>
              <w:rPr>
                <w:sz w:val="20"/>
                <w:lang w:val="fr-CH"/>
              </w:rPr>
            </w:pPr>
          </w:p>
          <w:p w14:paraId="59903899" w14:textId="77777777" w:rsidR="001468A0" w:rsidRPr="004B020B" w:rsidRDefault="001468A0">
            <w:pPr>
              <w:rPr>
                <w:sz w:val="20"/>
                <w:lang w:val="fr-CH"/>
              </w:rPr>
            </w:pPr>
          </w:p>
        </w:tc>
      </w:tr>
    </w:tbl>
    <w:p w14:paraId="5DEED93A" w14:textId="77777777" w:rsidR="001468A0" w:rsidRPr="004B020B" w:rsidRDefault="001468A0">
      <w:pPr>
        <w:rPr>
          <w:sz w:val="20"/>
          <w:lang w:val="fr-CH"/>
        </w:rPr>
      </w:pPr>
    </w:p>
    <w:sectPr w:rsidR="001468A0" w:rsidRPr="004B02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>
    <w:nsid w:val="7BE95D7B"/>
    <w:multiLevelType w:val="hybridMultilevel"/>
    <w:tmpl w:val="1FCAE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B7"/>
    <w:rsid w:val="00002A55"/>
    <w:rsid w:val="000E2CF6"/>
    <w:rsid w:val="001468A0"/>
    <w:rsid w:val="001F33CE"/>
    <w:rsid w:val="00245210"/>
    <w:rsid w:val="0025784E"/>
    <w:rsid w:val="002D6C0C"/>
    <w:rsid w:val="003D70FB"/>
    <w:rsid w:val="0042213E"/>
    <w:rsid w:val="004402D0"/>
    <w:rsid w:val="004B020B"/>
    <w:rsid w:val="004D3CD7"/>
    <w:rsid w:val="00523205"/>
    <w:rsid w:val="00571777"/>
    <w:rsid w:val="00581EB1"/>
    <w:rsid w:val="005B1F50"/>
    <w:rsid w:val="005B6569"/>
    <w:rsid w:val="006001B7"/>
    <w:rsid w:val="0061004A"/>
    <w:rsid w:val="00622736"/>
    <w:rsid w:val="006B43DB"/>
    <w:rsid w:val="00706AC0"/>
    <w:rsid w:val="0073405A"/>
    <w:rsid w:val="007651BC"/>
    <w:rsid w:val="007E64BA"/>
    <w:rsid w:val="0088147C"/>
    <w:rsid w:val="008D542A"/>
    <w:rsid w:val="009144C5"/>
    <w:rsid w:val="009D0154"/>
    <w:rsid w:val="00A1422E"/>
    <w:rsid w:val="00A34BF4"/>
    <w:rsid w:val="00A77026"/>
    <w:rsid w:val="00A94D46"/>
    <w:rsid w:val="00AA6D0D"/>
    <w:rsid w:val="00AD260C"/>
    <w:rsid w:val="00AE19ED"/>
    <w:rsid w:val="00AE3970"/>
    <w:rsid w:val="00B70558"/>
    <w:rsid w:val="00B805EF"/>
    <w:rsid w:val="00BD0A1D"/>
    <w:rsid w:val="00BE3DAF"/>
    <w:rsid w:val="00C369C2"/>
    <w:rsid w:val="00C82426"/>
    <w:rsid w:val="00D47DF1"/>
    <w:rsid w:val="00DC5F50"/>
    <w:rsid w:val="00E353CE"/>
    <w:rsid w:val="00E767E7"/>
    <w:rsid w:val="00EA2260"/>
    <w:rsid w:val="00EE5D95"/>
    <w:rsid w:val="00F15392"/>
    <w:rsid w:val="00F462F7"/>
    <w:rsid w:val="00F6021B"/>
    <w:rsid w:val="00F75AC7"/>
    <w:rsid w:val="00F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009A3"/>
  <w15:chartTrackingRefBased/>
  <w15:docId w15:val="{7EFDCB12-8D5A-4C15-98D6-B892BC3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260" w:lineRule="atLeast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="Times New Roman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uiPriority w:val="1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Calibri" w:hAnsi="Arial"/>
      <w:sz w:val="15"/>
      <w:lang w:eastAsia="en-US"/>
    </w:rPr>
  </w:style>
  <w:style w:type="paragraph" w:customStyle="1" w:styleId="KopfzeileDepartement">
    <w:name w:val="KopfzeileDepartement"/>
    <w:basedOn w:val="Kopfzeile"/>
    <w:next w:val="KopfzeileFett"/>
    <w:uiPriority w:val="99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Pr>
      <w:b/>
    </w:rPr>
  </w:style>
  <w:style w:type="paragraph" w:customStyle="1" w:styleId="Platzhalter">
    <w:name w:val="Platzhalter"/>
    <w:basedOn w:val="Standard"/>
    <w:next w:val="Standard"/>
    <w:uiPriority w:val="99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uiPriority w:val="1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uiPriority w:val="1"/>
    <w:pPr>
      <w:suppressAutoHyphens/>
      <w:contextualSpacing/>
    </w:pPr>
    <w:rPr>
      <w:sz w:val="15"/>
    </w:rPr>
  </w:style>
  <w:style w:type="table" w:customStyle="1" w:styleId="Tabellengitternetz">
    <w:name w:val="Tabellengitternetz"/>
    <w:basedOn w:val="NormaleTabelle"/>
    <w:uiPriority w:val="59"/>
    <w:pPr>
      <w:widowControl w:val="0"/>
      <w:spacing w:line="260" w:lineRule="atLeast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next w:val="Standard"/>
    <w:link w:val="TitelZchn"/>
    <w:qFormat/>
    <w:rPr>
      <w:rFonts w:eastAsia="Times New Roman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Times New Roman"/>
      <w:b/>
      <w:sz w:val="42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="Arial" w:eastAsia="Times New Roman" w:hAnsi="Arial" w:cs="Times New Roman"/>
      <w:b/>
      <w:bCs/>
      <w:sz w:val="32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Arial" w:eastAsia="Times New Roman" w:hAnsi="Arial" w:cs="Times New Roman"/>
      <w:b/>
      <w:bCs/>
      <w:sz w:val="28"/>
      <w:szCs w:val="20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="Arial" w:eastAsia="Times New Roman" w:hAnsi="Arial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="Arial" w:eastAsia="Times New Roman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="Arial" w:eastAsia="Times New Roman" w:hAnsi="Arial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="Arial" w:eastAsia="Times New Roman" w:hAnsi="Arial" w:cs="Arial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="Arial" w:eastAsia="Times New Roman" w:hAnsi="Arial" w:cs="Times New Roman"/>
      <w:iCs/>
      <w:sz w:val="42"/>
      <w:szCs w:val="24"/>
      <w:lang w:eastAsia="en-US"/>
    </w:rPr>
  </w:style>
  <w:style w:type="paragraph" w:styleId="Verzeichnis1">
    <w:name w:val="toc 1"/>
    <w:basedOn w:val="Standard"/>
    <w:next w:val="Standard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Tabellentext">
    <w:name w:val="Tabellentext"/>
    <w:basedOn w:val="Standard"/>
    <w:qFormat/>
    <w:pPr>
      <w:widowControl/>
      <w:spacing w:before="40" w:after="80"/>
    </w:pPr>
    <w:rPr>
      <w:rFonts w:eastAsia="Times New Roman"/>
      <w:sz w:val="20"/>
      <w:szCs w:val="16"/>
      <w:lang w:eastAsia="de-DE"/>
    </w:rPr>
  </w:style>
  <w:style w:type="paragraph" w:customStyle="1" w:styleId="Tabellentitel">
    <w:name w:val="Tabellentitel"/>
    <w:basedOn w:val="Standard"/>
    <w:next w:val="Tabellentext"/>
    <w:qFormat/>
    <w:pPr>
      <w:widowControl/>
      <w:spacing w:before="40" w:after="40"/>
    </w:pPr>
    <w:rPr>
      <w:rFonts w:eastAsia="Times New Roman"/>
      <w:b/>
      <w:sz w:val="20"/>
      <w:szCs w:val="20"/>
      <w:lang w:eastAsia="de-DE"/>
    </w:rPr>
  </w:style>
  <w:style w:type="table" w:styleId="HelleListe">
    <w:name w:val="Light List"/>
    <w:basedOn w:val="NormaleTabelle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1F3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TaxCatchAll xmlns="e18dcac3-c6f4-4422-a1c9-7cb6896075a6">
      <Value>3</Value>
    </TaxCatchAll>
    <DocFieldsLanguageTaxHTField xmlns="e18dcac3-c6f4-4422-a1c9-7cb6896075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French</TermName>
          <TermId xmlns="http://schemas.microsoft.com/office/infopath/2007/PartnerControls">612f57e6-0dc3-441b-878b-690b4f3ea493</TermId>
        </TermInfo>
      </Terms>
    </DocFieldsLanguageTaxHTField>
    <_dlc_DocId xmlns="e18dcac3-c6f4-4422-a1c9-7cb6896075a6">DOCID-3-2468</_dlc_DocId>
    <_dlc_DocIdUrl xmlns="e18dcac3-c6f4-4422-a1c9-7cb6896075a6">
      <Url>https://edit.parlament.ch/centers/documents/_layouts/15/DocIdRedir.aspx?ID=DOCID-3-2468</Url>
      <Description>DOCID-3-2468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dDocument" ma:contentTypeID="0x010100B041237594C24C76BFFBD495912F955F009F33774B9B40BE44B181BF2B80F1EDFC" ma:contentTypeVersion="2" ma:contentTypeDescription="PdDocument" ma:contentTypeScope="" ma:versionID="ff88751598c894ed5d2db1717e589e78">
  <xsd:schema xmlns:xsd="http://www.w3.org/2001/XMLSchema" xmlns:xs="http://www.w3.org/2001/XMLSchema" xmlns:p="http://schemas.microsoft.com/office/2006/metadata/properties" xmlns:ns2="e18dcac3-c6f4-4422-a1c9-7cb6896075a6" targetNamespace="http://schemas.microsoft.com/office/2006/metadata/properties" ma:root="true" ma:fieldsID="32fab93a2fafc5cca890c1307b2497dd" ns2:_="">
    <xsd:import namespace="e18dcac3-c6f4-4422-a1c9-7cb6896075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DocFieldsLanguage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cac3-c6f4-4422-a1c9-7cb6896075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fd6922f1-96ae-4087-89f5-c56f9eb3d24b}" ma:internalName="TaxCatchAll" ma:showField="CatchAllData" ma:web="e18dcac3-c6f4-4422-a1c9-7cb689607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FieldsLanguageTaxHTField" ma:index="13" nillable="true" ma:taxonomy="true" ma:internalName="DocFieldsLanguageTaxHTField" ma:taxonomyFieldName="DocFieldsLanguage" ma:displayName="Language" ma:fieldId="{dd4ea425-f113-4aa5-a7c5-7424b8313edf}" ma:sspId="da6ccd25-60b0-46df-9729-1a142f7b8a57" ma:termSetId="ae6f6cee-b64c-42a3-a063-4a21b23b6f0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F383B-F27B-4C2C-AD82-AC175DDACD2C}"/>
</file>

<file path=customXml/itemProps2.xml><?xml version="1.0" encoding="utf-8"?>
<ds:datastoreItem xmlns:ds="http://schemas.openxmlformats.org/officeDocument/2006/customXml" ds:itemID="{F2F14376-5000-4D46-943F-587BDC797BEB}"/>
</file>

<file path=customXml/itemProps3.xml><?xml version="1.0" encoding="utf-8"?>
<ds:datastoreItem xmlns:ds="http://schemas.openxmlformats.org/officeDocument/2006/customXml" ds:itemID="{F2825023-AC60-4552-9299-36F521A08C6B}"/>
</file>

<file path=customXml/itemProps4.xml><?xml version="1.0" encoding="utf-8"?>
<ds:datastoreItem xmlns:ds="http://schemas.openxmlformats.org/officeDocument/2006/customXml" ds:itemID="{124E3A88-519C-4182-A47E-2B0CAB446631}"/>
</file>

<file path=customXml/itemProps5.xml><?xml version="1.0" encoding="utf-8"?>
<ds:datastoreItem xmlns:ds="http://schemas.openxmlformats.org/officeDocument/2006/customXml" ds:itemID="{0D2D0D96-6231-4D27-B50F-AB748BFF9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Vernehmlassung 13.479</vt:lpstr>
    </vt:vector>
  </TitlesOfParts>
  <Company>Bundesverwaltung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Vernehmlassung 13.479</dc:title>
  <dc:subject/>
  <dc:creator>Brigitte Behnisch</dc:creator>
  <cp:keywords/>
  <dc:description/>
  <cp:lastModifiedBy>Städeli Martin PARL INT</cp:lastModifiedBy>
  <cp:revision>2</cp:revision>
  <cp:lastPrinted>2014-06-30T13:44:00Z</cp:lastPrinted>
  <dcterms:created xsi:type="dcterms:W3CDTF">2014-12-12T10:02:00Z</dcterms:created>
  <dcterms:modified xsi:type="dcterms:W3CDTF">2014-12-12T10:02:00Z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0x010100B041237594C24C76BFFBD495912F955F009F33774B9B40BE44B181BF2B80F1EDFC</vt:lpwstr>
  </property>
  <property fmtid="{D5CDD505-2E9C-101B-9397-08002B2CF9AE}" pid="3" name="SourceDocumentUrl">
    <vt:lpwstr>/f/dokumentation/berichte/vernehmlassungen/13-479/Documents/13-479-fragebogen-f.docx</vt:lpwstr>
  </property>
  <property fmtid="{D5CDD505-2E9C-101B-9397-08002B2CF9AE}" pid="4" name="DocFieldsLanguage">
    <vt:lpwstr>3;#French|612f57e6-0dc3-441b-878b-690b4f3ea493</vt:lpwstr>
  </property>
  <property fmtid="{D5CDD505-2E9C-101B-9397-08002B2CF9AE}" pid="5" name="_dlc_DocIdItemGuid">
    <vt:lpwstr>3e19a3c2-7724-4732-a795-5760c6e86c74</vt:lpwstr>
  </property>
</Properties>
</file>