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797E" w14:textId="77777777" w:rsidR="003343EE" w:rsidRPr="00FE7E5D" w:rsidRDefault="003343EE" w:rsidP="00F946EC">
      <w:pPr>
        <w:pStyle w:val="Kopfzeile"/>
        <w:pageBreakBefore/>
        <w:widowControl w:val="0"/>
        <w:rPr>
          <w:b/>
        </w:rPr>
      </w:pPr>
    </w:p>
    <w:tbl>
      <w:tblPr>
        <w:tblW w:w="156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2"/>
        <w:gridCol w:w="411"/>
        <w:gridCol w:w="13"/>
        <w:gridCol w:w="698"/>
        <w:gridCol w:w="13"/>
        <w:gridCol w:w="414"/>
        <w:gridCol w:w="13"/>
        <w:gridCol w:w="4236"/>
        <w:gridCol w:w="2266"/>
        <w:gridCol w:w="13"/>
        <w:gridCol w:w="838"/>
        <w:gridCol w:w="13"/>
        <w:gridCol w:w="1558"/>
        <w:gridCol w:w="270"/>
        <w:gridCol w:w="13"/>
        <w:gridCol w:w="1121"/>
        <w:gridCol w:w="13"/>
        <w:gridCol w:w="980"/>
        <w:gridCol w:w="13"/>
        <w:gridCol w:w="992"/>
        <w:gridCol w:w="270"/>
        <w:gridCol w:w="13"/>
        <w:gridCol w:w="1405"/>
        <w:gridCol w:w="18"/>
      </w:tblGrid>
      <w:tr w:rsidR="00DF58AC" w14:paraId="2FDEFE64" w14:textId="77777777" w:rsidTr="0037546B">
        <w:trPr>
          <w:gridBefore w:val="1"/>
          <w:gridAfter w:val="4"/>
          <w:wBefore w:w="12" w:type="dxa"/>
          <w:wAfter w:w="1706" w:type="dxa"/>
          <w:cantSplit/>
          <w:trHeight w:val="204"/>
          <w:tblHeader/>
        </w:trPr>
        <w:tc>
          <w:tcPr>
            <w:tcW w:w="5798" w:type="dxa"/>
            <w:gridSpan w:val="7"/>
            <w:tcBorders>
              <w:top w:val="nil"/>
              <w:left w:val="nil"/>
              <w:bottom w:val="nil"/>
              <w:right w:val="nil"/>
            </w:tcBorders>
          </w:tcPr>
          <w:p w14:paraId="667CB961" w14:textId="77777777" w:rsidR="00E822EB" w:rsidRDefault="00183D6E"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19. September 2018, 08:15-12:30</w:t>
            </w:r>
          </w:p>
        </w:tc>
        <w:tc>
          <w:tcPr>
            <w:tcW w:w="4688" w:type="dxa"/>
            <w:gridSpan w:val="5"/>
            <w:tcBorders>
              <w:top w:val="nil"/>
              <w:left w:val="nil"/>
              <w:bottom w:val="nil"/>
              <w:right w:val="nil"/>
            </w:tcBorders>
          </w:tcPr>
          <w:p w14:paraId="59E09993" w14:textId="77777777" w:rsidR="00E822EB" w:rsidRDefault="00183D6E"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Nachmittags: Ständeratsausflug</w:t>
            </w:r>
          </w:p>
        </w:tc>
        <w:tc>
          <w:tcPr>
            <w:tcW w:w="3402" w:type="dxa"/>
            <w:gridSpan w:val="7"/>
            <w:tcBorders>
              <w:top w:val="nil"/>
              <w:left w:val="nil"/>
              <w:bottom w:val="nil"/>
              <w:right w:val="nil"/>
            </w:tcBorders>
          </w:tcPr>
          <w:p w14:paraId="1870865B" w14:textId="77777777" w:rsidR="00E822EB" w:rsidRDefault="00183D6E"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DF58AC" w14:paraId="7E552549" w14:textId="77777777" w:rsidTr="0037546B">
        <w:trPr>
          <w:gridBefore w:val="1"/>
          <w:gridAfter w:val="4"/>
          <w:wBefore w:w="12" w:type="dxa"/>
          <w:wAfter w:w="1706" w:type="dxa"/>
          <w:cantSplit/>
          <w:trHeight w:val="204"/>
          <w:tblHeader/>
        </w:trPr>
        <w:tc>
          <w:tcPr>
            <w:tcW w:w="5798" w:type="dxa"/>
            <w:gridSpan w:val="7"/>
            <w:tcBorders>
              <w:top w:val="nil"/>
              <w:left w:val="nil"/>
              <w:bottom w:val="nil"/>
              <w:right w:val="nil"/>
            </w:tcBorders>
          </w:tcPr>
          <w:p w14:paraId="18D2180C" w14:textId="77777777" w:rsidR="00E822EB" w:rsidRPr="008117B0" w:rsidRDefault="00183D6E"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19 septembre 2018, 08:15-12:30</w:t>
            </w:r>
          </w:p>
        </w:tc>
        <w:tc>
          <w:tcPr>
            <w:tcW w:w="4688" w:type="dxa"/>
            <w:gridSpan w:val="5"/>
            <w:tcBorders>
              <w:top w:val="nil"/>
              <w:left w:val="nil"/>
              <w:bottom w:val="nil"/>
              <w:right w:val="nil"/>
            </w:tcBorders>
          </w:tcPr>
          <w:p w14:paraId="4EF15668" w14:textId="77777777" w:rsidR="00E822EB" w:rsidRPr="000E10A0" w:rsidRDefault="00183D6E" w:rsidP="00C37706">
            <w:pPr>
              <w:overflowPunct w:val="0"/>
              <w:autoSpaceDE w:val="0"/>
              <w:autoSpaceDN w:val="0"/>
              <w:adjustRightInd w:val="0"/>
              <w:spacing w:before="20" w:after="20"/>
              <w:ind w:left="-113" w:right="-113"/>
              <w:textAlignment w:val="baseline"/>
              <w:rPr>
                <w:b/>
                <w:bCs/>
                <w:noProof/>
                <w:sz w:val="12"/>
                <w:szCs w:val="12"/>
                <w:lang w:val="fr-CH"/>
              </w:rPr>
            </w:pPr>
            <w:r w:rsidRPr="000E10A0">
              <w:rPr>
                <w:b/>
                <w:noProof/>
                <w:spacing w:val="30"/>
                <w:sz w:val="16"/>
                <w:szCs w:val="16"/>
                <w:lang w:val="fr-CH"/>
              </w:rPr>
              <w:t>Après-midi: sortie du Conseil des Etats</w:t>
            </w:r>
          </w:p>
        </w:tc>
        <w:tc>
          <w:tcPr>
            <w:tcW w:w="3402" w:type="dxa"/>
            <w:gridSpan w:val="7"/>
            <w:tcBorders>
              <w:top w:val="nil"/>
              <w:left w:val="nil"/>
              <w:bottom w:val="nil"/>
              <w:right w:val="nil"/>
            </w:tcBorders>
          </w:tcPr>
          <w:p w14:paraId="1B8CA9A7" w14:textId="77777777" w:rsidR="00E822EB" w:rsidRPr="008117B0" w:rsidRDefault="00183D6E"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DF58AC" w14:paraId="11FF9B2A" w14:textId="77777777" w:rsidTr="0037546B">
        <w:trPr>
          <w:gridBefore w:val="1"/>
          <w:gridAfter w:val="4"/>
          <w:wBefore w:w="12" w:type="dxa"/>
          <w:wAfter w:w="1706" w:type="dxa"/>
          <w:cantSplit/>
          <w:trHeight w:val="204"/>
          <w:tblHeader/>
        </w:trPr>
        <w:tc>
          <w:tcPr>
            <w:tcW w:w="5798" w:type="dxa"/>
            <w:gridSpan w:val="7"/>
            <w:tcBorders>
              <w:top w:val="nil"/>
              <w:left w:val="nil"/>
              <w:bottom w:val="nil"/>
              <w:right w:val="nil"/>
            </w:tcBorders>
          </w:tcPr>
          <w:p w14:paraId="23845583" w14:textId="77777777" w:rsidR="00E822EB" w:rsidRDefault="00183D6E"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19 settembre 2018, 08:15-12:30</w:t>
            </w:r>
          </w:p>
        </w:tc>
        <w:tc>
          <w:tcPr>
            <w:tcW w:w="4688" w:type="dxa"/>
            <w:gridSpan w:val="5"/>
            <w:tcBorders>
              <w:top w:val="nil"/>
              <w:left w:val="nil"/>
              <w:bottom w:val="nil"/>
              <w:right w:val="nil"/>
            </w:tcBorders>
          </w:tcPr>
          <w:p w14:paraId="26D13CF6" w14:textId="77777777" w:rsidR="00E822EB" w:rsidRPr="000E10A0" w:rsidRDefault="00183D6E" w:rsidP="00C37706">
            <w:pPr>
              <w:overflowPunct w:val="0"/>
              <w:autoSpaceDE w:val="0"/>
              <w:autoSpaceDN w:val="0"/>
              <w:adjustRightInd w:val="0"/>
              <w:spacing w:before="20" w:after="20"/>
              <w:ind w:left="-113" w:right="-113"/>
              <w:textAlignment w:val="baseline"/>
              <w:rPr>
                <w:b/>
                <w:bCs/>
                <w:noProof/>
                <w:sz w:val="12"/>
                <w:szCs w:val="12"/>
                <w:lang w:val="it-IT"/>
              </w:rPr>
            </w:pPr>
            <w:r w:rsidRPr="000E10A0">
              <w:rPr>
                <w:noProof/>
                <w:spacing w:val="30"/>
                <w:sz w:val="16"/>
                <w:szCs w:val="16"/>
                <w:lang w:val="it-IT"/>
              </w:rPr>
              <w:t>Pomeriggio: Uscita del Consiglio degli Stati</w:t>
            </w:r>
          </w:p>
        </w:tc>
        <w:tc>
          <w:tcPr>
            <w:tcW w:w="3402" w:type="dxa"/>
            <w:gridSpan w:val="7"/>
            <w:tcBorders>
              <w:top w:val="nil"/>
              <w:left w:val="nil"/>
              <w:bottom w:val="nil"/>
              <w:right w:val="nil"/>
            </w:tcBorders>
          </w:tcPr>
          <w:p w14:paraId="441C6FF3" w14:textId="77777777" w:rsidR="00E822EB" w:rsidRDefault="00183D6E"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DF58AC" w14:paraId="50792E1D" w14:textId="77777777" w:rsidTr="0037546B">
        <w:trPr>
          <w:gridBefore w:val="1"/>
          <w:gridAfter w:val="4"/>
          <w:wBefore w:w="12" w:type="dxa"/>
          <w:wAfter w:w="1706" w:type="dxa"/>
          <w:cantSplit/>
          <w:trHeight w:val="204"/>
          <w:tblHeader/>
        </w:trPr>
        <w:tc>
          <w:tcPr>
            <w:tcW w:w="5798" w:type="dxa"/>
            <w:gridSpan w:val="7"/>
            <w:tcBorders>
              <w:top w:val="nil"/>
              <w:left w:val="nil"/>
              <w:bottom w:val="single" w:sz="4" w:space="0" w:color="auto"/>
              <w:right w:val="nil"/>
            </w:tcBorders>
          </w:tcPr>
          <w:p w14:paraId="15F06497"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4688" w:type="dxa"/>
            <w:gridSpan w:val="5"/>
            <w:tcBorders>
              <w:top w:val="nil"/>
              <w:left w:val="nil"/>
              <w:bottom w:val="single" w:sz="4" w:space="0" w:color="auto"/>
              <w:right w:val="nil"/>
            </w:tcBorders>
          </w:tcPr>
          <w:p w14:paraId="424FAF86" w14:textId="77777777" w:rsidR="00E822EB" w:rsidRPr="00DB7310" w:rsidRDefault="00E822EB"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3402" w:type="dxa"/>
            <w:gridSpan w:val="7"/>
            <w:tcBorders>
              <w:top w:val="nil"/>
              <w:left w:val="nil"/>
              <w:bottom w:val="single" w:sz="4" w:space="0" w:color="auto"/>
              <w:right w:val="nil"/>
            </w:tcBorders>
          </w:tcPr>
          <w:p w14:paraId="060D8A24" w14:textId="77777777" w:rsidR="00E822EB" w:rsidRPr="00DB7310" w:rsidRDefault="00E822EB"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DF58AC" w:rsidRPr="008F16B0" w14:paraId="35DF130E" w14:textId="77777777" w:rsidTr="0037546B">
        <w:trPr>
          <w:gridBefore w:val="1"/>
          <w:wBefore w:w="12" w:type="dxa"/>
          <w:cantSplit/>
          <w:trHeight w:val="204"/>
          <w:tblHeader/>
        </w:trPr>
        <w:tc>
          <w:tcPr>
            <w:tcW w:w="424" w:type="dxa"/>
            <w:gridSpan w:val="2"/>
            <w:tcBorders>
              <w:top w:val="single" w:sz="4" w:space="0" w:color="auto"/>
              <w:left w:val="nil"/>
              <w:bottom w:val="single" w:sz="4" w:space="0" w:color="auto"/>
              <w:right w:val="nil"/>
            </w:tcBorders>
            <w:vAlign w:val="center"/>
          </w:tcPr>
          <w:p w14:paraId="53EB00BA" w14:textId="77777777" w:rsidR="00346BF8" w:rsidRPr="003268EC" w:rsidRDefault="00346BF8" w:rsidP="00B207C5">
            <w:pPr>
              <w:overflowPunct w:val="0"/>
              <w:autoSpaceDE w:val="0"/>
              <w:autoSpaceDN w:val="0"/>
              <w:adjustRightInd w:val="0"/>
              <w:spacing w:before="60" w:after="60"/>
              <w:ind w:left="-113" w:right="-113"/>
              <w:textAlignment w:val="baseline"/>
              <w:rPr>
                <w:b/>
                <w:bCs/>
                <w:sz w:val="12"/>
                <w:szCs w:val="12"/>
                <w:lang w:val="it-CH"/>
              </w:rPr>
            </w:pPr>
          </w:p>
        </w:tc>
        <w:tc>
          <w:tcPr>
            <w:tcW w:w="711" w:type="dxa"/>
            <w:gridSpan w:val="2"/>
            <w:tcBorders>
              <w:top w:val="single" w:sz="4" w:space="0" w:color="auto"/>
              <w:left w:val="nil"/>
              <w:bottom w:val="single" w:sz="4" w:space="0" w:color="auto"/>
              <w:right w:val="nil"/>
            </w:tcBorders>
            <w:vAlign w:val="center"/>
          </w:tcPr>
          <w:p w14:paraId="7987B283" w14:textId="77777777" w:rsidR="00346BF8" w:rsidRPr="003268EC" w:rsidRDefault="00183D6E"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7" w:type="dxa"/>
            <w:gridSpan w:val="2"/>
            <w:tcBorders>
              <w:top w:val="single" w:sz="4" w:space="0" w:color="auto"/>
              <w:left w:val="nil"/>
              <w:bottom w:val="single" w:sz="4" w:space="0" w:color="auto"/>
              <w:right w:val="nil"/>
            </w:tcBorders>
            <w:vAlign w:val="center"/>
          </w:tcPr>
          <w:p w14:paraId="65D84EB6" w14:textId="77777777" w:rsidR="00346BF8" w:rsidRPr="003268EC" w:rsidRDefault="00183D6E"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6515" w:type="dxa"/>
            <w:gridSpan w:val="3"/>
            <w:tcBorders>
              <w:top w:val="single" w:sz="4" w:space="0" w:color="auto"/>
              <w:left w:val="nil"/>
              <w:bottom w:val="single" w:sz="4" w:space="0" w:color="auto"/>
              <w:right w:val="nil"/>
            </w:tcBorders>
            <w:vAlign w:val="center"/>
          </w:tcPr>
          <w:p w14:paraId="36509786" w14:textId="77777777" w:rsidR="00346BF8" w:rsidRPr="003268EC" w:rsidRDefault="00183D6E"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1" w:type="dxa"/>
            <w:gridSpan w:val="2"/>
            <w:tcBorders>
              <w:top w:val="single" w:sz="4" w:space="0" w:color="auto"/>
              <w:left w:val="nil"/>
              <w:bottom w:val="single" w:sz="4" w:space="0" w:color="auto"/>
              <w:right w:val="nil"/>
            </w:tcBorders>
            <w:vAlign w:val="center"/>
          </w:tcPr>
          <w:p w14:paraId="4CD1CFBD" w14:textId="77777777" w:rsidR="00346BF8" w:rsidRPr="003268EC" w:rsidRDefault="00183D6E"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841" w:type="dxa"/>
            <w:gridSpan w:val="3"/>
            <w:tcBorders>
              <w:top w:val="single" w:sz="4" w:space="0" w:color="auto"/>
              <w:left w:val="nil"/>
              <w:bottom w:val="single" w:sz="4" w:space="0" w:color="auto"/>
              <w:right w:val="nil"/>
            </w:tcBorders>
            <w:vAlign w:val="center"/>
          </w:tcPr>
          <w:p w14:paraId="281B5A42" w14:textId="77777777" w:rsidR="00346BF8" w:rsidRPr="004C13D5" w:rsidRDefault="00183D6E"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1134" w:type="dxa"/>
            <w:gridSpan w:val="2"/>
            <w:tcBorders>
              <w:top w:val="single" w:sz="4" w:space="0" w:color="auto"/>
              <w:left w:val="nil"/>
              <w:bottom w:val="single" w:sz="4" w:space="0" w:color="auto"/>
              <w:right w:val="nil"/>
            </w:tcBorders>
            <w:vAlign w:val="center"/>
          </w:tcPr>
          <w:p w14:paraId="3C624C3A" w14:textId="77777777" w:rsidR="00346BF8" w:rsidRPr="003268EC" w:rsidRDefault="00183D6E"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993" w:type="dxa"/>
            <w:gridSpan w:val="2"/>
            <w:tcBorders>
              <w:top w:val="single" w:sz="4" w:space="0" w:color="auto"/>
              <w:left w:val="nil"/>
              <w:bottom w:val="single" w:sz="4" w:space="0" w:color="auto"/>
              <w:right w:val="nil"/>
            </w:tcBorders>
            <w:vAlign w:val="center"/>
          </w:tcPr>
          <w:p w14:paraId="22131408" w14:textId="77777777" w:rsidR="00346BF8" w:rsidRPr="003268EC" w:rsidRDefault="00183D6E"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5" w:type="dxa"/>
            <w:gridSpan w:val="3"/>
            <w:tcBorders>
              <w:top w:val="single" w:sz="4" w:space="0" w:color="auto"/>
              <w:left w:val="nil"/>
              <w:bottom w:val="single" w:sz="4" w:space="0" w:color="auto"/>
              <w:right w:val="nil"/>
            </w:tcBorders>
            <w:vAlign w:val="center"/>
          </w:tcPr>
          <w:p w14:paraId="50F42AE8" w14:textId="77777777" w:rsidR="00346BF8" w:rsidRPr="003268EC" w:rsidRDefault="00183D6E"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423" w:type="dxa"/>
            <w:gridSpan w:val="2"/>
            <w:tcBorders>
              <w:top w:val="single" w:sz="4" w:space="0" w:color="auto"/>
              <w:left w:val="nil"/>
              <w:bottom w:val="single" w:sz="4" w:space="0" w:color="auto"/>
              <w:right w:val="nil"/>
            </w:tcBorders>
            <w:vAlign w:val="center"/>
          </w:tcPr>
          <w:p w14:paraId="421EE25E" w14:textId="77777777" w:rsidR="00346BF8" w:rsidRPr="00230BCC" w:rsidRDefault="00183D6E"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r>
      <w:tr w:rsidR="00DF58AC" w:rsidRPr="000E10A0" w14:paraId="3041D5A9"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Before w:val="1"/>
          <w:wBefore w:w="12" w:type="dxa"/>
          <w:cantSplit/>
          <w:trHeight w:val="381"/>
        </w:trPr>
        <w:tc>
          <w:tcPr>
            <w:tcW w:w="424" w:type="dxa"/>
            <w:gridSpan w:val="2"/>
            <w:tcBorders>
              <w:top w:val="single" w:sz="4" w:space="0" w:color="auto"/>
              <w:left w:val="nil"/>
              <w:bottom w:val="nil"/>
              <w:right w:val="nil"/>
            </w:tcBorders>
            <w:hideMark/>
          </w:tcPr>
          <w:p w14:paraId="49EAD0EF" w14:textId="77777777" w:rsidR="00346BF8" w:rsidRPr="000E10A0" w:rsidRDefault="00183D6E" w:rsidP="00B207C5">
            <w:pPr>
              <w:rPr>
                <w:rFonts w:cs="Arial"/>
                <w:lang w:val="de-CH" w:eastAsia="de-CH"/>
              </w:rPr>
            </w:pPr>
            <w:r w:rsidRPr="000E10A0">
              <w:rPr>
                <w:rFonts w:cs="Arial"/>
                <w:lang w:val="de-CH" w:eastAsia="de-CH"/>
              </w:rPr>
              <w:fldChar w:fldCharType="begin"/>
            </w:r>
            <w:r w:rsidRPr="000E10A0">
              <w:rPr>
                <w:rFonts w:cs="Arial"/>
                <w:lang w:val="de-CH" w:eastAsia="de-CH"/>
              </w:rPr>
              <w:fldChar w:fldCharType="end"/>
            </w:r>
            <w:r w:rsidRPr="000E10A0">
              <w:rPr>
                <w:rFonts w:cs="Arial"/>
                <w:noProof/>
                <w:lang w:val="de-CH" w:eastAsia="de-CH"/>
              </w:rPr>
              <w:t>.</w:t>
            </w:r>
          </w:p>
        </w:tc>
        <w:tc>
          <w:tcPr>
            <w:tcW w:w="711" w:type="dxa"/>
            <w:gridSpan w:val="2"/>
            <w:tcBorders>
              <w:top w:val="single" w:sz="4" w:space="0" w:color="auto"/>
              <w:left w:val="nil"/>
              <w:bottom w:val="nil"/>
              <w:right w:val="nil"/>
            </w:tcBorders>
            <w:hideMark/>
          </w:tcPr>
          <w:p w14:paraId="505E3A4A" w14:textId="77777777" w:rsidR="00346BF8" w:rsidRPr="000E10A0" w:rsidRDefault="000C6A28" w:rsidP="00B207C5">
            <w:pPr>
              <w:spacing w:beforeAutospacing="1" w:afterAutospacing="1"/>
              <w:rPr>
                <w:rStyle w:val="Hyperlink"/>
                <w:b/>
                <w:lang w:val="de-CH"/>
              </w:rPr>
            </w:pPr>
            <w:hyperlink r:id="rId11" w:history="1">
              <w:r w:rsidR="00183D6E" w:rsidRPr="000E10A0">
                <w:rPr>
                  <w:rStyle w:val="Hyperlink"/>
                  <w:b/>
                </w:rPr>
                <w:t>18.027</w:t>
              </w:r>
            </w:hyperlink>
          </w:p>
        </w:tc>
        <w:tc>
          <w:tcPr>
            <w:tcW w:w="427" w:type="dxa"/>
            <w:gridSpan w:val="2"/>
            <w:tcBorders>
              <w:top w:val="single" w:sz="4" w:space="0" w:color="auto"/>
              <w:left w:val="nil"/>
              <w:bottom w:val="nil"/>
              <w:right w:val="nil"/>
            </w:tcBorders>
            <w:hideMark/>
          </w:tcPr>
          <w:p w14:paraId="49EEFE13" w14:textId="77777777" w:rsidR="00346BF8" w:rsidRPr="000E10A0" w:rsidRDefault="00183D6E" w:rsidP="00591530">
            <w:pPr>
              <w:spacing w:beforeAutospacing="1" w:afterAutospacing="1"/>
              <w:jc w:val="center"/>
              <w:rPr>
                <w:b/>
                <w:lang w:val="de-DE"/>
              </w:rPr>
            </w:pPr>
            <w:r w:rsidRPr="000E10A0">
              <w:rPr>
                <w:b/>
                <w:noProof/>
                <w:lang w:val="de-DE"/>
              </w:rPr>
              <w:t>n</w:t>
            </w:r>
          </w:p>
        </w:tc>
        <w:tc>
          <w:tcPr>
            <w:tcW w:w="6515" w:type="dxa"/>
            <w:gridSpan w:val="3"/>
            <w:tcBorders>
              <w:top w:val="single" w:sz="4" w:space="0" w:color="auto"/>
              <w:left w:val="nil"/>
              <w:bottom w:val="nil"/>
              <w:right w:val="nil"/>
            </w:tcBorders>
            <w:hideMark/>
          </w:tcPr>
          <w:p w14:paraId="70960CE5" w14:textId="77777777" w:rsidR="00346BF8" w:rsidRPr="000E10A0" w:rsidRDefault="00183D6E" w:rsidP="00B207C5">
            <w:pPr>
              <w:rPr>
                <w:sz w:val="16"/>
                <w:szCs w:val="16"/>
                <w:highlight w:val="yellow"/>
                <w:lang w:val="de-DE"/>
              </w:rPr>
            </w:pPr>
            <w:r w:rsidRPr="000E10A0">
              <w:rPr>
                <w:noProof/>
                <w:lang w:val="de-DE"/>
              </w:rPr>
              <w:t>Weiterentwicklung des Schengen-Besitzstands. Übernahme der Richtlinie 2017/853 zur Änderung der EU-Waffenrichtlinie</w:t>
            </w:r>
          </w:p>
          <w:p w14:paraId="47799FE8" w14:textId="77777777" w:rsidR="00DF58AC" w:rsidRPr="000E10A0" w:rsidRDefault="00183D6E" w:rsidP="00B207C5">
            <w:pPr>
              <w:rPr>
                <w:lang w:val="fr-CH"/>
              </w:rPr>
            </w:pPr>
            <w:r w:rsidRPr="000E10A0">
              <w:rPr>
                <w:noProof/>
                <w:lang w:val="fr-CH"/>
              </w:rPr>
              <w:t>Développement de l'acquis de Schengen. Reprise de la directive 2017/853 modifiant la directive de l'UE sur les armes</w:t>
            </w:r>
          </w:p>
          <w:p w14:paraId="1FF864B8" w14:textId="77777777" w:rsidR="00346BF8" w:rsidRPr="000E10A0" w:rsidRDefault="00183D6E" w:rsidP="00B207C5">
            <w:pPr>
              <w:rPr>
                <w:sz w:val="16"/>
                <w:szCs w:val="16"/>
                <w:highlight w:val="yellow"/>
                <w:lang w:val="it-IT"/>
              </w:rPr>
            </w:pPr>
            <w:r w:rsidRPr="000E10A0">
              <w:rPr>
                <w:noProof/>
                <w:lang w:val="it-IT"/>
              </w:rPr>
              <w:t>Sviluppo dell’acquis di Schengen. Recepimento della direttiva 2017/853 che modifica la direttiva UE sulle armi</w:t>
            </w:r>
          </w:p>
        </w:tc>
        <w:tc>
          <w:tcPr>
            <w:tcW w:w="851" w:type="dxa"/>
            <w:gridSpan w:val="2"/>
            <w:tcBorders>
              <w:top w:val="single" w:sz="4" w:space="0" w:color="auto"/>
              <w:left w:val="nil"/>
              <w:bottom w:val="nil"/>
              <w:right w:val="nil"/>
            </w:tcBorders>
          </w:tcPr>
          <w:p w14:paraId="173CADBB" w14:textId="77777777" w:rsidR="00346BF8" w:rsidRPr="000E10A0" w:rsidRDefault="00346BF8" w:rsidP="00B207C5">
            <w:pPr>
              <w:rPr>
                <w:lang w:val="it-CH"/>
              </w:rPr>
            </w:pPr>
          </w:p>
        </w:tc>
        <w:tc>
          <w:tcPr>
            <w:tcW w:w="1841" w:type="dxa"/>
            <w:gridSpan w:val="3"/>
            <w:tcBorders>
              <w:top w:val="single" w:sz="4" w:space="0" w:color="auto"/>
              <w:left w:val="nil"/>
              <w:bottom w:val="nil"/>
              <w:right w:val="nil"/>
            </w:tcBorders>
            <w:hideMark/>
          </w:tcPr>
          <w:p w14:paraId="0DE18BF8" w14:textId="77777777" w:rsidR="00DF58AC" w:rsidRPr="000E10A0" w:rsidRDefault="00183D6E" w:rsidP="00642EDF">
            <w:pPr>
              <w:rPr>
                <w:noProof/>
                <w:lang w:val="de-CH"/>
              </w:rPr>
            </w:pPr>
            <w:r w:rsidRPr="000E10A0">
              <w:rPr>
                <w:noProof/>
                <w:lang w:val="de-CH"/>
              </w:rPr>
              <w:t>Differenzen</w:t>
            </w:r>
          </w:p>
          <w:p w14:paraId="20C362F1" w14:textId="77777777" w:rsidR="00DF58AC" w:rsidRPr="000E10A0" w:rsidRDefault="00183D6E" w:rsidP="00642EDF">
            <w:pPr>
              <w:rPr>
                <w:lang w:val="de-CH"/>
              </w:rPr>
            </w:pPr>
            <w:r w:rsidRPr="000E10A0">
              <w:rPr>
                <w:noProof/>
                <w:lang w:val="de-CH"/>
              </w:rPr>
              <w:t>Divergences</w:t>
            </w:r>
          </w:p>
          <w:p w14:paraId="02B773B9" w14:textId="77777777" w:rsidR="00346BF8" w:rsidRPr="000E10A0" w:rsidRDefault="00183D6E" w:rsidP="00642EDF">
            <w:pPr>
              <w:rPr>
                <w:lang w:val="de-CH"/>
              </w:rPr>
            </w:pPr>
            <w:r w:rsidRPr="000E10A0">
              <w:rPr>
                <w:noProof/>
                <w:lang w:val="de-CH"/>
              </w:rPr>
              <w:t>Divergenze</w:t>
            </w:r>
          </w:p>
        </w:tc>
        <w:tc>
          <w:tcPr>
            <w:tcW w:w="1134" w:type="dxa"/>
            <w:gridSpan w:val="2"/>
            <w:tcBorders>
              <w:top w:val="single" w:sz="4" w:space="0" w:color="auto"/>
              <w:left w:val="nil"/>
              <w:bottom w:val="nil"/>
              <w:right w:val="nil"/>
            </w:tcBorders>
            <w:hideMark/>
          </w:tcPr>
          <w:p w14:paraId="52DF2E36" w14:textId="77777777" w:rsidR="00DF58AC" w:rsidRPr="000E10A0" w:rsidRDefault="00183D6E" w:rsidP="00B207C5">
            <w:pPr>
              <w:rPr>
                <w:noProof/>
                <w:lang w:val="de-CH"/>
              </w:rPr>
            </w:pPr>
            <w:r w:rsidRPr="000E10A0">
              <w:rPr>
                <w:noProof/>
                <w:lang w:val="de-CH"/>
              </w:rPr>
              <w:t>SiK</w:t>
            </w:r>
          </w:p>
          <w:p w14:paraId="56FCBBB0" w14:textId="77777777" w:rsidR="00DF58AC" w:rsidRPr="000E10A0" w:rsidRDefault="00183D6E" w:rsidP="00B207C5">
            <w:pPr>
              <w:rPr>
                <w:lang w:val="de-CH"/>
              </w:rPr>
            </w:pPr>
            <w:r w:rsidRPr="000E10A0">
              <w:rPr>
                <w:noProof/>
                <w:lang w:val="de-CH"/>
              </w:rPr>
              <w:t>CPS</w:t>
            </w:r>
          </w:p>
          <w:p w14:paraId="38B93943" w14:textId="77777777" w:rsidR="00346BF8" w:rsidRPr="000E10A0" w:rsidRDefault="00183D6E" w:rsidP="00B207C5">
            <w:pPr>
              <w:rPr>
                <w:lang w:val="de-CH"/>
              </w:rPr>
            </w:pPr>
            <w:r w:rsidRPr="000E10A0">
              <w:rPr>
                <w:noProof/>
                <w:lang w:val="de-CH"/>
              </w:rPr>
              <w:t>CPS</w:t>
            </w:r>
          </w:p>
        </w:tc>
        <w:tc>
          <w:tcPr>
            <w:tcW w:w="993" w:type="dxa"/>
            <w:gridSpan w:val="2"/>
            <w:tcBorders>
              <w:top w:val="single" w:sz="4" w:space="0" w:color="auto"/>
              <w:left w:val="nil"/>
              <w:bottom w:val="nil"/>
              <w:right w:val="nil"/>
            </w:tcBorders>
            <w:hideMark/>
          </w:tcPr>
          <w:p w14:paraId="34D68F84" w14:textId="77777777" w:rsidR="00DF58AC" w:rsidRPr="000E10A0" w:rsidRDefault="00183D6E" w:rsidP="00B207C5">
            <w:pPr>
              <w:rPr>
                <w:noProof/>
                <w:lang w:val="de-CH"/>
              </w:rPr>
            </w:pPr>
            <w:r w:rsidRPr="000E10A0">
              <w:rPr>
                <w:noProof/>
                <w:lang w:val="de-CH"/>
              </w:rPr>
              <w:t>EJPD</w:t>
            </w:r>
          </w:p>
          <w:p w14:paraId="264C7C11" w14:textId="77777777" w:rsidR="00DF58AC" w:rsidRPr="000E10A0" w:rsidRDefault="00183D6E" w:rsidP="00B207C5">
            <w:pPr>
              <w:rPr>
                <w:lang w:val="de-CH"/>
              </w:rPr>
            </w:pPr>
            <w:r w:rsidRPr="000E10A0">
              <w:rPr>
                <w:noProof/>
                <w:lang w:val="de-CH"/>
              </w:rPr>
              <w:t>DFJP</w:t>
            </w:r>
          </w:p>
          <w:p w14:paraId="5F406C18" w14:textId="77777777" w:rsidR="00346BF8" w:rsidRPr="000E10A0" w:rsidRDefault="00183D6E" w:rsidP="00B207C5">
            <w:pPr>
              <w:rPr>
                <w:lang w:val="de-CH"/>
              </w:rPr>
            </w:pPr>
            <w:r w:rsidRPr="000E10A0">
              <w:rPr>
                <w:noProof/>
                <w:lang w:val="de-CH"/>
              </w:rPr>
              <w:t>DFGP</w:t>
            </w:r>
          </w:p>
        </w:tc>
        <w:tc>
          <w:tcPr>
            <w:tcW w:w="1275" w:type="dxa"/>
            <w:gridSpan w:val="3"/>
            <w:tcBorders>
              <w:top w:val="single" w:sz="4" w:space="0" w:color="auto"/>
              <w:left w:val="nil"/>
              <w:bottom w:val="nil"/>
              <w:right w:val="nil"/>
            </w:tcBorders>
            <w:hideMark/>
          </w:tcPr>
          <w:p w14:paraId="457FBF57" w14:textId="77777777" w:rsidR="00346BF8" w:rsidRPr="000E10A0" w:rsidRDefault="00183D6E" w:rsidP="00B207C5">
            <w:pPr>
              <w:rPr>
                <w:lang w:val="de-CH"/>
              </w:rPr>
            </w:pPr>
            <w:r w:rsidRPr="000E10A0">
              <w:rPr>
                <w:noProof/>
                <w:lang w:val="de-CH"/>
              </w:rPr>
              <w:t>Dittli</w:t>
            </w:r>
          </w:p>
        </w:tc>
        <w:tc>
          <w:tcPr>
            <w:tcW w:w="1423" w:type="dxa"/>
            <w:gridSpan w:val="2"/>
            <w:tcBorders>
              <w:top w:val="single" w:sz="4" w:space="0" w:color="auto"/>
              <w:left w:val="nil"/>
              <w:bottom w:val="nil"/>
              <w:right w:val="nil"/>
            </w:tcBorders>
            <w:hideMark/>
          </w:tcPr>
          <w:p w14:paraId="50DC58A7" w14:textId="77777777" w:rsidR="00346BF8" w:rsidRPr="000E10A0" w:rsidRDefault="00346BF8" w:rsidP="00B207C5">
            <w:pPr>
              <w:rPr>
                <w:lang w:val="de-CH"/>
              </w:rPr>
            </w:pPr>
          </w:p>
        </w:tc>
      </w:tr>
      <w:tr w:rsidR="00DF58AC" w:rsidRPr="008F16B0" w14:paraId="6AF21892"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Before w:val="1"/>
          <w:wBefore w:w="12" w:type="dxa"/>
          <w:cantSplit/>
          <w:trHeight w:val="381"/>
        </w:trPr>
        <w:tc>
          <w:tcPr>
            <w:tcW w:w="424" w:type="dxa"/>
            <w:gridSpan w:val="2"/>
            <w:tcBorders>
              <w:top w:val="triple" w:sz="4" w:space="0" w:color="auto"/>
              <w:left w:val="triple" w:sz="2" w:space="0" w:color="auto"/>
              <w:bottom w:val="nil"/>
              <w:right w:val="nil"/>
            </w:tcBorders>
            <w:hideMark/>
          </w:tcPr>
          <w:p w14:paraId="68AE89D0" w14:textId="77777777" w:rsidR="00346BF8" w:rsidRPr="00230BCC" w:rsidRDefault="00183D6E"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triple" w:sz="4" w:space="0" w:color="auto"/>
              <w:left w:val="nil"/>
              <w:bottom w:val="nil"/>
              <w:right w:val="nil"/>
            </w:tcBorders>
            <w:hideMark/>
          </w:tcPr>
          <w:p w14:paraId="0AE9CD1A" w14:textId="77777777" w:rsidR="00346BF8" w:rsidRPr="004C13D5" w:rsidRDefault="00346BF8" w:rsidP="00B207C5">
            <w:pPr>
              <w:keepNext/>
              <w:spacing w:beforeAutospacing="1" w:afterAutospacing="1"/>
              <w:rPr>
                <w:rStyle w:val="Hyperlink"/>
                <w:b/>
                <w:lang w:val="de-CH"/>
              </w:rPr>
            </w:pPr>
          </w:p>
        </w:tc>
        <w:tc>
          <w:tcPr>
            <w:tcW w:w="427" w:type="dxa"/>
            <w:gridSpan w:val="2"/>
            <w:tcBorders>
              <w:top w:val="triple" w:sz="4" w:space="0" w:color="auto"/>
              <w:left w:val="nil"/>
              <w:bottom w:val="nil"/>
              <w:right w:val="nil"/>
            </w:tcBorders>
            <w:hideMark/>
          </w:tcPr>
          <w:p w14:paraId="466E1E6F" w14:textId="77777777" w:rsidR="00346BF8" w:rsidRPr="00A026A1" w:rsidRDefault="00346BF8" w:rsidP="00591530">
            <w:pPr>
              <w:keepNext/>
              <w:spacing w:beforeAutospacing="1" w:afterAutospacing="1"/>
              <w:jc w:val="center"/>
              <w:rPr>
                <w:b/>
                <w:lang w:val="de-DE"/>
              </w:rPr>
            </w:pPr>
          </w:p>
        </w:tc>
        <w:tc>
          <w:tcPr>
            <w:tcW w:w="6515" w:type="dxa"/>
            <w:gridSpan w:val="3"/>
            <w:tcBorders>
              <w:top w:val="triple" w:sz="4" w:space="0" w:color="auto"/>
              <w:left w:val="nil"/>
              <w:bottom w:val="nil"/>
              <w:right w:val="nil"/>
            </w:tcBorders>
            <w:hideMark/>
          </w:tcPr>
          <w:p w14:paraId="099266D0" w14:textId="77777777" w:rsidR="00346BF8" w:rsidRPr="003268EC" w:rsidRDefault="00183D6E" w:rsidP="00B207C5">
            <w:pPr>
              <w:keepNext/>
              <w:rPr>
                <w:sz w:val="16"/>
                <w:szCs w:val="16"/>
                <w:highlight w:val="yellow"/>
                <w:lang w:val="de-DE"/>
              </w:rPr>
            </w:pPr>
            <w:r>
              <w:rPr>
                <w:b/>
                <w:lang w:val="de-DE"/>
              </w:rPr>
              <w:t>Gemeinsame Behandlung</w:t>
            </w:r>
          </w:p>
          <w:p w14:paraId="507EEEE9" w14:textId="77777777" w:rsidR="00DF58AC" w:rsidRDefault="00183D6E" w:rsidP="00B207C5">
            <w:pPr>
              <w:keepNext/>
              <w:rPr>
                <w:b/>
                <w:lang w:val="de-DE"/>
              </w:rPr>
            </w:pPr>
            <w:r>
              <w:rPr>
                <w:b/>
                <w:lang w:val="de-DE"/>
              </w:rPr>
              <w:t>Examen simultané</w:t>
            </w:r>
          </w:p>
          <w:p w14:paraId="30A04713" w14:textId="77777777" w:rsidR="00DF58AC" w:rsidRDefault="00183D6E" w:rsidP="00B207C5">
            <w:pPr>
              <w:keepNext/>
              <w:rPr>
                <w:b/>
                <w:lang w:val="de-DE"/>
              </w:rPr>
            </w:pPr>
            <w:r>
              <w:rPr>
                <w:b/>
                <w:lang w:val="de-DE"/>
              </w:rPr>
              <w:t>Trattazione congiunta</w:t>
            </w:r>
          </w:p>
        </w:tc>
        <w:tc>
          <w:tcPr>
            <w:tcW w:w="851" w:type="dxa"/>
            <w:gridSpan w:val="2"/>
            <w:tcBorders>
              <w:top w:val="triple" w:sz="4" w:space="0" w:color="auto"/>
              <w:left w:val="nil"/>
              <w:bottom w:val="nil"/>
              <w:right w:val="nil"/>
            </w:tcBorders>
          </w:tcPr>
          <w:p w14:paraId="0FD362FF" w14:textId="77777777" w:rsidR="00346BF8" w:rsidRPr="003C6844" w:rsidRDefault="00346BF8" w:rsidP="00B207C5">
            <w:pPr>
              <w:keepNext/>
              <w:rPr>
                <w:lang w:val="it-CH"/>
              </w:rPr>
            </w:pPr>
          </w:p>
        </w:tc>
        <w:tc>
          <w:tcPr>
            <w:tcW w:w="1841" w:type="dxa"/>
            <w:gridSpan w:val="3"/>
            <w:tcBorders>
              <w:top w:val="triple" w:sz="4" w:space="0" w:color="auto"/>
              <w:left w:val="nil"/>
              <w:bottom w:val="nil"/>
              <w:right w:val="nil"/>
            </w:tcBorders>
            <w:hideMark/>
          </w:tcPr>
          <w:p w14:paraId="3B8981DD" w14:textId="77777777" w:rsidR="00346BF8" w:rsidRPr="003C6844" w:rsidRDefault="00346BF8" w:rsidP="00642EDF">
            <w:pPr>
              <w:keepNext/>
              <w:rPr>
                <w:lang w:val="de-CH"/>
              </w:rPr>
            </w:pPr>
          </w:p>
        </w:tc>
        <w:tc>
          <w:tcPr>
            <w:tcW w:w="1134" w:type="dxa"/>
            <w:gridSpan w:val="2"/>
            <w:tcBorders>
              <w:top w:val="triple" w:sz="4" w:space="0" w:color="auto"/>
              <w:left w:val="nil"/>
              <w:bottom w:val="nil"/>
              <w:right w:val="nil"/>
            </w:tcBorders>
            <w:hideMark/>
          </w:tcPr>
          <w:p w14:paraId="2547E217" w14:textId="77777777" w:rsidR="00346BF8" w:rsidRPr="000E10A0" w:rsidRDefault="00183D6E" w:rsidP="00B207C5">
            <w:pPr>
              <w:keepNext/>
              <w:rPr>
                <w:lang w:val="en-US"/>
              </w:rPr>
            </w:pPr>
            <w:r w:rsidRPr="000E10A0">
              <w:rPr>
                <w:noProof/>
                <w:lang w:val="en-US"/>
              </w:rPr>
              <w:t>APK, SPK</w:t>
            </w:r>
          </w:p>
          <w:p w14:paraId="51B947EC" w14:textId="77777777" w:rsidR="00DF58AC" w:rsidRPr="000E10A0" w:rsidRDefault="00183D6E" w:rsidP="00B207C5">
            <w:pPr>
              <w:keepNext/>
              <w:rPr>
                <w:lang w:val="en-US"/>
              </w:rPr>
            </w:pPr>
            <w:r w:rsidRPr="000E10A0">
              <w:rPr>
                <w:noProof/>
                <w:lang w:val="en-US"/>
              </w:rPr>
              <w:t>CPE, CIP</w:t>
            </w:r>
          </w:p>
          <w:p w14:paraId="4C091215" w14:textId="77777777" w:rsidR="00346BF8" w:rsidRPr="000E10A0" w:rsidRDefault="00183D6E" w:rsidP="00B207C5">
            <w:pPr>
              <w:keepNext/>
              <w:rPr>
                <w:lang w:val="en-US"/>
              </w:rPr>
            </w:pPr>
            <w:r w:rsidRPr="000E10A0">
              <w:rPr>
                <w:noProof/>
                <w:lang w:val="en-US"/>
              </w:rPr>
              <w:t>CPE, CIP</w:t>
            </w:r>
          </w:p>
        </w:tc>
        <w:tc>
          <w:tcPr>
            <w:tcW w:w="993" w:type="dxa"/>
            <w:gridSpan w:val="2"/>
            <w:tcBorders>
              <w:top w:val="triple" w:sz="4" w:space="0" w:color="auto"/>
              <w:left w:val="nil"/>
              <w:bottom w:val="nil"/>
              <w:right w:val="nil"/>
            </w:tcBorders>
            <w:hideMark/>
          </w:tcPr>
          <w:p w14:paraId="1307984F" w14:textId="78FD2510" w:rsidR="00346BF8" w:rsidRPr="003C6844" w:rsidRDefault="007E3783" w:rsidP="00B207C5">
            <w:pPr>
              <w:keepNext/>
              <w:rPr>
                <w:lang w:val="de-CH"/>
              </w:rPr>
            </w:pPr>
            <w:r>
              <w:rPr>
                <w:noProof/>
                <w:lang w:val="de-CH"/>
              </w:rPr>
              <w:t>EJPD</w:t>
            </w:r>
          </w:p>
          <w:p w14:paraId="256AB8A9" w14:textId="7D95C7CB" w:rsidR="00DF58AC" w:rsidRPr="003C6844" w:rsidRDefault="00183D6E" w:rsidP="00B207C5">
            <w:pPr>
              <w:keepNext/>
              <w:rPr>
                <w:lang w:val="de-CH"/>
              </w:rPr>
            </w:pPr>
            <w:r w:rsidRPr="003C6844">
              <w:rPr>
                <w:noProof/>
                <w:lang w:val="de-CH"/>
              </w:rPr>
              <w:t>DFJPl</w:t>
            </w:r>
          </w:p>
          <w:p w14:paraId="0A3AFA73" w14:textId="757B6AB2" w:rsidR="00346BF8" w:rsidRPr="003C6844" w:rsidRDefault="00183D6E" w:rsidP="007E3783">
            <w:pPr>
              <w:keepNext/>
              <w:rPr>
                <w:lang w:val="de-CH"/>
              </w:rPr>
            </w:pPr>
            <w:r w:rsidRPr="003C6844">
              <w:rPr>
                <w:noProof/>
                <w:lang w:val="de-CH"/>
              </w:rPr>
              <w:t>DFGPl</w:t>
            </w:r>
          </w:p>
        </w:tc>
        <w:tc>
          <w:tcPr>
            <w:tcW w:w="1275" w:type="dxa"/>
            <w:gridSpan w:val="3"/>
            <w:tcBorders>
              <w:top w:val="triple" w:sz="4" w:space="0" w:color="auto"/>
              <w:left w:val="nil"/>
              <w:bottom w:val="nil"/>
              <w:right w:val="nil"/>
            </w:tcBorders>
            <w:hideMark/>
          </w:tcPr>
          <w:p w14:paraId="13A6B318" w14:textId="30F2936D" w:rsidR="00346BF8" w:rsidRPr="003C6844" w:rsidRDefault="008F16B0" w:rsidP="00B207C5">
            <w:pPr>
              <w:keepNext/>
              <w:rPr>
                <w:lang w:val="de-CH"/>
              </w:rPr>
            </w:pPr>
            <w:r>
              <w:rPr>
                <w:noProof/>
                <w:lang w:val="de-CH"/>
              </w:rPr>
              <w:t>Seydoux</w:t>
            </w:r>
            <w:r>
              <w:rPr>
                <w:noProof/>
                <w:lang w:val="de-CH"/>
              </w:rPr>
              <w:br/>
            </w:r>
            <w:r w:rsidR="00183D6E" w:rsidRPr="003C6844">
              <w:rPr>
                <w:noProof/>
                <w:lang w:val="de-CH"/>
              </w:rPr>
              <w:t>Bruderer Wyss</w:t>
            </w:r>
          </w:p>
        </w:tc>
        <w:tc>
          <w:tcPr>
            <w:tcW w:w="1423" w:type="dxa"/>
            <w:gridSpan w:val="2"/>
            <w:tcBorders>
              <w:top w:val="triple" w:sz="4" w:space="0" w:color="auto"/>
              <w:left w:val="nil"/>
              <w:bottom w:val="nil"/>
              <w:right w:val="triple" w:sz="2" w:space="0" w:color="auto"/>
            </w:tcBorders>
            <w:hideMark/>
          </w:tcPr>
          <w:p w14:paraId="7D3164B9" w14:textId="77777777" w:rsidR="00346BF8" w:rsidRPr="003C6844" w:rsidRDefault="00346BF8" w:rsidP="00B207C5">
            <w:pPr>
              <w:keepNext/>
              <w:rPr>
                <w:lang w:val="de-CH"/>
              </w:rPr>
            </w:pPr>
          </w:p>
        </w:tc>
      </w:tr>
      <w:tr w:rsidR="00DF58AC" w:rsidRPr="008F16B0" w14:paraId="762B38AE"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Before w:val="1"/>
          <w:wBefore w:w="12" w:type="dxa"/>
          <w:cantSplit/>
          <w:trHeight w:val="381"/>
        </w:trPr>
        <w:tc>
          <w:tcPr>
            <w:tcW w:w="424" w:type="dxa"/>
            <w:gridSpan w:val="2"/>
            <w:tcBorders>
              <w:top w:val="single" w:sz="4" w:space="0" w:color="auto"/>
              <w:left w:val="triple" w:sz="2" w:space="0" w:color="auto"/>
              <w:bottom w:val="nil"/>
              <w:right w:val="nil"/>
            </w:tcBorders>
            <w:hideMark/>
          </w:tcPr>
          <w:p w14:paraId="64A5938B" w14:textId="77777777" w:rsidR="00346BF8" w:rsidRPr="00230BCC" w:rsidRDefault="00183D6E"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nil"/>
              <w:right w:val="nil"/>
            </w:tcBorders>
            <w:hideMark/>
          </w:tcPr>
          <w:p w14:paraId="3F1A3B19" w14:textId="77777777" w:rsidR="00346BF8" w:rsidRPr="004C13D5" w:rsidRDefault="000C6A28" w:rsidP="00B207C5">
            <w:pPr>
              <w:spacing w:beforeAutospacing="1" w:afterAutospacing="1"/>
              <w:rPr>
                <w:rStyle w:val="Hyperlink"/>
                <w:b/>
                <w:lang w:val="de-CH"/>
              </w:rPr>
            </w:pPr>
            <w:hyperlink r:id="rId12" w:history="1">
              <w:r w:rsidR="00183D6E" w:rsidRPr="008F16B0">
                <w:rPr>
                  <w:rStyle w:val="Hyperlink"/>
                  <w:b/>
                  <w:lang w:val="de-CH"/>
                </w:rPr>
                <w:t>15.4126</w:t>
              </w:r>
            </w:hyperlink>
          </w:p>
        </w:tc>
        <w:tc>
          <w:tcPr>
            <w:tcW w:w="427" w:type="dxa"/>
            <w:gridSpan w:val="2"/>
            <w:tcBorders>
              <w:top w:val="single" w:sz="4" w:space="0" w:color="auto"/>
              <w:left w:val="nil"/>
              <w:bottom w:val="nil"/>
              <w:right w:val="nil"/>
            </w:tcBorders>
            <w:hideMark/>
          </w:tcPr>
          <w:p w14:paraId="6C5A14BB" w14:textId="77777777" w:rsidR="00346BF8" w:rsidRPr="00A026A1" w:rsidRDefault="00183D6E" w:rsidP="00591530">
            <w:pPr>
              <w:spacing w:beforeAutospacing="1" w:afterAutospacing="1"/>
              <w:jc w:val="center"/>
              <w:rPr>
                <w:b/>
                <w:lang w:val="de-DE"/>
              </w:rPr>
            </w:pPr>
            <w:r>
              <w:rPr>
                <w:b/>
                <w:noProof/>
                <w:lang w:val="de-DE"/>
              </w:rPr>
              <w:t>n</w:t>
            </w:r>
          </w:p>
        </w:tc>
        <w:tc>
          <w:tcPr>
            <w:tcW w:w="6515" w:type="dxa"/>
            <w:gridSpan w:val="3"/>
            <w:tcBorders>
              <w:top w:val="single" w:sz="4" w:space="0" w:color="auto"/>
              <w:left w:val="nil"/>
              <w:bottom w:val="nil"/>
              <w:right w:val="nil"/>
            </w:tcBorders>
            <w:hideMark/>
          </w:tcPr>
          <w:p w14:paraId="56DA444A" w14:textId="77777777" w:rsidR="00346BF8" w:rsidRPr="003268EC" w:rsidRDefault="00183D6E" w:rsidP="00B207C5">
            <w:pPr>
              <w:rPr>
                <w:sz w:val="16"/>
                <w:szCs w:val="16"/>
                <w:highlight w:val="yellow"/>
                <w:lang w:val="de-DE"/>
              </w:rPr>
            </w:pPr>
            <w:r>
              <w:rPr>
                <w:noProof/>
                <w:lang w:val="de-DE"/>
              </w:rPr>
              <w:t>Mo. Nationalrat (Geissbühler). Verfolgungsfreie Rückkehr von Eritreern vorantreiben</w:t>
            </w:r>
          </w:p>
          <w:p w14:paraId="0E7ABC8D" w14:textId="77777777" w:rsidR="00DF58AC" w:rsidRPr="000E10A0" w:rsidRDefault="00183D6E" w:rsidP="00B207C5">
            <w:pPr>
              <w:rPr>
                <w:lang w:val="fr-CH"/>
              </w:rPr>
            </w:pPr>
            <w:r w:rsidRPr="000E10A0">
              <w:rPr>
                <w:noProof/>
                <w:lang w:val="fr-CH"/>
              </w:rPr>
              <w:t>Mo. Conseil national (Geissbühler). Activer un retour sans risque de persécution pour les Erythréens</w:t>
            </w:r>
          </w:p>
          <w:p w14:paraId="15A035C2" w14:textId="77777777" w:rsidR="00346BF8" w:rsidRPr="000E10A0" w:rsidRDefault="00183D6E" w:rsidP="00B207C5">
            <w:pPr>
              <w:rPr>
                <w:sz w:val="16"/>
                <w:szCs w:val="16"/>
                <w:highlight w:val="yellow"/>
                <w:lang w:val="it-IT"/>
              </w:rPr>
            </w:pPr>
            <w:r w:rsidRPr="000E10A0">
              <w:rPr>
                <w:noProof/>
                <w:lang w:val="it-IT"/>
              </w:rPr>
              <w:t>Mo. Consiglio nazionale (Geissbühler). Eritrei. Favorire il ritorno in patria senza timore di persecuzione per gli eritrei</w:t>
            </w:r>
          </w:p>
        </w:tc>
        <w:tc>
          <w:tcPr>
            <w:tcW w:w="851" w:type="dxa"/>
            <w:gridSpan w:val="2"/>
            <w:tcBorders>
              <w:top w:val="single" w:sz="4" w:space="0" w:color="auto"/>
              <w:left w:val="nil"/>
              <w:bottom w:val="nil"/>
              <w:right w:val="nil"/>
            </w:tcBorders>
          </w:tcPr>
          <w:p w14:paraId="3E3B005C" w14:textId="77777777" w:rsidR="00346BF8" w:rsidRPr="003C6844" w:rsidRDefault="00346BF8" w:rsidP="00B207C5">
            <w:pPr>
              <w:rPr>
                <w:lang w:val="it-CH"/>
              </w:rPr>
            </w:pPr>
          </w:p>
        </w:tc>
        <w:tc>
          <w:tcPr>
            <w:tcW w:w="1841" w:type="dxa"/>
            <w:gridSpan w:val="3"/>
            <w:tcBorders>
              <w:top w:val="single" w:sz="4" w:space="0" w:color="auto"/>
              <w:left w:val="nil"/>
              <w:bottom w:val="nil"/>
              <w:right w:val="nil"/>
            </w:tcBorders>
            <w:hideMark/>
          </w:tcPr>
          <w:p w14:paraId="78899BB1" w14:textId="77777777" w:rsidR="00346BF8" w:rsidRPr="000E10A0" w:rsidRDefault="00346BF8" w:rsidP="00642EDF">
            <w:pPr>
              <w:rPr>
                <w:lang w:val="it-IT"/>
              </w:rPr>
            </w:pPr>
          </w:p>
        </w:tc>
        <w:tc>
          <w:tcPr>
            <w:tcW w:w="1134" w:type="dxa"/>
            <w:gridSpan w:val="2"/>
            <w:tcBorders>
              <w:top w:val="single" w:sz="4" w:space="0" w:color="auto"/>
              <w:left w:val="nil"/>
              <w:bottom w:val="nil"/>
              <w:right w:val="nil"/>
            </w:tcBorders>
            <w:hideMark/>
          </w:tcPr>
          <w:p w14:paraId="5226C013" w14:textId="77777777" w:rsidR="00346BF8" w:rsidRPr="000E10A0" w:rsidRDefault="00346BF8" w:rsidP="00B207C5">
            <w:pPr>
              <w:rPr>
                <w:lang w:val="it-IT"/>
              </w:rPr>
            </w:pPr>
          </w:p>
        </w:tc>
        <w:tc>
          <w:tcPr>
            <w:tcW w:w="993" w:type="dxa"/>
            <w:gridSpan w:val="2"/>
            <w:tcBorders>
              <w:top w:val="single" w:sz="4" w:space="0" w:color="auto"/>
              <w:left w:val="nil"/>
              <w:bottom w:val="nil"/>
              <w:right w:val="nil"/>
            </w:tcBorders>
            <w:hideMark/>
          </w:tcPr>
          <w:p w14:paraId="33A36C99" w14:textId="77777777" w:rsidR="00346BF8" w:rsidRPr="000E10A0" w:rsidRDefault="00346BF8" w:rsidP="00B207C5">
            <w:pPr>
              <w:rPr>
                <w:lang w:val="it-IT"/>
              </w:rPr>
            </w:pPr>
          </w:p>
        </w:tc>
        <w:tc>
          <w:tcPr>
            <w:tcW w:w="1275" w:type="dxa"/>
            <w:gridSpan w:val="3"/>
            <w:tcBorders>
              <w:top w:val="single" w:sz="4" w:space="0" w:color="auto"/>
              <w:left w:val="nil"/>
              <w:bottom w:val="nil"/>
              <w:right w:val="nil"/>
            </w:tcBorders>
            <w:hideMark/>
          </w:tcPr>
          <w:p w14:paraId="1F89FF4D" w14:textId="77777777" w:rsidR="00346BF8" w:rsidRPr="000E10A0" w:rsidRDefault="00346BF8" w:rsidP="00B207C5">
            <w:pPr>
              <w:rPr>
                <w:lang w:val="it-IT"/>
              </w:rPr>
            </w:pPr>
          </w:p>
        </w:tc>
        <w:tc>
          <w:tcPr>
            <w:tcW w:w="1423" w:type="dxa"/>
            <w:gridSpan w:val="2"/>
            <w:tcBorders>
              <w:top w:val="single" w:sz="4" w:space="0" w:color="auto"/>
              <w:left w:val="nil"/>
              <w:bottom w:val="nil"/>
              <w:right w:val="triple" w:sz="2" w:space="0" w:color="auto"/>
            </w:tcBorders>
            <w:hideMark/>
          </w:tcPr>
          <w:p w14:paraId="0C13FF06" w14:textId="77777777" w:rsidR="00346BF8" w:rsidRPr="000E10A0" w:rsidRDefault="00346BF8" w:rsidP="00B207C5">
            <w:pPr>
              <w:rPr>
                <w:lang w:val="it-IT"/>
              </w:rPr>
            </w:pPr>
          </w:p>
        </w:tc>
      </w:tr>
      <w:tr w:rsidR="00DF58AC" w:rsidRPr="008F16B0" w14:paraId="4EF5D627"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Before w:val="1"/>
          <w:wBefore w:w="12" w:type="dxa"/>
          <w:cantSplit/>
          <w:trHeight w:val="381"/>
        </w:trPr>
        <w:tc>
          <w:tcPr>
            <w:tcW w:w="424" w:type="dxa"/>
            <w:gridSpan w:val="2"/>
            <w:tcBorders>
              <w:top w:val="single" w:sz="4" w:space="0" w:color="auto"/>
              <w:left w:val="triple" w:sz="2" w:space="0" w:color="auto"/>
              <w:bottom w:val="single" w:sz="4" w:space="0" w:color="auto"/>
              <w:right w:val="nil"/>
            </w:tcBorders>
            <w:hideMark/>
          </w:tcPr>
          <w:p w14:paraId="732A718E" w14:textId="77777777" w:rsidR="00346BF8" w:rsidRPr="000E10A0" w:rsidRDefault="00183D6E"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single" w:sz="4" w:space="0" w:color="auto"/>
              <w:right w:val="nil"/>
            </w:tcBorders>
            <w:hideMark/>
          </w:tcPr>
          <w:p w14:paraId="3E5348A6" w14:textId="77777777" w:rsidR="00346BF8" w:rsidRPr="004C13D5" w:rsidRDefault="000C6A28" w:rsidP="00B207C5">
            <w:pPr>
              <w:spacing w:beforeAutospacing="1" w:afterAutospacing="1"/>
              <w:rPr>
                <w:rStyle w:val="Hyperlink"/>
                <w:b/>
                <w:lang w:val="de-CH"/>
              </w:rPr>
            </w:pPr>
            <w:hyperlink r:id="rId13" w:history="1">
              <w:r w:rsidR="00183D6E" w:rsidRPr="007B04AB">
                <w:rPr>
                  <w:rStyle w:val="Hyperlink"/>
                  <w:b/>
                </w:rPr>
                <w:t>18.3409</w:t>
              </w:r>
            </w:hyperlink>
          </w:p>
        </w:tc>
        <w:tc>
          <w:tcPr>
            <w:tcW w:w="427" w:type="dxa"/>
            <w:gridSpan w:val="2"/>
            <w:tcBorders>
              <w:top w:val="single" w:sz="4" w:space="0" w:color="auto"/>
              <w:left w:val="nil"/>
              <w:bottom w:val="single" w:sz="4" w:space="0" w:color="auto"/>
              <w:right w:val="nil"/>
            </w:tcBorders>
            <w:hideMark/>
          </w:tcPr>
          <w:p w14:paraId="1C16F015" w14:textId="77777777" w:rsidR="00346BF8" w:rsidRPr="00A026A1" w:rsidRDefault="00183D6E" w:rsidP="00591530">
            <w:pPr>
              <w:spacing w:beforeAutospacing="1" w:afterAutospacing="1"/>
              <w:jc w:val="center"/>
              <w:rPr>
                <w:b/>
                <w:lang w:val="de-DE"/>
              </w:rPr>
            </w:pPr>
            <w:r>
              <w:rPr>
                <w:b/>
                <w:noProof/>
                <w:lang w:val="de-DE"/>
              </w:rPr>
              <w:t>s</w:t>
            </w:r>
          </w:p>
        </w:tc>
        <w:tc>
          <w:tcPr>
            <w:tcW w:w="6515" w:type="dxa"/>
            <w:gridSpan w:val="3"/>
            <w:tcBorders>
              <w:top w:val="single" w:sz="4" w:space="0" w:color="auto"/>
              <w:left w:val="nil"/>
              <w:bottom w:val="single" w:sz="4" w:space="0" w:color="auto"/>
              <w:right w:val="nil"/>
            </w:tcBorders>
            <w:hideMark/>
          </w:tcPr>
          <w:p w14:paraId="37051F0F" w14:textId="77777777" w:rsidR="00346BF8" w:rsidRPr="003268EC" w:rsidRDefault="00183D6E" w:rsidP="00B207C5">
            <w:pPr>
              <w:rPr>
                <w:sz w:val="16"/>
                <w:szCs w:val="16"/>
                <w:highlight w:val="yellow"/>
                <w:lang w:val="de-DE"/>
              </w:rPr>
            </w:pPr>
            <w:r>
              <w:rPr>
                <w:noProof/>
                <w:lang w:val="de-DE"/>
              </w:rPr>
              <w:t>Mo. Müller Damian. Umsetzung einer fairen Asylpolitik in Bezug auf Eritrea</w:t>
            </w:r>
          </w:p>
          <w:p w14:paraId="5A855C96" w14:textId="77777777" w:rsidR="00DF58AC" w:rsidRPr="000E10A0" w:rsidRDefault="00183D6E" w:rsidP="00B207C5">
            <w:pPr>
              <w:rPr>
                <w:lang w:val="fr-CH"/>
              </w:rPr>
            </w:pPr>
            <w:r w:rsidRPr="000E10A0">
              <w:rPr>
                <w:noProof/>
                <w:lang w:val="fr-CH"/>
              </w:rPr>
              <w:t>Mo. Müller Damian. Mener une politique équitable envers les demandeurs d'asile érythréens</w:t>
            </w:r>
          </w:p>
          <w:p w14:paraId="493DD40A" w14:textId="77777777" w:rsidR="00346BF8" w:rsidRPr="000E10A0" w:rsidRDefault="00183D6E" w:rsidP="00B207C5">
            <w:pPr>
              <w:rPr>
                <w:sz w:val="16"/>
                <w:szCs w:val="16"/>
                <w:highlight w:val="yellow"/>
                <w:lang w:val="it-IT"/>
              </w:rPr>
            </w:pPr>
            <w:r w:rsidRPr="000E10A0">
              <w:rPr>
                <w:noProof/>
                <w:lang w:val="it-IT"/>
              </w:rPr>
              <w:t>Mo. Müller Damian. Attuazione di una politica d'asilo equa in materia di Eritrea</w:t>
            </w:r>
          </w:p>
        </w:tc>
        <w:tc>
          <w:tcPr>
            <w:tcW w:w="851" w:type="dxa"/>
            <w:gridSpan w:val="2"/>
            <w:tcBorders>
              <w:top w:val="single" w:sz="4" w:space="0" w:color="auto"/>
              <w:left w:val="nil"/>
              <w:bottom w:val="single" w:sz="4" w:space="0" w:color="auto"/>
              <w:right w:val="nil"/>
            </w:tcBorders>
          </w:tcPr>
          <w:p w14:paraId="63FC4C89" w14:textId="77777777" w:rsidR="00346BF8" w:rsidRPr="003C6844" w:rsidRDefault="00346BF8" w:rsidP="00B207C5">
            <w:pPr>
              <w:rPr>
                <w:lang w:val="it-CH"/>
              </w:rPr>
            </w:pPr>
          </w:p>
        </w:tc>
        <w:tc>
          <w:tcPr>
            <w:tcW w:w="1841" w:type="dxa"/>
            <w:gridSpan w:val="3"/>
            <w:tcBorders>
              <w:top w:val="single" w:sz="4" w:space="0" w:color="auto"/>
              <w:left w:val="nil"/>
              <w:bottom w:val="single" w:sz="4" w:space="0" w:color="auto"/>
              <w:right w:val="nil"/>
            </w:tcBorders>
            <w:hideMark/>
          </w:tcPr>
          <w:p w14:paraId="611119DB" w14:textId="77777777" w:rsidR="00346BF8" w:rsidRPr="000E10A0" w:rsidRDefault="00346BF8" w:rsidP="00642EDF">
            <w:pPr>
              <w:rPr>
                <w:lang w:val="it-IT"/>
              </w:rPr>
            </w:pPr>
          </w:p>
        </w:tc>
        <w:tc>
          <w:tcPr>
            <w:tcW w:w="1134" w:type="dxa"/>
            <w:gridSpan w:val="2"/>
            <w:tcBorders>
              <w:top w:val="single" w:sz="4" w:space="0" w:color="auto"/>
              <w:left w:val="nil"/>
              <w:bottom w:val="single" w:sz="4" w:space="0" w:color="auto"/>
              <w:right w:val="nil"/>
            </w:tcBorders>
            <w:hideMark/>
          </w:tcPr>
          <w:p w14:paraId="6819CA96" w14:textId="77777777" w:rsidR="00346BF8" w:rsidRPr="000E10A0" w:rsidRDefault="00346BF8" w:rsidP="00B207C5">
            <w:pPr>
              <w:rPr>
                <w:lang w:val="it-IT"/>
              </w:rPr>
            </w:pPr>
          </w:p>
        </w:tc>
        <w:tc>
          <w:tcPr>
            <w:tcW w:w="993" w:type="dxa"/>
            <w:gridSpan w:val="2"/>
            <w:tcBorders>
              <w:top w:val="single" w:sz="4" w:space="0" w:color="auto"/>
              <w:left w:val="nil"/>
              <w:bottom w:val="single" w:sz="4" w:space="0" w:color="auto"/>
              <w:right w:val="nil"/>
            </w:tcBorders>
            <w:hideMark/>
          </w:tcPr>
          <w:p w14:paraId="407DC923" w14:textId="77777777" w:rsidR="00346BF8" w:rsidRPr="000E10A0" w:rsidRDefault="00346BF8" w:rsidP="00B207C5">
            <w:pPr>
              <w:rPr>
                <w:lang w:val="it-IT"/>
              </w:rPr>
            </w:pPr>
          </w:p>
        </w:tc>
        <w:tc>
          <w:tcPr>
            <w:tcW w:w="1275" w:type="dxa"/>
            <w:gridSpan w:val="3"/>
            <w:tcBorders>
              <w:top w:val="single" w:sz="4" w:space="0" w:color="auto"/>
              <w:left w:val="nil"/>
              <w:bottom w:val="single" w:sz="4" w:space="0" w:color="auto"/>
              <w:right w:val="nil"/>
            </w:tcBorders>
            <w:hideMark/>
          </w:tcPr>
          <w:p w14:paraId="349A2C17" w14:textId="77777777" w:rsidR="00346BF8" w:rsidRPr="000E10A0" w:rsidRDefault="00346BF8" w:rsidP="00B207C5">
            <w:pPr>
              <w:rPr>
                <w:lang w:val="it-IT"/>
              </w:rPr>
            </w:pPr>
          </w:p>
        </w:tc>
        <w:tc>
          <w:tcPr>
            <w:tcW w:w="1423" w:type="dxa"/>
            <w:gridSpan w:val="2"/>
            <w:tcBorders>
              <w:top w:val="single" w:sz="4" w:space="0" w:color="auto"/>
              <w:left w:val="nil"/>
              <w:bottom w:val="single" w:sz="4" w:space="0" w:color="auto"/>
              <w:right w:val="triple" w:sz="2" w:space="0" w:color="auto"/>
            </w:tcBorders>
            <w:hideMark/>
          </w:tcPr>
          <w:p w14:paraId="199A492C" w14:textId="77777777" w:rsidR="00346BF8" w:rsidRPr="000E10A0" w:rsidRDefault="00346BF8" w:rsidP="00B207C5">
            <w:pPr>
              <w:rPr>
                <w:lang w:val="it-IT"/>
              </w:rPr>
            </w:pPr>
          </w:p>
        </w:tc>
      </w:tr>
      <w:tr w:rsidR="00DF58AC" w14:paraId="404F0C29"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Before w:val="1"/>
          <w:wBefore w:w="12" w:type="dxa"/>
          <w:cantSplit/>
          <w:trHeight w:val="381"/>
        </w:trPr>
        <w:tc>
          <w:tcPr>
            <w:tcW w:w="424" w:type="dxa"/>
            <w:gridSpan w:val="2"/>
            <w:tcBorders>
              <w:top w:val="single" w:sz="4" w:space="0" w:color="auto"/>
              <w:left w:val="triple" w:sz="4" w:space="0" w:color="auto"/>
              <w:bottom w:val="triple" w:sz="4" w:space="0" w:color="auto"/>
              <w:right w:val="nil"/>
            </w:tcBorders>
            <w:hideMark/>
          </w:tcPr>
          <w:p w14:paraId="4A515662" w14:textId="77777777" w:rsidR="00346BF8" w:rsidRPr="000E10A0" w:rsidRDefault="00183D6E"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gridSpan w:val="2"/>
            <w:tcBorders>
              <w:top w:val="single" w:sz="4" w:space="0" w:color="auto"/>
              <w:left w:val="nil"/>
              <w:bottom w:val="triple" w:sz="4" w:space="0" w:color="auto"/>
              <w:right w:val="nil"/>
            </w:tcBorders>
            <w:hideMark/>
          </w:tcPr>
          <w:p w14:paraId="2D6BD53B" w14:textId="77777777" w:rsidR="00346BF8" w:rsidRPr="004C13D5" w:rsidRDefault="000C6A28" w:rsidP="00B207C5">
            <w:pPr>
              <w:spacing w:beforeAutospacing="1" w:afterAutospacing="1"/>
              <w:rPr>
                <w:rStyle w:val="Hyperlink"/>
                <w:b/>
                <w:lang w:val="de-CH"/>
              </w:rPr>
            </w:pPr>
            <w:hyperlink r:id="rId14" w:history="1">
              <w:r w:rsidR="00183D6E" w:rsidRPr="007B04AB">
                <w:rPr>
                  <w:rStyle w:val="Hyperlink"/>
                  <w:b/>
                </w:rPr>
                <w:t>18.2014</w:t>
              </w:r>
            </w:hyperlink>
          </w:p>
        </w:tc>
        <w:tc>
          <w:tcPr>
            <w:tcW w:w="427" w:type="dxa"/>
            <w:gridSpan w:val="2"/>
            <w:tcBorders>
              <w:top w:val="single" w:sz="4" w:space="0" w:color="auto"/>
              <w:left w:val="nil"/>
              <w:bottom w:val="triple" w:sz="4" w:space="0" w:color="auto"/>
              <w:right w:val="nil"/>
            </w:tcBorders>
            <w:hideMark/>
          </w:tcPr>
          <w:p w14:paraId="1CDFF3EE" w14:textId="77777777" w:rsidR="00346BF8" w:rsidRPr="00A026A1" w:rsidRDefault="00346BF8" w:rsidP="00591530">
            <w:pPr>
              <w:spacing w:beforeAutospacing="1" w:afterAutospacing="1"/>
              <w:jc w:val="center"/>
              <w:rPr>
                <w:b/>
                <w:lang w:val="de-DE"/>
              </w:rPr>
            </w:pPr>
          </w:p>
        </w:tc>
        <w:tc>
          <w:tcPr>
            <w:tcW w:w="6515" w:type="dxa"/>
            <w:gridSpan w:val="3"/>
            <w:tcBorders>
              <w:top w:val="single" w:sz="4" w:space="0" w:color="auto"/>
              <w:left w:val="nil"/>
              <w:bottom w:val="triple" w:sz="4" w:space="0" w:color="auto"/>
              <w:right w:val="nil"/>
            </w:tcBorders>
            <w:hideMark/>
          </w:tcPr>
          <w:p w14:paraId="569DAD7A" w14:textId="77777777" w:rsidR="00346BF8" w:rsidRPr="000E10A0" w:rsidRDefault="00183D6E" w:rsidP="00B207C5">
            <w:pPr>
              <w:rPr>
                <w:sz w:val="16"/>
                <w:szCs w:val="16"/>
                <w:highlight w:val="yellow"/>
                <w:lang w:val="fr-CH"/>
              </w:rPr>
            </w:pPr>
            <w:r>
              <w:rPr>
                <w:noProof/>
                <w:lang w:val="de-DE"/>
              </w:rPr>
              <w:t xml:space="preserve">Pet. Bürgerinitiative für eine würdige Asylpolitik der Schweiz. </w:t>
            </w:r>
            <w:r w:rsidRPr="000E10A0">
              <w:rPr>
                <w:noProof/>
                <w:lang w:val="fr-CH"/>
              </w:rPr>
              <w:t>Asylrecht für Eritreer!</w:t>
            </w:r>
          </w:p>
          <w:p w14:paraId="7A150E1D" w14:textId="77777777" w:rsidR="00DF58AC" w:rsidRPr="000E10A0" w:rsidRDefault="00183D6E" w:rsidP="00B207C5">
            <w:pPr>
              <w:rPr>
                <w:lang w:val="it-IT"/>
              </w:rPr>
            </w:pPr>
            <w:r w:rsidRPr="000E10A0">
              <w:rPr>
                <w:noProof/>
                <w:lang w:val="fr-CH"/>
              </w:rPr>
              <w:t xml:space="preserve">Pét. Action citoyenne pour une politique d'asile digne de la Suisse. </w:t>
            </w:r>
            <w:r w:rsidRPr="000E10A0">
              <w:rPr>
                <w:noProof/>
                <w:lang w:val="it-IT"/>
              </w:rPr>
              <w:t>Pour le droit d'asile des Érythréens!</w:t>
            </w:r>
          </w:p>
          <w:p w14:paraId="14CB64DA" w14:textId="2087CB75" w:rsidR="00210168" w:rsidRPr="00210168" w:rsidRDefault="00183D6E" w:rsidP="00B207C5">
            <w:pPr>
              <w:rPr>
                <w:noProof/>
                <w:lang w:val="de-DE"/>
              </w:rPr>
            </w:pPr>
            <w:r w:rsidRPr="000E10A0">
              <w:rPr>
                <w:noProof/>
                <w:lang w:val="it-IT"/>
              </w:rPr>
              <w:t xml:space="preserve">Pet. Cittadini per una politica d'asilo dignitosa in Svizzera. </w:t>
            </w:r>
            <w:r>
              <w:rPr>
                <w:noProof/>
                <w:lang w:val="de-DE"/>
              </w:rPr>
              <w:t>Diritto d'asilo agli Eritrei!</w:t>
            </w:r>
          </w:p>
        </w:tc>
        <w:tc>
          <w:tcPr>
            <w:tcW w:w="851" w:type="dxa"/>
            <w:gridSpan w:val="2"/>
            <w:tcBorders>
              <w:top w:val="single" w:sz="4" w:space="0" w:color="auto"/>
              <w:left w:val="nil"/>
              <w:bottom w:val="triple" w:sz="4" w:space="0" w:color="auto"/>
              <w:right w:val="nil"/>
            </w:tcBorders>
          </w:tcPr>
          <w:p w14:paraId="59E8AB7A" w14:textId="77777777" w:rsidR="00346BF8" w:rsidRPr="003C6844" w:rsidRDefault="00346BF8" w:rsidP="00B207C5">
            <w:pPr>
              <w:rPr>
                <w:lang w:val="it-CH"/>
              </w:rPr>
            </w:pPr>
          </w:p>
        </w:tc>
        <w:tc>
          <w:tcPr>
            <w:tcW w:w="1841" w:type="dxa"/>
            <w:gridSpan w:val="3"/>
            <w:tcBorders>
              <w:top w:val="single" w:sz="4" w:space="0" w:color="auto"/>
              <w:left w:val="nil"/>
              <w:bottom w:val="triple" w:sz="4" w:space="0" w:color="auto"/>
              <w:right w:val="nil"/>
            </w:tcBorders>
            <w:hideMark/>
          </w:tcPr>
          <w:p w14:paraId="4E074E92" w14:textId="77777777" w:rsidR="00346BF8" w:rsidRPr="003C6844" w:rsidRDefault="00346BF8" w:rsidP="00642EDF">
            <w:pPr>
              <w:rPr>
                <w:lang w:val="de-CH"/>
              </w:rPr>
            </w:pPr>
          </w:p>
        </w:tc>
        <w:tc>
          <w:tcPr>
            <w:tcW w:w="1134" w:type="dxa"/>
            <w:gridSpan w:val="2"/>
            <w:tcBorders>
              <w:top w:val="single" w:sz="4" w:space="0" w:color="auto"/>
              <w:left w:val="nil"/>
              <w:bottom w:val="triple" w:sz="4" w:space="0" w:color="auto"/>
              <w:right w:val="nil"/>
            </w:tcBorders>
            <w:hideMark/>
          </w:tcPr>
          <w:p w14:paraId="095E1C6C" w14:textId="77777777" w:rsidR="00346BF8" w:rsidRPr="003C6844" w:rsidRDefault="00346BF8" w:rsidP="00B207C5">
            <w:pPr>
              <w:rPr>
                <w:lang w:val="de-CH"/>
              </w:rPr>
            </w:pPr>
          </w:p>
        </w:tc>
        <w:tc>
          <w:tcPr>
            <w:tcW w:w="993" w:type="dxa"/>
            <w:gridSpan w:val="2"/>
            <w:tcBorders>
              <w:top w:val="single" w:sz="4" w:space="0" w:color="auto"/>
              <w:left w:val="nil"/>
              <w:bottom w:val="triple" w:sz="4" w:space="0" w:color="auto"/>
              <w:right w:val="nil"/>
            </w:tcBorders>
            <w:hideMark/>
          </w:tcPr>
          <w:p w14:paraId="7A75057E" w14:textId="77777777" w:rsidR="00346BF8" w:rsidRPr="003C6844" w:rsidRDefault="00346BF8" w:rsidP="00B207C5">
            <w:pPr>
              <w:rPr>
                <w:lang w:val="de-CH"/>
              </w:rPr>
            </w:pPr>
          </w:p>
        </w:tc>
        <w:tc>
          <w:tcPr>
            <w:tcW w:w="1275" w:type="dxa"/>
            <w:gridSpan w:val="3"/>
            <w:tcBorders>
              <w:top w:val="single" w:sz="4" w:space="0" w:color="auto"/>
              <w:left w:val="nil"/>
              <w:bottom w:val="triple" w:sz="4" w:space="0" w:color="auto"/>
              <w:right w:val="nil"/>
            </w:tcBorders>
            <w:hideMark/>
          </w:tcPr>
          <w:p w14:paraId="76609DB1" w14:textId="77777777" w:rsidR="00346BF8" w:rsidRPr="003C6844" w:rsidRDefault="00346BF8" w:rsidP="00B207C5">
            <w:pPr>
              <w:rPr>
                <w:lang w:val="de-CH"/>
              </w:rPr>
            </w:pPr>
          </w:p>
        </w:tc>
        <w:tc>
          <w:tcPr>
            <w:tcW w:w="1423" w:type="dxa"/>
            <w:gridSpan w:val="2"/>
            <w:tcBorders>
              <w:top w:val="single" w:sz="4" w:space="0" w:color="auto"/>
              <w:left w:val="nil"/>
              <w:bottom w:val="triple" w:sz="4" w:space="0" w:color="auto"/>
              <w:right w:val="triple" w:sz="2" w:space="0" w:color="auto"/>
            </w:tcBorders>
            <w:hideMark/>
          </w:tcPr>
          <w:p w14:paraId="738E974B" w14:textId="77777777" w:rsidR="00346BF8" w:rsidRPr="003C6844" w:rsidRDefault="00346BF8" w:rsidP="00B207C5">
            <w:pPr>
              <w:rPr>
                <w:lang w:val="de-CH"/>
              </w:rPr>
            </w:pPr>
          </w:p>
        </w:tc>
      </w:tr>
      <w:tr w:rsidR="00791E40" w:rsidRPr="008F16B0" w14:paraId="15BA09CA"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Before w:val="1"/>
          <w:wBefore w:w="12" w:type="dxa"/>
          <w:cantSplit/>
          <w:trHeight w:val="381"/>
        </w:trPr>
        <w:tc>
          <w:tcPr>
            <w:tcW w:w="424" w:type="dxa"/>
            <w:gridSpan w:val="2"/>
            <w:tcBorders>
              <w:bottom w:val="nil"/>
              <w:right w:val="nil"/>
            </w:tcBorders>
            <w:hideMark/>
          </w:tcPr>
          <w:p w14:paraId="75631B0B" w14:textId="77777777" w:rsidR="00791E40" w:rsidRPr="000E10A0" w:rsidRDefault="00791E40" w:rsidP="00892DE8">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left w:val="nil"/>
              <w:bottom w:val="nil"/>
              <w:right w:val="nil"/>
            </w:tcBorders>
            <w:hideMark/>
          </w:tcPr>
          <w:p w14:paraId="76116AB5" w14:textId="77777777" w:rsidR="00791E40" w:rsidRPr="004C13D5" w:rsidRDefault="000C6A28" w:rsidP="00892DE8">
            <w:pPr>
              <w:spacing w:beforeAutospacing="1" w:afterAutospacing="1"/>
              <w:rPr>
                <w:rStyle w:val="Hyperlink"/>
                <w:b/>
                <w:lang w:val="de-CH"/>
              </w:rPr>
            </w:pPr>
            <w:hyperlink r:id="rId15" w:history="1">
              <w:r w:rsidR="00791E40" w:rsidRPr="007B04AB">
                <w:rPr>
                  <w:rStyle w:val="Hyperlink"/>
                  <w:b/>
                </w:rPr>
                <w:t>18.3406</w:t>
              </w:r>
            </w:hyperlink>
          </w:p>
        </w:tc>
        <w:tc>
          <w:tcPr>
            <w:tcW w:w="427" w:type="dxa"/>
            <w:gridSpan w:val="2"/>
            <w:tcBorders>
              <w:left w:val="nil"/>
              <w:bottom w:val="nil"/>
              <w:right w:val="nil"/>
            </w:tcBorders>
            <w:hideMark/>
          </w:tcPr>
          <w:p w14:paraId="15378962" w14:textId="77777777" w:rsidR="00791E40" w:rsidRPr="00A026A1" w:rsidRDefault="00791E40" w:rsidP="00892DE8">
            <w:pPr>
              <w:spacing w:beforeAutospacing="1" w:afterAutospacing="1"/>
              <w:jc w:val="center"/>
              <w:rPr>
                <w:b/>
                <w:lang w:val="de-DE"/>
              </w:rPr>
            </w:pPr>
            <w:r>
              <w:rPr>
                <w:b/>
                <w:noProof/>
                <w:lang w:val="de-DE"/>
              </w:rPr>
              <w:t>s</w:t>
            </w:r>
          </w:p>
        </w:tc>
        <w:tc>
          <w:tcPr>
            <w:tcW w:w="6515" w:type="dxa"/>
            <w:gridSpan w:val="3"/>
            <w:tcBorders>
              <w:left w:val="nil"/>
              <w:bottom w:val="nil"/>
              <w:right w:val="nil"/>
            </w:tcBorders>
            <w:hideMark/>
          </w:tcPr>
          <w:p w14:paraId="0E9E302C" w14:textId="77777777" w:rsidR="00791E40" w:rsidRPr="003268EC" w:rsidRDefault="00791E40" w:rsidP="00892DE8">
            <w:pPr>
              <w:rPr>
                <w:sz w:val="16"/>
                <w:szCs w:val="16"/>
                <w:highlight w:val="yellow"/>
                <w:lang w:val="de-DE"/>
              </w:rPr>
            </w:pPr>
            <w:r>
              <w:rPr>
                <w:noProof/>
                <w:lang w:val="de-DE"/>
              </w:rPr>
              <w:t>Ip. Müller Philipp. Geplante Rückführung von Eritreern. Ist es dem Bundesrat ernst mit dem Wegweisungsvollzug?</w:t>
            </w:r>
          </w:p>
          <w:p w14:paraId="65AACAF8" w14:textId="77777777" w:rsidR="00791E40" w:rsidRPr="000E10A0" w:rsidRDefault="00791E40" w:rsidP="00892DE8">
            <w:pPr>
              <w:rPr>
                <w:lang w:val="fr-CH"/>
              </w:rPr>
            </w:pPr>
            <w:r w:rsidRPr="000E10A0">
              <w:rPr>
                <w:noProof/>
                <w:lang w:val="fr-CH"/>
              </w:rPr>
              <w:t>Ip. Müller Philipp. Rapatriement prévu d'Erythréens. Le Conseil fédéral prend-il l'exécution des renvois au sérieux?</w:t>
            </w:r>
          </w:p>
          <w:p w14:paraId="643974C4" w14:textId="77777777" w:rsidR="00791E40" w:rsidRPr="000E10A0" w:rsidRDefault="00791E40" w:rsidP="00892DE8">
            <w:pPr>
              <w:rPr>
                <w:sz w:val="16"/>
                <w:szCs w:val="16"/>
                <w:highlight w:val="yellow"/>
                <w:lang w:val="it-IT"/>
              </w:rPr>
            </w:pPr>
            <w:r w:rsidRPr="000E10A0">
              <w:rPr>
                <w:noProof/>
                <w:lang w:val="it-IT"/>
              </w:rPr>
              <w:t>Ip. Müller Philipp. Previsto rimpatrio di Eritrei. Il Consiglio federale intende davvero eseguire gli allontanamenti?</w:t>
            </w:r>
          </w:p>
        </w:tc>
        <w:tc>
          <w:tcPr>
            <w:tcW w:w="851" w:type="dxa"/>
            <w:gridSpan w:val="2"/>
            <w:tcBorders>
              <w:left w:val="nil"/>
              <w:bottom w:val="nil"/>
              <w:right w:val="nil"/>
            </w:tcBorders>
          </w:tcPr>
          <w:p w14:paraId="0B4179E5" w14:textId="77777777" w:rsidR="00791E40" w:rsidRPr="003C6844" w:rsidRDefault="00791E40" w:rsidP="00892DE8">
            <w:pPr>
              <w:rPr>
                <w:lang w:val="it-CH"/>
              </w:rPr>
            </w:pPr>
          </w:p>
        </w:tc>
        <w:tc>
          <w:tcPr>
            <w:tcW w:w="1841" w:type="dxa"/>
            <w:gridSpan w:val="3"/>
            <w:tcBorders>
              <w:left w:val="nil"/>
              <w:bottom w:val="nil"/>
              <w:right w:val="nil"/>
            </w:tcBorders>
            <w:hideMark/>
          </w:tcPr>
          <w:p w14:paraId="69EDEEE0" w14:textId="77777777" w:rsidR="00791E40" w:rsidRPr="000E10A0" w:rsidRDefault="00791E40" w:rsidP="00892DE8">
            <w:pPr>
              <w:rPr>
                <w:lang w:val="it-IT"/>
              </w:rPr>
            </w:pPr>
          </w:p>
        </w:tc>
        <w:tc>
          <w:tcPr>
            <w:tcW w:w="1134" w:type="dxa"/>
            <w:gridSpan w:val="2"/>
            <w:tcBorders>
              <w:left w:val="nil"/>
              <w:bottom w:val="nil"/>
              <w:right w:val="nil"/>
            </w:tcBorders>
            <w:hideMark/>
          </w:tcPr>
          <w:p w14:paraId="67F1F96A" w14:textId="77777777" w:rsidR="00791E40" w:rsidRPr="000E10A0" w:rsidRDefault="00791E40" w:rsidP="00892DE8">
            <w:pPr>
              <w:rPr>
                <w:lang w:val="it-IT"/>
              </w:rPr>
            </w:pPr>
          </w:p>
        </w:tc>
        <w:tc>
          <w:tcPr>
            <w:tcW w:w="993" w:type="dxa"/>
            <w:gridSpan w:val="2"/>
            <w:tcBorders>
              <w:left w:val="nil"/>
              <w:bottom w:val="nil"/>
              <w:right w:val="nil"/>
            </w:tcBorders>
            <w:hideMark/>
          </w:tcPr>
          <w:p w14:paraId="48FA42E1" w14:textId="77777777" w:rsidR="00791E40" w:rsidRPr="000E10A0" w:rsidRDefault="00791E40" w:rsidP="00892DE8">
            <w:pPr>
              <w:rPr>
                <w:lang w:val="it-IT"/>
              </w:rPr>
            </w:pPr>
          </w:p>
        </w:tc>
        <w:tc>
          <w:tcPr>
            <w:tcW w:w="1275" w:type="dxa"/>
            <w:gridSpan w:val="3"/>
            <w:tcBorders>
              <w:left w:val="nil"/>
              <w:bottom w:val="nil"/>
              <w:right w:val="nil"/>
            </w:tcBorders>
            <w:hideMark/>
          </w:tcPr>
          <w:p w14:paraId="43E496BE" w14:textId="77777777" w:rsidR="00791E40" w:rsidRPr="000E10A0" w:rsidRDefault="00791E40" w:rsidP="00892DE8">
            <w:pPr>
              <w:rPr>
                <w:lang w:val="it-IT"/>
              </w:rPr>
            </w:pPr>
          </w:p>
        </w:tc>
        <w:tc>
          <w:tcPr>
            <w:tcW w:w="1423" w:type="dxa"/>
            <w:gridSpan w:val="2"/>
            <w:tcBorders>
              <w:left w:val="nil"/>
              <w:bottom w:val="nil"/>
            </w:tcBorders>
            <w:hideMark/>
          </w:tcPr>
          <w:p w14:paraId="3377CB2B" w14:textId="77777777" w:rsidR="00791E40" w:rsidRPr="000E10A0" w:rsidRDefault="00791E40" w:rsidP="00892DE8">
            <w:pPr>
              <w:rPr>
                <w:lang w:val="it-IT"/>
              </w:rPr>
            </w:pPr>
          </w:p>
        </w:tc>
      </w:tr>
      <w:tr w:rsidR="00DF58AC" w14:paraId="6C173580"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nil"/>
              <w:bottom w:val="single" w:sz="4" w:space="0" w:color="auto"/>
              <w:right w:val="nil"/>
            </w:tcBorders>
            <w:hideMark/>
          </w:tcPr>
          <w:p w14:paraId="33925ABC" w14:textId="77777777" w:rsidR="00346BF8" w:rsidRPr="00FA1714" w:rsidRDefault="00183D6E"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single" w:sz="4" w:space="0" w:color="auto"/>
              <w:right w:val="nil"/>
            </w:tcBorders>
            <w:hideMark/>
          </w:tcPr>
          <w:p w14:paraId="10AFAFF9" w14:textId="77777777" w:rsidR="00346BF8" w:rsidRPr="004C13D5" w:rsidRDefault="000C6A28" w:rsidP="00B207C5">
            <w:pPr>
              <w:spacing w:beforeAutospacing="1" w:afterAutospacing="1"/>
              <w:rPr>
                <w:rStyle w:val="Hyperlink"/>
                <w:b/>
                <w:lang w:val="de-CH"/>
              </w:rPr>
            </w:pPr>
            <w:hyperlink r:id="rId16" w:history="1">
              <w:r w:rsidR="00183D6E" w:rsidRPr="007B04AB">
                <w:rPr>
                  <w:rStyle w:val="Hyperlink"/>
                  <w:b/>
                </w:rPr>
                <w:t>18.3408</w:t>
              </w:r>
            </w:hyperlink>
          </w:p>
        </w:tc>
        <w:tc>
          <w:tcPr>
            <w:tcW w:w="427" w:type="dxa"/>
            <w:gridSpan w:val="2"/>
            <w:tcBorders>
              <w:top w:val="single" w:sz="4" w:space="0" w:color="auto"/>
              <w:left w:val="nil"/>
              <w:bottom w:val="single" w:sz="4" w:space="0" w:color="auto"/>
              <w:right w:val="nil"/>
            </w:tcBorders>
            <w:hideMark/>
          </w:tcPr>
          <w:p w14:paraId="3EFE967C" w14:textId="77777777" w:rsidR="00346BF8" w:rsidRPr="00A026A1" w:rsidRDefault="00183D6E" w:rsidP="00591530">
            <w:pPr>
              <w:spacing w:beforeAutospacing="1" w:afterAutospacing="1"/>
              <w:jc w:val="center"/>
              <w:rPr>
                <w:b/>
                <w:lang w:val="de-DE"/>
              </w:rPr>
            </w:pPr>
            <w:r>
              <w:rPr>
                <w:b/>
                <w:noProof/>
                <w:lang w:val="de-DE"/>
              </w:rPr>
              <w:t>s</w:t>
            </w:r>
          </w:p>
        </w:tc>
        <w:tc>
          <w:tcPr>
            <w:tcW w:w="6515" w:type="dxa"/>
            <w:gridSpan w:val="3"/>
            <w:tcBorders>
              <w:top w:val="single" w:sz="4" w:space="0" w:color="auto"/>
              <w:left w:val="nil"/>
              <w:bottom w:val="single" w:sz="4" w:space="0" w:color="auto"/>
              <w:right w:val="nil"/>
            </w:tcBorders>
            <w:hideMark/>
          </w:tcPr>
          <w:p w14:paraId="47DFE146" w14:textId="77777777" w:rsidR="00346BF8" w:rsidRPr="003268EC" w:rsidRDefault="00183D6E" w:rsidP="00B207C5">
            <w:pPr>
              <w:rPr>
                <w:sz w:val="16"/>
                <w:szCs w:val="16"/>
                <w:highlight w:val="yellow"/>
                <w:lang w:val="de-DE"/>
              </w:rPr>
            </w:pPr>
            <w:r>
              <w:rPr>
                <w:noProof/>
                <w:lang w:val="de-DE"/>
              </w:rPr>
              <w:t>Mo. Müller Philipp. Konsequenter Vollzug von Landesverweisungen</w:t>
            </w:r>
          </w:p>
          <w:p w14:paraId="72D2062E" w14:textId="77777777" w:rsidR="00DF58AC" w:rsidRPr="000E10A0" w:rsidRDefault="00183D6E" w:rsidP="00B207C5">
            <w:pPr>
              <w:rPr>
                <w:lang w:val="fr-CH"/>
              </w:rPr>
            </w:pPr>
            <w:r w:rsidRPr="000E10A0">
              <w:rPr>
                <w:noProof/>
                <w:lang w:val="fr-CH"/>
              </w:rPr>
              <w:t>Mo. Müller Philipp. Exécution systématique des expulsions pénales</w:t>
            </w:r>
          </w:p>
          <w:p w14:paraId="7E44050C" w14:textId="77777777" w:rsidR="00346BF8" w:rsidRPr="000E10A0" w:rsidRDefault="00183D6E" w:rsidP="00B207C5">
            <w:pPr>
              <w:rPr>
                <w:sz w:val="16"/>
                <w:szCs w:val="16"/>
                <w:highlight w:val="yellow"/>
                <w:lang w:val="it-IT"/>
              </w:rPr>
            </w:pPr>
            <w:r w:rsidRPr="000E10A0">
              <w:rPr>
                <w:noProof/>
                <w:lang w:val="it-IT"/>
              </w:rPr>
              <w:t>Mo. Müller Philipp. Esecuzione sistematica delle espulsioni giudiziarie</w:t>
            </w:r>
          </w:p>
        </w:tc>
        <w:tc>
          <w:tcPr>
            <w:tcW w:w="851" w:type="dxa"/>
            <w:gridSpan w:val="2"/>
            <w:tcBorders>
              <w:top w:val="single" w:sz="4" w:space="0" w:color="auto"/>
              <w:left w:val="nil"/>
              <w:bottom w:val="single" w:sz="4" w:space="0" w:color="auto"/>
              <w:right w:val="nil"/>
            </w:tcBorders>
          </w:tcPr>
          <w:p w14:paraId="1282A4C2" w14:textId="77777777" w:rsidR="00346BF8" w:rsidRPr="003C6844" w:rsidRDefault="00346BF8" w:rsidP="00B207C5">
            <w:pPr>
              <w:rPr>
                <w:lang w:val="it-CH"/>
              </w:rPr>
            </w:pPr>
          </w:p>
        </w:tc>
        <w:tc>
          <w:tcPr>
            <w:tcW w:w="1841" w:type="dxa"/>
            <w:gridSpan w:val="3"/>
            <w:tcBorders>
              <w:top w:val="single" w:sz="4" w:space="0" w:color="auto"/>
              <w:left w:val="nil"/>
              <w:bottom w:val="single" w:sz="4" w:space="0" w:color="auto"/>
              <w:right w:val="nil"/>
            </w:tcBorders>
            <w:hideMark/>
          </w:tcPr>
          <w:p w14:paraId="38F762A5" w14:textId="77777777" w:rsidR="00346BF8" w:rsidRPr="000E10A0" w:rsidRDefault="00346BF8" w:rsidP="00642EDF">
            <w:pPr>
              <w:rPr>
                <w:lang w:val="it-IT"/>
              </w:rPr>
            </w:pPr>
          </w:p>
        </w:tc>
        <w:tc>
          <w:tcPr>
            <w:tcW w:w="1134" w:type="dxa"/>
            <w:gridSpan w:val="2"/>
            <w:tcBorders>
              <w:top w:val="single" w:sz="4" w:space="0" w:color="auto"/>
              <w:left w:val="nil"/>
              <w:bottom w:val="single" w:sz="4" w:space="0" w:color="auto"/>
              <w:right w:val="nil"/>
            </w:tcBorders>
            <w:hideMark/>
          </w:tcPr>
          <w:p w14:paraId="05902851" w14:textId="77777777" w:rsidR="00346BF8" w:rsidRPr="000E10A0" w:rsidRDefault="00346BF8" w:rsidP="00B207C5">
            <w:pPr>
              <w:rPr>
                <w:lang w:val="it-IT"/>
              </w:rPr>
            </w:pPr>
          </w:p>
        </w:tc>
        <w:tc>
          <w:tcPr>
            <w:tcW w:w="993" w:type="dxa"/>
            <w:gridSpan w:val="2"/>
            <w:tcBorders>
              <w:top w:val="single" w:sz="4" w:space="0" w:color="auto"/>
              <w:left w:val="nil"/>
              <w:bottom w:val="single" w:sz="4" w:space="0" w:color="auto"/>
              <w:right w:val="nil"/>
            </w:tcBorders>
            <w:hideMark/>
          </w:tcPr>
          <w:p w14:paraId="06674CC6" w14:textId="77777777" w:rsidR="00DF58AC" w:rsidRPr="003C6844" w:rsidRDefault="00183D6E" w:rsidP="00B207C5">
            <w:pPr>
              <w:rPr>
                <w:noProof/>
                <w:lang w:val="de-CH"/>
              </w:rPr>
            </w:pPr>
            <w:r w:rsidRPr="003C6844">
              <w:rPr>
                <w:noProof/>
                <w:lang w:val="de-CH"/>
              </w:rPr>
              <w:t>EJPD</w:t>
            </w:r>
          </w:p>
          <w:p w14:paraId="43F8F4E3" w14:textId="77777777" w:rsidR="00DF58AC" w:rsidRPr="003C6844" w:rsidRDefault="00183D6E" w:rsidP="00B207C5">
            <w:pPr>
              <w:rPr>
                <w:lang w:val="de-CH"/>
              </w:rPr>
            </w:pPr>
            <w:r w:rsidRPr="003C6844">
              <w:rPr>
                <w:noProof/>
                <w:lang w:val="de-CH"/>
              </w:rPr>
              <w:t>DFJP</w:t>
            </w:r>
          </w:p>
          <w:p w14:paraId="40D781B4" w14:textId="77777777" w:rsidR="00346BF8" w:rsidRPr="003C6844" w:rsidRDefault="00183D6E" w:rsidP="00B207C5">
            <w:pPr>
              <w:rPr>
                <w:lang w:val="de-CH"/>
              </w:rPr>
            </w:pPr>
            <w:r w:rsidRPr="003C6844">
              <w:rPr>
                <w:noProof/>
                <w:lang w:val="de-CH"/>
              </w:rPr>
              <w:t>DFGP</w:t>
            </w:r>
          </w:p>
        </w:tc>
        <w:tc>
          <w:tcPr>
            <w:tcW w:w="1275" w:type="dxa"/>
            <w:gridSpan w:val="3"/>
            <w:tcBorders>
              <w:top w:val="single" w:sz="4" w:space="0" w:color="auto"/>
              <w:left w:val="nil"/>
              <w:bottom w:val="single" w:sz="4" w:space="0" w:color="auto"/>
              <w:right w:val="nil"/>
            </w:tcBorders>
            <w:hideMark/>
          </w:tcPr>
          <w:p w14:paraId="2697BD0B" w14:textId="77777777" w:rsidR="00346BF8" w:rsidRPr="003C6844" w:rsidRDefault="00346BF8" w:rsidP="00B207C5">
            <w:pPr>
              <w:rPr>
                <w:lang w:val="de-CH"/>
              </w:rPr>
            </w:pPr>
          </w:p>
        </w:tc>
        <w:tc>
          <w:tcPr>
            <w:tcW w:w="1418" w:type="dxa"/>
            <w:gridSpan w:val="2"/>
            <w:tcBorders>
              <w:top w:val="single" w:sz="4" w:space="0" w:color="auto"/>
              <w:left w:val="nil"/>
              <w:bottom w:val="single" w:sz="4" w:space="0" w:color="auto"/>
              <w:right w:val="nil"/>
            </w:tcBorders>
            <w:hideMark/>
          </w:tcPr>
          <w:p w14:paraId="263C22FE" w14:textId="77777777" w:rsidR="00346BF8" w:rsidRPr="003C6844" w:rsidRDefault="00346BF8" w:rsidP="00B207C5">
            <w:pPr>
              <w:rPr>
                <w:lang w:val="de-CH"/>
              </w:rPr>
            </w:pPr>
          </w:p>
        </w:tc>
      </w:tr>
      <w:tr w:rsidR="00DF58AC" w14:paraId="7728679C"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nil"/>
              <w:bottom w:val="nil"/>
              <w:right w:val="nil"/>
            </w:tcBorders>
            <w:hideMark/>
          </w:tcPr>
          <w:p w14:paraId="516C576D" w14:textId="77777777" w:rsidR="00346BF8" w:rsidRPr="00230BCC" w:rsidRDefault="00183D6E"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nil"/>
              <w:right w:val="nil"/>
            </w:tcBorders>
            <w:hideMark/>
          </w:tcPr>
          <w:p w14:paraId="4462C80A" w14:textId="77777777" w:rsidR="00346BF8" w:rsidRPr="004C13D5" w:rsidRDefault="000C6A28" w:rsidP="00B207C5">
            <w:pPr>
              <w:spacing w:beforeAutospacing="1" w:afterAutospacing="1"/>
              <w:rPr>
                <w:rStyle w:val="Hyperlink"/>
                <w:b/>
                <w:lang w:val="de-CH"/>
              </w:rPr>
            </w:pPr>
            <w:hyperlink r:id="rId17" w:history="1">
              <w:r w:rsidR="00183D6E" w:rsidRPr="007B04AB">
                <w:rPr>
                  <w:rStyle w:val="Hyperlink"/>
                  <w:b/>
                </w:rPr>
                <w:t>16.3109</w:t>
              </w:r>
            </w:hyperlink>
          </w:p>
        </w:tc>
        <w:tc>
          <w:tcPr>
            <w:tcW w:w="427" w:type="dxa"/>
            <w:gridSpan w:val="2"/>
            <w:tcBorders>
              <w:top w:val="single" w:sz="4" w:space="0" w:color="auto"/>
              <w:left w:val="nil"/>
              <w:bottom w:val="nil"/>
              <w:right w:val="nil"/>
            </w:tcBorders>
            <w:hideMark/>
          </w:tcPr>
          <w:p w14:paraId="1CA10080" w14:textId="77777777" w:rsidR="00346BF8" w:rsidRPr="00A026A1" w:rsidRDefault="00183D6E" w:rsidP="00591530">
            <w:pPr>
              <w:spacing w:beforeAutospacing="1" w:afterAutospacing="1"/>
              <w:jc w:val="center"/>
              <w:rPr>
                <w:b/>
                <w:lang w:val="de-DE"/>
              </w:rPr>
            </w:pPr>
            <w:r>
              <w:rPr>
                <w:b/>
                <w:noProof/>
                <w:lang w:val="de-DE"/>
              </w:rPr>
              <w:t>n</w:t>
            </w:r>
          </w:p>
        </w:tc>
        <w:tc>
          <w:tcPr>
            <w:tcW w:w="6515" w:type="dxa"/>
            <w:gridSpan w:val="3"/>
            <w:tcBorders>
              <w:top w:val="single" w:sz="4" w:space="0" w:color="auto"/>
              <w:left w:val="nil"/>
              <w:bottom w:val="nil"/>
              <w:right w:val="nil"/>
            </w:tcBorders>
            <w:hideMark/>
          </w:tcPr>
          <w:p w14:paraId="679CF24F" w14:textId="77777777" w:rsidR="00346BF8" w:rsidRPr="003268EC" w:rsidRDefault="00183D6E" w:rsidP="00B207C5">
            <w:pPr>
              <w:rPr>
                <w:sz w:val="16"/>
                <w:szCs w:val="16"/>
                <w:highlight w:val="yellow"/>
                <w:lang w:val="de-DE"/>
              </w:rPr>
            </w:pPr>
            <w:r>
              <w:rPr>
                <w:noProof/>
                <w:lang w:val="de-DE"/>
              </w:rPr>
              <w:t>Mo. Nationalrat (Geissbühler). Rückübernahmeabkommen mit Algerien, der Dominikanischen Republik, Marokko und Tunesien abschliessen</w:t>
            </w:r>
          </w:p>
          <w:p w14:paraId="0B08A94D" w14:textId="77777777" w:rsidR="00DF58AC" w:rsidRPr="000E10A0" w:rsidRDefault="00183D6E" w:rsidP="00B207C5">
            <w:pPr>
              <w:rPr>
                <w:lang w:val="fr-CH"/>
              </w:rPr>
            </w:pPr>
            <w:r w:rsidRPr="000E10A0">
              <w:rPr>
                <w:noProof/>
                <w:lang w:val="fr-CH"/>
              </w:rPr>
              <w:t>Mo. Conseil national (Geissbühler). Conclure un accord de réadmission avec l'Algérie, la République dominicaine, le Maroc et la Tunisie</w:t>
            </w:r>
          </w:p>
          <w:p w14:paraId="6653B853" w14:textId="77777777" w:rsidR="00346BF8" w:rsidRPr="000E10A0" w:rsidRDefault="00183D6E" w:rsidP="00B207C5">
            <w:pPr>
              <w:rPr>
                <w:sz w:val="16"/>
                <w:szCs w:val="16"/>
                <w:highlight w:val="yellow"/>
                <w:lang w:val="it-IT"/>
              </w:rPr>
            </w:pPr>
            <w:r w:rsidRPr="000E10A0">
              <w:rPr>
                <w:noProof/>
                <w:lang w:val="it-IT"/>
              </w:rPr>
              <w:t>Mo. Consiglio nazionale (Geissbühler). Concludere accordi di riammissione con l'Algeria, la Repubblica dominicana, il Marocco e la Tunisia</w:t>
            </w:r>
          </w:p>
        </w:tc>
        <w:tc>
          <w:tcPr>
            <w:tcW w:w="851" w:type="dxa"/>
            <w:gridSpan w:val="2"/>
            <w:tcBorders>
              <w:top w:val="single" w:sz="4" w:space="0" w:color="auto"/>
              <w:left w:val="nil"/>
              <w:bottom w:val="nil"/>
              <w:right w:val="nil"/>
            </w:tcBorders>
          </w:tcPr>
          <w:p w14:paraId="34D341B0" w14:textId="77777777" w:rsidR="00346BF8" w:rsidRPr="003C6844" w:rsidRDefault="00346BF8" w:rsidP="00B207C5">
            <w:pPr>
              <w:rPr>
                <w:lang w:val="it-CH"/>
              </w:rPr>
            </w:pPr>
          </w:p>
        </w:tc>
        <w:tc>
          <w:tcPr>
            <w:tcW w:w="1841" w:type="dxa"/>
            <w:gridSpan w:val="3"/>
            <w:tcBorders>
              <w:top w:val="single" w:sz="4" w:space="0" w:color="auto"/>
              <w:left w:val="nil"/>
              <w:bottom w:val="nil"/>
              <w:right w:val="nil"/>
            </w:tcBorders>
            <w:hideMark/>
          </w:tcPr>
          <w:p w14:paraId="278BC83E" w14:textId="77777777" w:rsidR="00346BF8" w:rsidRPr="000E10A0" w:rsidRDefault="00346BF8" w:rsidP="00642EDF">
            <w:pPr>
              <w:rPr>
                <w:lang w:val="it-IT"/>
              </w:rPr>
            </w:pPr>
          </w:p>
        </w:tc>
        <w:tc>
          <w:tcPr>
            <w:tcW w:w="1134" w:type="dxa"/>
            <w:gridSpan w:val="2"/>
            <w:tcBorders>
              <w:top w:val="single" w:sz="4" w:space="0" w:color="auto"/>
              <w:left w:val="nil"/>
              <w:bottom w:val="nil"/>
              <w:right w:val="nil"/>
            </w:tcBorders>
            <w:hideMark/>
          </w:tcPr>
          <w:p w14:paraId="388DBB0E" w14:textId="77777777" w:rsidR="00DF58AC" w:rsidRPr="003C6844" w:rsidRDefault="00183D6E" w:rsidP="00B207C5">
            <w:pPr>
              <w:rPr>
                <w:noProof/>
                <w:lang w:val="de-CH"/>
              </w:rPr>
            </w:pPr>
            <w:r w:rsidRPr="003C6844">
              <w:rPr>
                <w:noProof/>
                <w:lang w:val="de-CH"/>
              </w:rPr>
              <w:t>SPK</w:t>
            </w:r>
          </w:p>
          <w:p w14:paraId="304DDB55" w14:textId="77777777" w:rsidR="00DF58AC" w:rsidRPr="003C6844" w:rsidRDefault="00183D6E" w:rsidP="00B207C5">
            <w:pPr>
              <w:rPr>
                <w:lang w:val="de-CH"/>
              </w:rPr>
            </w:pPr>
            <w:r w:rsidRPr="003C6844">
              <w:rPr>
                <w:noProof/>
                <w:lang w:val="de-CH"/>
              </w:rPr>
              <w:t>CIP</w:t>
            </w:r>
          </w:p>
          <w:p w14:paraId="35E41E27" w14:textId="77777777" w:rsidR="00346BF8" w:rsidRPr="003C6844" w:rsidRDefault="00183D6E" w:rsidP="00B207C5">
            <w:pPr>
              <w:rPr>
                <w:lang w:val="de-CH"/>
              </w:rPr>
            </w:pPr>
            <w:r w:rsidRPr="003C6844">
              <w:rPr>
                <w:noProof/>
                <w:lang w:val="de-CH"/>
              </w:rPr>
              <w:t>CIP</w:t>
            </w:r>
          </w:p>
        </w:tc>
        <w:tc>
          <w:tcPr>
            <w:tcW w:w="993" w:type="dxa"/>
            <w:gridSpan w:val="2"/>
            <w:tcBorders>
              <w:top w:val="single" w:sz="4" w:space="0" w:color="auto"/>
              <w:left w:val="nil"/>
              <w:bottom w:val="nil"/>
              <w:right w:val="nil"/>
            </w:tcBorders>
            <w:hideMark/>
          </w:tcPr>
          <w:p w14:paraId="0B658295" w14:textId="77777777" w:rsidR="00DF58AC" w:rsidRPr="003C6844" w:rsidRDefault="00183D6E" w:rsidP="00B207C5">
            <w:pPr>
              <w:rPr>
                <w:noProof/>
                <w:lang w:val="de-CH"/>
              </w:rPr>
            </w:pPr>
            <w:r w:rsidRPr="003C6844">
              <w:rPr>
                <w:noProof/>
                <w:lang w:val="de-CH"/>
              </w:rPr>
              <w:t>EJPD</w:t>
            </w:r>
          </w:p>
          <w:p w14:paraId="504F3B63" w14:textId="77777777" w:rsidR="00DF58AC" w:rsidRPr="003C6844" w:rsidRDefault="00183D6E" w:rsidP="00B207C5">
            <w:pPr>
              <w:rPr>
                <w:lang w:val="de-CH"/>
              </w:rPr>
            </w:pPr>
            <w:r w:rsidRPr="003C6844">
              <w:rPr>
                <w:noProof/>
                <w:lang w:val="de-CH"/>
              </w:rPr>
              <w:t>DFJP</w:t>
            </w:r>
          </w:p>
          <w:p w14:paraId="0AA613B8" w14:textId="77777777" w:rsidR="00346BF8" w:rsidRPr="003C6844" w:rsidRDefault="00183D6E" w:rsidP="00B207C5">
            <w:pPr>
              <w:rPr>
                <w:lang w:val="de-CH"/>
              </w:rPr>
            </w:pPr>
            <w:r w:rsidRPr="003C6844">
              <w:rPr>
                <w:noProof/>
                <w:lang w:val="de-CH"/>
              </w:rPr>
              <w:t>DFGP</w:t>
            </w:r>
          </w:p>
        </w:tc>
        <w:tc>
          <w:tcPr>
            <w:tcW w:w="1275" w:type="dxa"/>
            <w:gridSpan w:val="3"/>
            <w:tcBorders>
              <w:top w:val="single" w:sz="4" w:space="0" w:color="auto"/>
              <w:left w:val="nil"/>
              <w:bottom w:val="nil"/>
              <w:right w:val="nil"/>
            </w:tcBorders>
            <w:hideMark/>
          </w:tcPr>
          <w:p w14:paraId="204F29A6" w14:textId="77777777" w:rsidR="00346BF8" w:rsidRPr="003C6844" w:rsidRDefault="00183D6E" w:rsidP="00B207C5">
            <w:pPr>
              <w:rPr>
                <w:lang w:val="de-CH"/>
              </w:rPr>
            </w:pPr>
            <w:r w:rsidRPr="003C6844">
              <w:rPr>
                <w:noProof/>
                <w:lang w:val="de-CH"/>
              </w:rPr>
              <w:t>Bruderer Wyss</w:t>
            </w:r>
          </w:p>
        </w:tc>
        <w:tc>
          <w:tcPr>
            <w:tcW w:w="1418" w:type="dxa"/>
            <w:gridSpan w:val="2"/>
            <w:tcBorders>
              <w:top w:val="single" w:sz="4" w:space="0" w:color="auto"/>
              <w:left w:val="nil"/>
              <w:bottom w:val="nil"/>
              <w:right w:val="nil"/>
            </w:tcBorders>
            <w:hideMark/>
          </w:tcPr>
          <w:p w14:paraId="17FD9ACD" w14:textId="77777777" w:rsidR="00346BF8" w:rsidRPr="003C6844" w:rsidRDefault="00346BF8" w:rsidP="00B207C5">
            <w:pPr>
              <w:rPr>
                <w:lang w:val="de-CH"/>
              </w:rPr>
            </w:pPr>
          </w:p>
        </w:tc>
      </w:tr>
      <w:tr w:rsidR="00DF58AC" w14:paraId="2409A55B"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triple" w:sz="4" w:space="0" w:color="auto"/>
              <w:left w:val="triple" w:sz="2" w:space="0" w:color="auto"/>
              <w:bottom w:val="nil"/>
              <w:right w:val="nil"/>
            </w:tcBorders>
            <w:hideMark/>
          </w:tcPr>
          <w:p w14:paraId="641BD444" w14:textId="77777777" w:rsidR="00346BF8" w:rsidRPr="00230BCC" w:rsidRDefault="00183D6E"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triple" w:sz="4" w:space="0" w:color="auto"/>
              <w:left w:val="nil"/>
              <w:bottom w:val="nil"/>
              <w:right w:val="nil"/>
            </w:tcBorders>
            <w:hideMark/>
          </w:tcPr>
          <w:p w14:paraId="1AAB13A4" w14:textId="77777777" w:rsidR="00346BF8" w:rsidRPr="004C13D5" w:rsidRDefault="00346BF8" w:rsidP="00B207C5">
            <w:pPr>
              <w:keepNext/>
              <w:spacing w:beforeAutospacing="1" w:afterAutospacing="1"/>
              <w:rPr>
                <w:rStyle w:val="Hyperlink"/>
                <w:b/>
                <w:lang w:val="de-CH"/>
              </w:rPr>
            </w:pPr>
          </w:p>
        </w:tc>
        <w:tc>
          <w:tcPr>
            <w:tcW w:w="427" w:type="dxa"/>
            <w:gridSpan w:val="2"/>
            <w:tcBorders>
              <w:top w:val="triple" w:sz="4" w:space="0" w:color="auto"/>
              <w:left w:val="nil"/>
              <w:bottom w:val="nil"/>
              <w:right w:val="nil"/>
            </w:tcBorders>
            <w:hideMark/>
          </w:tcPr>
          <w:p w14:paraId="301D3360" w14:textId="77777777" w:rsidR="00346BF8" w:rsidRPr="00A026A1" w:rsidRDefault="00346BF8" w:rsidP="00591530">
            <w:pPr>
              <w:keepNext/>
              <w:spacing w:beforeAutospacing="1" w:afterAutospacing="1"/>
              <w:jc w:val="center"/>
              <w:rPr>
                <w:b/>
                <w:lang w:val="de-DE"/>
              </w:rPr>
            </w:pPr>
          </w:p>
        </w:tc>
        <w:tc>
          <w:tcPr>
            <w:tcW w:w="6515" w:type="dxa"/>
            <w:gridSpan w:val="3"/>
            <w:tcBorders>
              <w:top w:val="triple" w:sz="4" w:space="0" w:color="auto"/>
              <w:left w:val="nil"/>
              <w:bottom w:val="nil"/>
              <w:right w:val="nil"/>
            </w:tcBorders>
            <w:hideMark/>
          </w:tcPr>
          <w:p w14:paraId="6B48B793" w14:textId="77777777" w:rsidR="00346BF8" w:rsidRPr="003268EC" w:rsidRDefault="00183D6E" w:rsidP="00B207C5">
            <w:pPr>
              <w:keepNext/>
              <w:rPr>
                <w:sz w:val="16"/>
                <w:szCs w:val="16"/>
                <w:highlight w:val="yellow"/>
                <w:lang w:val="de-DE"/>
              </w:rPr>
            </w:pPr>
            <w:r>
              <w:rPr>
                <w:b/>
                <w:lang w:val="de-DE"/>
              </w:rPr>
              <w:t>Gemeinsame Behandlung</w:t>
            </w:r>
          </w:p>
          <w:p w14:paraId="5FB76A1A" w14:textId="77777777" w:rsidR="00DF58AC" w:rsidRDefault="00183D6E" w:rsidP="00B207C5">
            <w:pPr>
              <w:keepNext/>
              <w:rPr>
                <w:b/>
                <w:lang w:val="de-DE"/>
              </w:rPr>
            </w:pPr>
            <w:r>
              <w:rPr>
                <w:b/>
                <w:lang w:val="de-DE"/>
              </w:rPr>
              <w:t>Examen simultané</w:t>
            </w:r>
          </w:p>
          <w:p w14:paraId="1A6E5046" w14:textId="77777777" w:rsidR="00DF58AC" w:rsidRDefault="00183D6E" w:rsidP="00B207C5">
            <w:pPr>
              <w:keepNext/>
              <w:rPr>
                <w:b/>
                <w:lang w:val="de-DE"/>
              </w:rPr>
            </w:pPr>
            <w:r>
              <w:rPr>
                <w:b/>
                <w:lang w:val="de-DE"/>
              </w:rPr>
              <w:t>Trattazione congiunta</w:t>
            </w:r>
          </w:p>
        </w:tc>
        <w:tc>
          <w:tcPr>
            <w:tcW w:w="851" w:type="dxa"/>
            <w:gridSpan w:val="2"/>
            <w:tcBorders>
              <w:top w:val="triple" w:sz="4" w:space="0" w:color="auto"/>
              <w:left w:val="nil"/>
              <w:bottom w:val="nil"/>
              <w:right w:val="nil"/>
            </w:tcBorders>
          </w:tcPr>
          <w:p w14:paraId="150A4554" w14:textId="77777777" w:rsidR="00346BF8" w:rsidRPr="003C6844" w:rsidRDefault="00346BF8" w:rsidP="00B207C5">
            <w:pPr>
              <w:keepNext/>
              <w:rPr>
                <w:lang w:val="it-CH"/>
              </w:rPr>
            </w:pPr>
          </w:p>
        </w:tc>
        <w:tc>
          <w:tcPr>
            <w:tcW w:w="1841" w:type="dxa"/>
            <w:gridSpan w:val="3"/>
            <w:tcBorders>
              <w:top w:val="triple" w:sz="4" w:space="0" w:color="auto"/>
              <w:left w:val="nil"/>
              <w:bottom w:val="nil"/>
              <w:right w:val="nil"/>
            </w:tcBorders>
            <w:hideMark/>
          </w:tcPr>
          <w:p w14:paraId="46126E53" w14:textId="77777777" w:rsidR="00346BF8" w:rsidRPr="003C6844" w:rsidRDefault="00346BF8" w:rsidP="00642EDF">
            <w:pPr>
              <w:keepNext/>
              <w:rPr>
                <w:lang w:val="de-CH"/>
              </w:rPr>
            </w:pPr>
          </w:p>
        </w:tc>
        <w:tc>
          <w:tcPr>
            <w:tcW w:w="1134" w:type="dxa"/>
            <w:gridSpan w:val="2"/>
            <w:tcBorders>
              <w:top w:val="triple" w:sz="4" w:space="0" w:color="auto"/>
              <w:left w:val="nil"/>
              <w:bottom w:val="nil"/>
              <w:right w:val="nil"/>
            </w:tcBorders>
            <w:hideMark/>
          </w:tcPr>
          <w:p w14:paraId="4C1F3294" w14:textId="77777777" w:rsidR="00DF58AC" w:rsidRPr="003C6844" w:rsidRDefault="00183D6E" w:rsidP="00B207C5">
            <w:pPr>
              <w:keepNext/>
              <w:rPr>
                <w:noProof/>
                <w:lang w:val="de-CH"/>
              </w:rPr>
            </w:pPr>
            <w:r w:rsidRPr="003C6844">
              <w:rPr>
                <w:noProof/>
                <w:lang w:val="de-CH"/>
              </w:rPr>
              <w:t>WBK</w:t>
            </w:r>
          </w:p>
          <w:p w14:paraId="63E43C18" w14:textId="77777777" w:rsidR="00DF58AC" w:rsidRPr="003C6844" w:rsidRDefault="00183D6E" w:rsidP="00B207C5">
            <w:pPr>
              <w:keepNext/>
              <w:rPr>
                <w:lang w:val="de-CH"/>
              </w:rPr>
            </w:pPr>
            <w:r w:rsidRPr="003C6844">
              <w:rPr>
                <w:noProof/>
                <w:lang w:val="de-CH"/>
              </w:rPr>
              <w:t>CSEC</w:t>
            </w:r>
          </w:p>
          <w:p w14:paraId="45E246E0" w14:textId="77777777" w:rsidR="00346BF8" w:rsidRPr="003C6844" w:rsidRDefault="00183D6E" w:rsidP="00B207C5">
            <w:pPr>
              <w:keepNext/>
              <w:rPr>
                <w:lang w:val="de-CH"/>
              </w:rPr>
            </w:pPr>
            <w:r w:rsidRPr="003C6844">
              <w:rPr>
                <w:noProof/>
                <w:lang w:val="de-CH"/>
              </w:rPr>
              <w:t>CSEC</w:t>
            </w:r>
          </w:p>
        </w:tc>
        <w:tc>
          <w:tcPr>
            <w:tcW w:w="993" w:type="dxa"/>
            <w:gridSpan w:val="2"/>
            <w:tcBorders>
              <w:top w:val="triple" w:sz="4" w:space="0" w:color="auto"/>
              <w:left w:val="nil"/>
              <w:bottom w:val="nil"/>
              <w:right w:val="nil"/>
            </w:tcBorders>
            <w:hideMark/>
          </w:tcPr>
          <w:p w14:paraId="14C5D745" w14:textId="77777777" w:rsidR="00DF58AC" w:rsidRPr="003C6844" w:rsidRDefault="00183D6E" w:rsidP="00B207C5">
            <w:pPr>
              <w:keepNext/>
              <w:rPr>
                <w:noProof/>
                <w:lang w:val="de-CH"/>
              </w:rPr>
            </w:pPr>
            <w:r w:rsidRPr="003C6844">
              <w:rPr>
                <w:noProof/>
                <w:lang w:val="de-CH"/>
              </w:rPr>
              <w:t>EJPD</w:t>
            </w:r>
          </w:p>
          <w:p w14:paraId="04E02805" w14:textId="77777777" w:rsidR="00DF58AC" w:rsidRPr="003C6844" w:rsidRDefault="00183D6E" w:rsidP="00B207C5">
            <w:pPr>
              <w:keepNext/>
              <w:rPr>
                <w:lang w:val="de-CH"/>
              </w:rPr>
            </w:pPr>
            <w:r w:rsidRPr="003C6844">
              <w:rPr>
                <w:noProof/>
                <w:lang w:val="de-CH"/>
              </w:rPr>
              <w:t>DFJP</w:t>
            </w:r>
          </w:p>
          <w:p w14:paraId="266BF2E7" w14:textId="77777777" w:rsidR="00346BF8" w:rsidRPr="003C6844" w:rsidRDefault="00183D6E" w:rsidP="00B207C5">
            <w:pPr>
              <w:keepNext/>
              <w:rPr>
                <w:lang w:val="de-CH"/>
              </w:rPr>
            </w:pPr>
            <w:r w:rsidRPr="003C6844">
              <w:rPr>
                <w:noProof/>
                <w:lang w:val="de-CH"/>
              </w:rPr>
              <w:t>DFGP</w:t>
            </w:r>
          </w:p>
        </w:tc>
        <w:tc>
          <w:tcPr>
            <w:tcW w:w="1275" w:type="dxa"/>
            <w:gridSpan w:val="3"/>
            <w:tcBorders>
              <w:top w:val="triple" w:sz="4" w:space="0" w:color="auto"/>
              <w:left w:val="nil"/>
              <w:bottom w:val="nil"/>
              <w:right w:val="nil"/>
            </w:tcBorders>
            <w:hideMark/>
          </w:tcPr>
          <w:p w14:paraId="16524C68" w14:textId="77777777" w:rsidR="00346BF8" w:rsidRPr="003C6844" w:rsidRDefault="00183D6E" w:rsidP="00B207C5">
            <w:pPr>
              <w:keepNext/>
              <w:rPr>
                <w:lang w:val="de-CH"/>
              </w:rPr>
            </w:pPr>
            <w:r w:rsidRPr="003C6844">
              <w:rPr>
                <w:noProof/>
                <w:lang w:val="de-CH"/>
              </w:rPr>
              <w:t>Noser</w:t>
            </w:r>
          </w:p>
        </w:tc>
        <w:tc>
          <w:tcPr>
            <w:tcW w:w="1418" w:type="dxa"/>
            <w:gridSpan w:val="2"/>
            <w:tcBorders>
              <w:top w:val="triple" w:sz="4" w:space="0" w:color="auto"/>
              <w:left w:val="nil"/>
              <w:bottom w:val="nil"/>
              <w:right w:val="triple" w:sz="2" w:space="0" w:color="auto"/>
            </w:tcBorders>
            <w:hideMark/>
          </w:tcPr>
          <w:p w14:paraId="6E49E601" w14:textId="77777777" w:rsidR="00346BF8" w:rsidRPr="003C6844" w:rsidRDefault="00346BF8" w:rsidP="00B207C5">
            <w:pPr>
              <w:keepNext/>
              <w:rPr>
                <w:lang w:val="de-CH"/>
              </w:rPr>
            </w:pPr>
          </w:p>
        </w:tc>
      </w:tr>
      <w:tr w:rsidR="00DF58AC" w:rsidRPr="008F16B0" w14:paraId="67CC3C65"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triple" w:sz="2" w:space="0" w:color="auto"/>
              <w:bottom w:val="nil"/>
              <w:right w:val="nil"/>
            </w:tcBorders>
            <w:hideMark/>
          </w:tcPr>
          <w:p w14:paraId="21196A9A" w14:textId="77777777" w:rsidR="00346BF8" w:rsidRPr="00230BCC" w:rsidRDefault="00183D6E"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nil"/>
              <w:right w:val="nil"/>
            </w:tcBorders>
            <w:hideMark/>
          </w:tcPr>
          <w:p w14:paraId="671B67EA" w14:textId="77777777" w:rsidR="00346BF8" w:rsidRPr="004C13D5" w:rsidRDefault="000C6A28" w:rsidP="00B207C5">
            <w:pPr>
              <w:spacing w:beforeAutospacing="1" w:afterAutospacing="1"/>
              <w:rPr>
                <w:rStyle w:val="Hyperlink"/>
                <w:b/>
                <w:lang w:val="de-CH"/>
              </w:rPr>
            </w:pPr>
            <w:hyperlink r:id="rId18" w:history="1">
              <w:r w:rsidR="00183D6E" w:rsidRPr="007B04AB">
                <w:rPr>
                  <w:rStyle w:val="Hyperlink"/>
                  <w:b/>
                </w:rPr>
                <w:t>18.3707</w:t>
              </w:r>
            </w:hyperlink>
          </w:p>
        </w:tc>
        <w:tc>
          <w:tcPr>
            <w:tcW w:w="427" w:type="dxa"/>
            <w:gridSpan w:val="2"/>
            <w:tcBorders>
              <w:top w:val="single" w:sz="4" w:space="0" w:color="auto"/>
              <w:left w:val="nil"/>
              <w:bottom w:val="nil"/>
              <w:right w:val="nil"/>
            </w:tcBorders>
            <w:hideMark/>
          </w:tcPr>
          <w:p w14:paraId="216E7146" w14:textId="77777777" w:rsidR="00346BF8" w:rsidRPr="00A026A1" w:rsidRDefault="00183D6E" w:rsidP="00591530">
            <w:pPr>
              <w:spacing w:beforeAutospacing="1" w:afterAutospacing="1"/>
              <w:jc w:val="center"/>
              <w:rPr>
                <w:b/>
                <w:lang w:val="de-DE"/>
              </w:rPr>
            </w:pPr>
            <w:r>
              <w:rPr>
                <w:b/>
                <w:noProof/>
                <w:lang w:val="de-DE"/>
              </w:rPr>
              <w:t>s</w:t>
            </w:r>
          </w:p>
        </w:tc>
        <w:tc>
          <w:tcPr>
            <w:tcW w:w="6515" w:type="dxa"/>
            <w:gridSpan w:val="3"/>
            <w:tcBorders>
              <w:top w:val="single" w:sz="4" w:space="0" w:color="auto"/>
              <w:left w:val="nil"/>
              <w:bottom w:val="nil"/>
              <w:right w:val="nil"/>
            </w:tcBorders>
            <w:hideMark/>
          </w:tcPr>
          <w:p w14:paraId="24FC482C" w14:textId="77777777" w:rsidR="00346BF8" w:rsidRPr="003268EC" w:rsidRDefault="00183D6E" w:rsidP="00B207C5">
            <w:pPr>
              <w:rPr>
                <w:sz w:val="16"/>
                <w:szCs w:val="16"/>
                <w:highlight w:val="yellow"/>
                <w:lang w:val="de-DE"/>
              </w:rPr>
            </w:pPr>
            <w:r>
              <w:rPr>
                <w:noProof/>
                <w:lang w:val="de-DE"/>
              </w:rPr>
              <w:t>Mo. WBK. Integration von spät zugewanderten Jugendlichen und jungen Erwachsenen aus EU-, Efta- und Drittstaaten</w:t>
            </w:r>
          </w:p>
          <w:p w14:paraId="7D698D3B" w14:textId="77777777" w:rsidR="00DF58AC" w:rsidRPr="000E10A0" w:rsidRDefault="00183D6E" w:rsidP="00B207C5">
            <w:pPr>
              <w:rPr>
                <w:lang w:val="fr-CH"/>
              </w:rPr>
            </w:pPr>
            <w:r w:rsidRPr="000E10A0">
              <w:rPr>
                <w:noProof/>
                <w:lang w:val="fr-CH"/>
              </w:rPr>
              <w:t>Mo. CSEC. Intégration des adolescents et des jeunes adultes arrivés tardivement en Suisse en provenance d'Etats de l'UE, de l'AELE ou d'Etats tiers</w:t>
            </w:r>
          </w:p>
          <w:p w14:paraId="555C1B0D" w14:textId="77777777" w:rsidR="00346BF8" w:rsidRPr="000E10A0" w:rsidRDefault="00183D6E" w:rsidP="00B207C5">
            <w:pPr>
              <w:rPr>
                <w:sz w:val="16"/>
                <w:szCs w:val="16"/>
                <w:highlight w:val="yellow"/>
                <w:lang w:val="it-IT"/>
              </w:rPr>
            </w:pPr>
            <w:r w:rsidRPr="000E10A0">
              <w:rPr>
                <w:noProof/>
                <w:lang w:val="it-IT"/>
              </w:rPr>
              <w:t>Mo. CSEC. Integrazione di adolescenti e giovani adulti immigrati successivamente da Stati dell'UE/AELS e da Stati terzi</w:t>
            </w:r>
          </w:p>
        </w:tc>
        <w:tc>
          <w:tcPr>
            <w:tcW w:w="851" w:type="dxa"/>
            <w:gridSpan w:val="2"/>
            <w:tcBorders>
              <w:top w:val="single" w:sz="4" w:space="0" w:color="auto"/>
              <w:left w:val="nil"/>
              <w:bottom w:val="nil"/>
              <w:right w:val="nil"/>
            </w:tcBorders>
          </w:tcPr>
          <w:p w14:paraId="49869D0F" w14:textId="77777777" w:rsidR="00346BF8" w:rsidRPr="003C6844" w:rsidRDefault="00346BF8" w:rsidP="00B207C5">
            <w:pPr>
              <w:rPr>
                <w:lang w:val="it-CH"/>
              </w:rPr>
            </w:pPr>
          </w:p>
        </w:tc>
        <w:tc>
          <w:tcPr>
            <w:tcW w:w="1841" w:type="dxa"/>
            <w:gridSpan w:val="3"/>
            <w:tcBorders>
              <w:top w:val="single" w:sz="4" w:space="0" w:color="auto"/>
              <w:left w:val="nil"/>
              <w:bottom w:val="nil"/>
              <w:right w:val="nil"/>
            </w:tcBorders>
            <w:hideMark/>
          </w:tcPr>
          <w:p w14:paraId="4C443266" w14:textId="77777777" w:rsidR="00346BF8" w:rsidRPr="000E10A0" w:rsidRDefault="00346BF8" w:rsidP="00642EDF">
            <w:pPr>
              <w:rPr>
                <w:lang w:val="it-IT"/>
              </w:rPr>
            </w:pPr>
          </w:p>
        </w:tc>
        <w:tc>
          <w:tcPr>
            <w:tcW w:w="1134" w:type="dxa"/>
            <w:gridSpan w:val="2"/>
            <w:tcBorders>
              <w:top w:val="single" w:sz="4" w:space="0" w:color="auto"/>
              <w:left w:val="nil"/>
              <w:bottom w:val="nil"/>
              <w:right w:val="nil"/>
            </w:tcBorders>
            <w:hideMark/>
          </w:tcPr>
          <w:p w14:paraId="6F4E46BF" w14:textId="77777777" w:rsidR="00346BF8" w:rsidRPr="000E10A0" w:rsidRDefault="00346BF8" w:rsidP="00B207C5">
            <w:pPr>
              <w:rPr>
                <w:lang w:val="it-IT"/>
              </w:rPr>
            </w:pPr>
          </w:p>
        </w:tc>
        <w:tc>
          <w:tcPr>
            <w:tcW w:w="993" w:type="dxa"/>
            <w:gridSpan w:val="2"/>
            <w:tcBorders>
              <w:top w:val="single" w:sz="4" w:space="0" w:color="auto"/>
              <w:left w:val="nil"/>
              <w:bottom w:val="nil"/>
              <w:right w:val="nil"/>
            </w:tcBorders>
            <w:hideMark/>
          </w:tcPr>
          <w:p w14:paraId="28FD0978" w14:textId="77777777" w:rsidR="00346BF8" w:rsidRPr="000E10A0" w:rsidRDefault="00346BF8" w:rsidP="00B207C5">
            <w:pPr>
              <w:rPr>
                <w:lang w:val="it-IT"/>
              </w:rPr>
            </w:pPr>
          </w:p>
        </w:tc>
        <w:tc>
          <w:tcPr>
            <w:tcW w:w="1275" w:type="dxa"/>
            <w:gridSpan w:val="3"/>
            <w:tcBorders>
              <w:top w:val="single" w:sz="4" w:space="0" w:color="auto"/>
              <w:left w:val="nil"/>
              <w:bottom w:val="nil"/>
              <w:right w:val="nil"/>
            </w:tcBorders>
            <w:hideMark/>
          </w:tcPr>
          <w:p w14:paraId="0E6112A5" w14:textId="77777777" w:rsidR="00346BF8" w:rsidRPr="000E10A0" w:rsidRDefault="00346BF8" w:rsidP="00B207C5">
            <w:pPr>
              <w:rPr>
                <w:lang w:val="it-IT"/>
              </w:rPr>
            </w:pPr>
          </w:p>
        </w:tc>
        <w:tc>
          <w:tcPr>
            <w:tcW w:w="1418" w:type="dxa"/>
            <w:gridSpan w:val="2"/>
            <w:tcBorders>
              <w:top w:val="single" w:sz="4" w:space="0" w:color="auto"/>
              <w:left w:val="nil"/>
              <w:bottom w:val="nil"/>
              <w:right w:val="triple" w:sz="2" w:space="0" w:color="auto"/>
            </w:tcBorders>
            <w:hideMark/>
          </w:tcPr>
          <w:p w14:paraId="3D14F372" w14:textId="77777777" w:rsidR="00346BF8" w:rsidRPr="000E10A0" w:rsidRDefault="00346BF8" w:rsidP="00B207C5">
            <w:pPr>
              <w:rPr>
                <w:lang w:val="it-IT"/>
              </w:rPr>
            </w:pPr>
          </w:p>
        </w:tc>
      </w:tr>
      <w:tr w:rsidR="00DF58AC" w:rsidRPr="008F16B0" w14:paraId="0FAFA750"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triple" w:sz="2" w:space="0" w:color="auto"/>
              <w:bottom w:val="triple" w:sz="4" w:space="0" w:color="auto"/>
              <w:right w:val="nil"/>
            </w:tcBorders>
            <w:hideMark/>
          </w:tcPr>
          <w:p w14:paraId="2135E2AF" w14:textId="77777777" w:rsidR="00346BF8" w:rsidRPr="000E10A0" w:rsidRDefault="00183D6E"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triple" w:sz="4" w:space="0" w:color="auto"/>
              <w:right w:val="nil"/>
            </w:tcBorders>
            <w:hideMark/>
          </w:tcPr>
          <w:p w14:paraId="2B460DF2" w14:textId="77777777" w:rsidR="00346BF8" w:rsidRPr="004C13D5" w:rsidRDefault="000C6A28" w:rsidP="00B207C5">
            <w:pPr>
              <w:spacing w:beforeAutospacing="1" w:afterAutospacing="1"/>
              <w:rPr>
                <w:rStyle w:val="Hyperlink"/>
                <w:b/>
                <w:lang w:val="de-CH"/>
              </w:rPr>
            </w:pPr>
            <w:hyperlink r:id="rId19" w:history="1">
              <w:r w:rsidR="00183D6E" w:rsidRPr="007B04AB">
                <w:rPr>
                  <w:rStyle w:val="Hyperlink"/>
                  <w:b/>
                </w:rPr>
                <w:t>16.3911</w:t>
              </w:r>
            </w:hyperlink>
          </w:p>
        </w:tc>
        <w:tc>
          <w:tcPr>
            <w:tcW w:w="427" w:type="dxa"/>
            <w:gridSpan w:val="2"/>
            <w:tcBorders>
              <w:top w:val="single" w:sz="4" w:space="0" w:color="auto"/>
              <w:left w:val="nil"/>
              <w:bottom w:val="triple" w:sz="4" w:space="0" w:color="auto"/>
              <w:right w:val="nil"/>
            </w:tcBorders>
            <w:hideMark/>
          </w:tcPr>
          <w:p w14:paraId="3991C37F" w14:textId="77777777" w:rsidR="00346BF8" w:rsidRPr="00A026A1" w:rsidRDefault="00183D6E" w:rsidP="00591530">
            <w:pPr>
              <w:spacing w:beforeAutospacing="1" w:afterAutospacing="1"/>
              <w:jc w:val="center"/>
              <w:rPr>
                <w:b/>
                <w:lang w:val="de-DE"/>
              </w:rPr>
            </w:pPr>
            <w:r>
              <w:rPr>
                <w:b/>
                <w:noProof/>
                <w:lang w:val="de-DE"/>
              </w:rPr>
              <w:t>n</w:t>
            </w:r>
          </w:p>
        </w:tc>
        <w:tc>
          <w:tcPr>
            <w:tcW w:w="6515" w:type="dxa"/>
            <w:gridSpan w:val="3"/>
            <w:tcBorders>
              <w:top w:val="single" w:sz="4" w:space="0" w:color="auto"/>
              <w:left w:val="nil"/>
              <w:bottom w:val="triple" w:sz="4" w:space="0" w:color="auto"/>
              <w:right w:val="nil"/>
            </w:tcBorders>
            <w:hideMark/>
          </w:tcPr>
          <w:p w14:paraId="2805BD06" w14:textId="77777777" w:rsidR="00346BF8" w:rsidRPr="003268EC" w:rsidRDefault="00183D6E" w:rsidP="00B207C5">
            <w:pPr>
              <w:rPr>
                <w:sz w:val="16"/>
                <w:szCs w:val="16"/>
                <w:highlight w:val="yellow"/>
                <w:lang w:val="de-DE"/>
              </w:rPr>
            </w:pPr>
            <w:r>
              <w:rPr>
                <w:noProof/>
                <w:lang w:val="de-DE"/>
              </w:rPr>
              <w:t>Mo. Nationalrat (WBK). Zugewanderte Jugendliche zum Abschluss auf der Sekundarstufe II führen</w:t>
            </w:r>
          </w:p>
          <w:p w14:paraId="7F315981" w14:textId="77777777" w:rsidR="00DF58AC" w:rsidRPr="000E10A0" w:rsidRDefault="00183D6E" w:rsidP="00B207C5">
            <w:pPr>
              <w:rPr>
                <w:lang w:val="fr-CH"/>
              </w:rPr>
            </w:pPr>
            <w:r w:rsidRPr="000E10A0">
              <w:rPr>
                <w:noProof/>
                <w:lang w:val="fr-CH"/>
              </w:rPr>
              <w:t>Mo. Conseil national (CSEC). Inciter les jeunes migrants arrivés tardivement en Suisse à achever une formation du degré secondaire II</w:t>
            </w:r>
          </w:p>
          <w:p w14:paraId="2343B143" w14:textId="77777777" w:rsidR="00346BF8" w:rsidRPr="000E10A0" w:rsidRDefault="00183D6E" w:rsidP="00B207C5">
            <w:pPr>
              <w:rPr>
                <w:sz w:val="16"/>
                <w:szCs w:val="16"/>
                <w:highlight w:val="yellow"/>
                <w:lang w:val="it-IT"/>
              </w:rPr>
            </w:pPr>
            <w:r w:rsidRPr="000E10A0">
              <w:rPr>
                <w:noProof/>
                <w:lang w:val="it-IT"/>
              </w:rPr>
              <w:t>Mo. Consiglio nazionale (CSEC). Portare i giovani immigrati a conseguire il titolo di livello secondario II</w:t>
            </w:r>
          </w:p>
        </w:tc>
        <w:tc>
          <w:tcPr>
            <w:tcW w:w="851" w:type="dxa"/>
            <w:gridSpan w:val="2"/>
            <w:tcBorders>
              <w:top w:val="single" w:sz="4" w:space="0" w:color="auto"/>
              <w:left w:val="nil"/>
              <w:bottom w:val="triple" w:sz="4" w:space="0" w:color="auto"/>
              <w:right w:val="nil"/>
            </w:tcBorders>
          </w:tcPr>
          <w:p w14:paraId="76F41381" w14:textId="77777777" w:rsidR="00346BF8" w:rsidRPr="003C6844" w:rsidRDefault="00346BF8" w:rsidP="00B207C5">
            <w:pPr>
              <w:rPr>
                <w:lang w:val="it-CH"/>
              </w:rPr>
            </w:pPr>
          </w:p>
        </w:tc>
        <w:tc>
          <w:tcPr>
            <w:tcW w:w="1841" w:type="dxa"/>
            <w:gridSpan w:val="3"/>
            <w:tcBorders>
              <w:top w:val="single" w:sz="4" w:space="0" w:color="auto"/>
              <w:left w:val="nil"/>
              <w:bottom w:val="triple" w:sz="4" w:space="0" w:color="auto"/>
              <w:right w:val="nil"/>
            </w:tcBorders>
            <w:hideMark/>
          </w:tcPr>
          <w:p w14:paraId="0C9D3699" w14:textId="77777777" w:rsidR="00346BF8" w:rsidRPr="000E10A0" w:rsidRDefault="00346BF8" w:rsidP="00642EDF">
            <w:pPr>
              <w:rPr>
                <w:lang w:val="it-IT"/>
              </w:rPr>
            </w:pPr>
          </w:p>
        </w:tc>
        <w:tc>
          <w:tcPr>
            <w:tcW w:w="1134" w:type="dxa"/>
            <w:gridSpan w:val="2"/>
            <w:tcBorders>
              <w:top w:val="single" w:sz="4" w:space="0" w:color="auto"/>
              <w:left w:val="nil"/>
              <w:bottom w:val="triple" w:sz="4" w:space="0" w:color="auto"/>
              <w:right w:val="nil"/>
            </w:tcBorders>
            <w:hideMark/>
          </w:tcPr>
          <w:p w14:paraId="06445371" w14:textId="77777777" w:rsidR="00346BF8" w:rsidRPr="000E10A0" w:rsidRDefault="00346BF8" w:rsidP="00B207C5">
            <w:pPr>
              <w:rPr>
                <w:lang w:val="it-IT"/>
              </w:rPr>
            </w:pPr>
          </w:p>
        </w:tc>
        <w:tc>
          <w:tcPr>
            <w:tcW w:w="993" w:type="dxa"/>
            <w:gridSpan w:val="2"/>
            <w:tcBorders>
              <w:top w:val="single" w:sz="4" w:space="0" w:color="auto"/>
              <w:left w:val="nil"/>
              <w:bottom w:val="triple" w:sz="4" w:space="0" w:color="auto"/>
              <w:right w:val="nil"/>
            </w:tcBorders>
            <w:hideMark/>
          </w:tcPr>
          <w:p w14:paraId="0641D0F3" w14:textId="77777777" w:rsidR="00346BF8" w:rsidRPr="000E10A0" w:rsidRDefault="00346BF8" w:rsidP="00B207C5">
            <w:pPr>
              <w:rPr>
                <w:lang w:val="it-IT"/>
              </w:rPr>
            </w:pPr>
          </w:p>
        </w:tc>
        <w:tc>
          <w:tcPr>
            <w:tcW w:w="1275" w:type="dxa"/>
            <w:gridSpan w:val="3"/>
            <w:tcBorders>
              <w:top w:val="single" w:sz="4" w:space="0" w:color="auto"/>
              <w:left w:val="nil"/>
              <w:bottom w:val="triple" w:sz="4" w:space="0" w:color="auto"/>
              <w:right w:val="nil"/>
            </w:tcBorders>
            <w:hideMark/>
          </w:tcPr>
          <w:p w14:paraId="25F9A4EA" w14:textId="77777777" w:rsidR="00346BF8" w:rsidRPr="000E10A0" w:rsidRDefault="00346BF8" w:rsidP="00B207C5">
            <w:pPr>
              <w:rPr>
                <w:lang w:val="it-IT"/>
              </w:rPr>
            </w:pPr>
          </w:p>
        </w:tc>
        <w:tc>
          <w:tcPr>
            <w:tcW w:w="1418" w:type="dxa"/>
            <w:gridSpan w:val="2"/>
            <w:tcBorders>
              <w:top w:val="single" w:sz="4" w:space="0" w:color="auto"/>
              <w:left w:val="nil"/>
              <w:bottom w:val="triple" w:sz="4" w:space="0" w:color="auto"/>
              <w:right w:val="triple" w:sz="2" w:space="0" w:color="auto"/>
            </w:tcBorders>
            <w:hideMark/>
          </w:tcPr>
          <w:p w14:paraId="7538660B" w14:textId="77777777" w:rsidR="00346BF8" w:rsidRPr="000E10A0" w:rsidRDefault="00346BF8" w:rsidP="00B207C5">
            <w:pPr>
              <w:rPr>
                <w:lang w:val="it-IT"/>
              </w:rPr>
            </w:pPr>
          </w:p>
        </w:tc>
      </w:tr>
      <w:tr w:rsidR="00DF58AC" w14:paraId="2A8BF367"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nil"/>
              <w:bottom w:val="single" w:sz="4" w:space="0" w:color="auto"/>
              <w:right w:val="nil"/>
            </w:tcBorders>
            <w:hideMark/>
          </w:tcPr>
          <w:p w14:paraId="60B27084" w14:textId="77777777" w:rsidR="00346BF8" w:rsidRPr="000E10A0" w:rsidRDefault="00183D6E"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gridSpan w:val="2"/>
            <w:tcBorders>
              <w:top w:val="single" w:sz="4" w:space="0" w:color="auto"/>
              <w:left w:val="nil"/>
              <w:bottom w:val="single" w:sz="4" w:space="0" w:color="auto"/>
              <w:right w:val="nil"/>
            </w:tcBorders>
            <w:hideMark/>
          </w:tcPr>
          <w:p w14:paraId="38936A98" w14:textId="77777777" w:rsidR="00346BF8" w:rsidRPr="004C13D5" w:rsidRDefault="000C6A28" w:rsidP="00B207C5">
            <w:pPr>
              <w:spacing w:beforeAutospacing="1" w:afterAutospacing="1"/>
              <w:rPr>
                <w:rStyle w:val="Hyperlink"/>
                <w:b/>
                <w:lang w:val="de-CH"/>
              </w:rPr>
            </w:pPr>
            <w:hyperlink r:id="rId20" w:history="1">
              <w:r w:rsidR="00183D6E" w:rsidRPr="007B04AB">
                <w:rPr>
                  <w:rStyle w:val="Hyperlink"/>
                  <w:b/>
                </w:rPr>
                <w:t>18.3238</w:t>
              </w:r>
            </w:hyperlink>
          </w:p>
        </w:tc>
        <w:tc>
          <w:tcPr>
            <w:tcW w:w="427" w:type="dxa"/>
            <w:gridSpan w:val="2"/>
            <w:tcBorders>
              <w:top w:val="single" w:sz="4" w:space="0" w:color="auto"/>
              <w:left w:val="nil"/>
              <w:bottom w:val="single" w:sz="4" w:space="0" w:color="auto"/>
              <w:right w:val="nil"/>
            </w:tcBorders>
            <w:hideMark/>
          </w:tcPr>
          <w:p w14:paraId="0A6D1F9D" w14:textId="77777777" w:rsidR="00346BF8" w:rsidRPr="00A026A1" w:rsidRDefault="00183D6E" w:rsidP="00591530">
            <w:pPr>
              <w:spacing w:beforeAutospacing="1" w:afterAutospacing="1"/>
              <w:jc w:val="center"/>
              <w:rPr>
                <w:b/>
                <w:lang w:val="de-DE"/>
              </w:rPr>
            </w:pPr>
            <w:r>
              <w:rPr>
                <w:b/>
                <w:noProof/>
                <w:lang w:val="de-DE"/>
              </w:rPr>
              <w:t>s</w:t>
            </w:r>
          </w:p>
        </w:tc>
        <w:tc>
          <w:tcPr>
            <w:tcW w:w="6515" w:type="dxa"/>
            <w:gridSpan w:val="3"/>
            <w:tcBorders>
              <w:top w:val="single" w:sz="4" w:space="0" w:color="auto"/>
              <w:left w:val="nil"/>
              <w:bottom w:val="single" w:sz="4" w:space="0" w:color="auto"/>
              <w:right w:val="nil"/>
            </w:tcBorders>
            <w:hideMark/>
          </w:tcPr>
          <w:p w14:paraId="17628E13" w14:textId="77777777" w:rsidR="00346BF8" w:rsidRPr="003268EC" w:rsidRDefault="00183D6E" w:rsidP="00B207C5">
            <w:pPr>
              <w:rPr>
                <w:sz w:val="16"/>
                <w:szCs w:val="16"/>
                <w:highlight w:val="yellow"/>
                <w:lang w:val="de-DE"/>
              </w:rPr>
            </w:pPr>
            <w:r>
              <w:rPr>
                <w:noProof/>
                <w:lang w:val="de-DE"/>
              </w:rPr>
              <w:t>Mo. Vonlanthen. Kompetenzzentrum für Föderalismus. Langfristiges Sicherstellen qualitativ hochstehender Dienstleistungen für andere Staaten und im Inland</w:t>
            </w:r>
          </w:p>
          <w:p w14:paraId="3AF11FAE" w14:textId="77777777" w:rsidR="00DF58AC" w:rsidRPr="000E10A0" w:rsidRDefault="00183D6E" w:rsidP="00B207C5">
            <w:pPr>
              <w:rPr>
                <w:lang w:val="fr-CH"/>
              </w:rPr>
            </w:pPr>
            <w:r w:rsidRPr="000E10A0">
              <w:rPr>
                <w:noProof/>
                <w:lang w:val="fr-CH"/>
              </w:rPr>
              <w:t>Mo. Vonlanthen. Centre de compétence pour le fédéralisme. Garantir à long terme des prestations de qualité pour la Suisse et d'autres Etats</w:t>
            </w:r>
          </w:p>
          <w:p w14:paraId="4F593991" w14:textId="77777777" w:rsidR="00346BF8" w:rsidRPr="000E10A0" w:rsidRDefault="00183D6E" w:rsidP="00B207C5">
            <w:pPr>
              <w:rPr>
                <w:sz w:val="16"/>
                <w:szCs w:val="16"/>
                <w:highlight w:val="yellow"/>
                <w:lang w:val="it-IT"/>
              </w:rPr>
            </w:pPr>
            <w:r w:rsidRPr="000E10A0">
              <w:rPr>
                <w:noProof/>
                <w:lang w:val="it-IT"/>
              </w:rPr>
              <w:t>Mo. Vonlanthen. Centro di competenze per il federalismo. Garantire a lungo termine prestazioni di alta qualità per la Svizzera e altri Stati</w:t>
            </w:r>
          </w:p>
        </w:tc>
        <w:tc>
          <w:tcPr>
            <w:tcW w:w="851" w:type="dxa"/>
            <w:gridSpan w:val="2"/>
            <w:tcBorders>
              <w:top w:val="single" w:sz="4" w:space="0" w:color="auto"/>
              <w:left w:val="nil"/>
              <w:bottom w:val="single" w:sz="4" w:space="0" w:color="auto"/>
              <w:right w:val="nil"/>
            </w:tcBorders>
          </w:tcPr>
          <w:p w14:paraId="2D0243F9" w14:textId="77777777" w:rsidR="00346BF8" w:rsidRPr="003C6844" w:rsidRDefault="00346BF8" w:rsidP="00B207C5">
            <w:pPr>
              <w:rPr>
                <w:lang w:val="it-CH"/>
              </w:rPr>
            </w:pPr>
          </w:p>
        </w:tc>
        <w:tc>
          <w:tcPr>
            <w:tcW w:w="1841" w:type="dxa"/>
            <w:gridSpan w:val="3"/>
            <w:tcBorders>
              <w:top w:val="single" w:sz="4" w:space="0" w:color="auto"/>
              <w:left w:val="nil"/>
              <w:bottom w:val="single" w:sz="4" w:space="0" w:color="auto"/>
              <w:right w:val="nil"/>
            </w:tcBorders>
            <w:hideMark/>
          </w:tcPr>
          <w:p w14:paraId="4AF66832" w14:textId="77777777" w:rsidR="00346BF8" w:rsidRPr="000E10A0" w:rsidRDefault="00346BF8" w:rsidP="00642EDF">
            <w:pPr>
              <w:rPr>
                <w:lang w:val="it-IT"/>
              </w:rPr>
            </w:pPr>
          </w:p>
        </w:tc>
        <w:tc>
          <w:tcPr>
            <w:tcW w:w="1134" w:type="dxa"/>
            <w:gridSpan w:val="2"/>
            <w:tcBorders>
              <w:top w:val="single" w:sz="4" w:space="0" w:color="auto"/>
              <w:left w:val="nil"/>
              <w:bottom w:val="single" w:sz="4" w:space="0" w:color="auto"/>
              <w:right w:val="nil"/>
            </w:tcBorders>
            <w:hideMark/>
          </w:tcPr>
          <w:p w14:paraId="6A081D9A" w14:textId="77777777" w:rsidR="00346BF8" w:rsidRPr="000E10A0" w:rsidRDefault="00346BF8" w:rsidP="00B207C5">
            <w:pPr>
              <w:rPr>
                <w:lang w:val="it-IT"/>
              </w:rPr>
            </w:pPr>
          </w:p>
        </w:tc>
        <w:tc>
          <w:tcPr>
            <w:tcW w:w="993" w:type="dxa"/>
            <w:gridSpan w:val="2"/>
            <w:tcBorders>
              <w:top w:val="single" w:sz="4" w:space="0" w:color="auto"/>
              <w:left w:val="nil"/>
              <w:bottom w:val="single" w:sz="4" w:space="0" w:color="auto"/>
              <w:right w:val="nil"/>
            </w:tcBorders>
            <w:hideMark/>
          </w:tcPr>
          <w:p w14:paraId="54649C2C" w14:textId="77777777" w:rsidR="00DF58AC" w:rsidRPr="003C6844" w:rsidRDefault="00183D6E" w:rsidP="00B207C5">
            <w:pPr>
              <w:rPr>
                <w:noProof/>
                <w:lang w:val="de-CH"/>
              </w:rPr>
            </w:pPr>
            <w:r w:rsidRPr="003C6844">
              <w:rPr>
                <w:noProof/>
                <w:lang w:val="de-CH"/>
              </w:rPr>
              <w:t>EJPD</w:t>
            </w:r>
          </w:p>
          <w:p w14:paraId="32C82E29" w14:textId="77777777" w:rsidR="00DF58AC" w:rsidRPr="003C6844" w:rsidRDefault="00183D6E" w:rsidP="00B207C5">
            <w:pPr>
              <w:rPr>
                <w:lang w:val="de-CH"/>
              </w:rPr>
            </w:pPr>
            <w:r w:rsidRPr="003C6844">
              <w:rPr>
                <w:noProof/>
                <w:lang w:val="de-CH"/>
              </w:rPr>
              <w:t>DFJP</w:t>
            </w:r>
          </w:p>
          <w:p w14:paraId="449F9D22" w14:textId="77777777" w:rsidR="00346BF8" w:rsidRPr="003C6844" w:rsidRDefault="00183D6E" w:rsidP="00B207C5">
            <w:pPr>
              <w:rPr>
                <w:lang w:val="de-CH"/>
              </w:rPr>
            </w:pPr>
            <w:r w:rsidRPr="003C6844">
              <w:rPr>
                <w:noProof/>
                <w:lang w:val="de-CH"/>
              </w:rPr>
              <w:t>DFGP</w:t>
            </w:r>
          </w:p>
        </w:tc>
        <w:tc>
          <w:tcPr>
            <w:tcW w:w="1275" w:type="dxa"/>
            <w:gridSpan w:val="3"/>
            <w:tcBorders>
              <w:top w:val="single" w:sz="4" w:space="0" w:color="auto"/>
              <w:left w:val="nil"/>
              <w:bottom w:val="single" w:sz="4" w:space="0" w:color="auto"/>
              <w:right w:val="nil"/>
            </w:tcBorders>
            <w:hideMark/>
          </w:tcPr>
          <w:p w14:paraId="3A5BEAB5" w14:textId="77777777" w:rsidR="00346BF8" w:rsidRPr="003C6844" w:rsidRDefault="00346BF8" w:rsidP="00B207C5">
            <w:pPr>
              <w:rPr>
                <w:lang w:val="de-CH"/>
              </w:rPr>
            </w:pPr>
          </w:p>
        </w:tc>
        <w:tc>
          <w:tcPr>
            <w:tcW w:w="1418" w:type="dxa"/>
            <w:gridSpan w:val="2"/>
            <w:tcBorders>
              <w:top w:val="single" w:sz="4" w:space="0" w:color="auto"/>
              <w:left w:val="nil"/>
              <w:bottom w:val="single" w:sz="4" w:space="0" w:color="auto"/>
              <w:right w:val="nil"/>
            </w:tcBorders>
            <w:hideMark/>
          </w:tcPr>
          <w:p w14:paraId="7347F4EC" w14:textId="77777777" w:rsidR="00346BF8" w:rsidRPr="003C6844" w:rsidRDefault="00346BF8" w:rsidP="00B207C5">
            <w:pPr>
              <w:rPr>
                <w:lang w:val="de-CH"/>
              </w:rPr>
            </w:pPr>
          </w:p>
        </w:tc>
      </w:tr>
      <w:tr w:rsidR="00DF58AC" w14:paraId="16664900"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nil"/>
              <w:bottom w:val="single" w:sz="4" w:space="0" w:color="auto"/>
              <w:right w:val="nil"/>
            </w:tcBorders>
            <w:hideMark/>
          </w:tcPr>
          <w:p w14:paraId="56057F06" w14:textId="77777777" w:rsidR="00346BF8" w:rsidRPr="00230BCC" w:rsidRDefault="00183D6E"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single" w:sz="4" w:space="0" w:color="auto"/>
              <w:right w:val="nil"/>
            </w:tcBorders>
            <w:hideMark/>
          </w:tcPr>
          <w:p w14:paraId="2BE6E365" w14:textId="77777777" w:rsidR="00346BF8" w:rsidRPr="004C13D5" w:rsidRDefault="000C6A28" w:rsidP="00B207C5">
            <w:pPr>
              <w:spacing w:beforeAutospacing="1" w:afterAutospacing="1"/>
              <w:rPr>
                <w:rStyle w:val="Hyperlink"/>
                <w:b/>
                <w:lang w:val="de-CH"/>
              </w:rPr>
            </w:pPr>
            <w:hyperlink r:id="rId21" w:history="1">
              <w:r w:rsidR="00183D6E" w:rsidRPr="007B04AB">
                <w:rPr>
                  <w:rStyle w:val="Hyperlink"/>
                  <w:b/>
                </w:rPr>
                <w:t>16.3547</w:t>
              </w:r>
            </w:hyperlink>
          </w:p>
        </w:tc>
        <w:tc>
          <w:tcPr>
            <w:tcW w:w="427" w:type="dxa"/>
            <w:gridSpan w:val="2"/>
            <w:tcBorders>
              <w:top w:val="single" w:sz="4" w:space="0" w:color="auto"/>
              <w:left w:val="nil"/>
              <w:bottom w:val="single" w:sz="4" w:space="0" w:color="auto"/>
              <w:right w:val="nil"/>
            </w:tcBorders>
            <w:hideMark/>
          </w:tcPr>
          <w:p w14:paraId="53AE67D7" w14:textId="77777777" w:rsidR="00346BF8" w:rsidRPr="00A026A1" w:rsidRDefault="00183D6E" w:rsidP="00591530">
            <w:pPr>
              <w:spacing w:beforeAutospacing="1" w:afterAutospacing="1"/>
              <w:jc w:val="center"/>
              <w:rPr>
                <w:b/>
                <w:lang w:val="de-DE"/>
              </w:rPr>
            </w:pPr>
            <w:r>
              <w:rPr>
                <w:b/>
                <w:noProof/>
                <w:lang w:val="de-DE"/>
              </w:rPr>
              <w:t>n</w:t>
            </w:r>
          </w:p>
        </w:tc>
        <w:tc>
          <w:tcPr>
            <w:tcW w:w="6515" w:type="dxa"/>
            <w:gridSpan w:val="3"/>
            <w:tcBorders>
              <w:top w:val="single" w:sz="4" w:space="0" w:color="auto"/>
              <w:left w:val="nil"/>
              <w:bottom w:val="single" w:sz="4" w:space="0" w:color="auto"/>
              <w:right w:val="nil"/>
            </w:tcBorders>
            <w:hideMark/>
          </w:tcPr>
          <w:p w14:paraId="64D28E40" w14:textId="77777777" w:rsidR="00346BF8" w:rsidRPr="003268EC" w:rsidRDefault="00183D6E" w:rsidP="00B207C5">
            <w:pPr>
              <w:rPr>
                <w:sz w:val="16"/>
                <w:szCs w:val="16"/>
                <w:highlight w:val="yellow"/>
                <w:lang w:val="de-DE"/>
              </w:rPr>
            </w:pPr>
            <w:r>
              <w:rPr>
                <w:noProof/>
                <w:lang w:val="de-DE"/>
              </w:rPr>
              <w:t>Mo. Nationalrat (Flückiger Sylvia). Schärfere Strafen bei Gewalt gegen Polizei, Behörden und Beamte</w:t>
            </w:r>
          </w:p>
          <w:p w14:paraId="7CA823B5" w14:textId="77777777" w:rsidR="00DF58AC" w:rsidRPr="000E10A0" w:rsidRDefault="00183D6E" w:rsidP="00B207C5">
            <w:pPr>
              <w:rPr>
                <w:lang w:val="fr-CH"/>
              </w:rPr>
            </w:pPr>
            <w:r w:rsidRPr="000E10A0">
              <w:rPr>
                <w:noProof/>
                <w:lang w:val="fr-CH"/>
              </w:rPr>
              <w:t>Mo. Conseil national (Flückiger Sylvia). Durcissement des sanctions en cas de violences contre la police, les autorités et les fonctionnaires</w:t>
            </w:r>
          </w:p>
          <w:p w14:paraId="596EDDA0" w14:textId="77777777" w:rsidR="00346BF8" w:rsidRPr="000E10A0" w:rsidRDefault="00183D6E" w:rsidP="00B207C5">
            <w:pPr>
              <w:rPr>
                <w:sz w:val="16"/>
                <w:szCs w:val="16"/>
                <w:highlight w:val="yellow"/>
                <w:lang w:val="it-IT"/>
              </w:rPr>
            </w:pPr>
            <w:r w:rsidRPr="000E10A0">
              <w:rPr>
                <w:noProof/>
                <w:lang w:val="it-IT"/>
              </w:rPr>
              <w:t>Mo. Consiglio nazionale (Flückiger Sylvia). Pene più severe in caso di violenza contro la polizia, le autorità e i funzionari</w:t>
            </w:r>
          </w:p>
        </w:tc>
        <w:tc>
          <w:tcPr>
            <w:tcW w:w="851" w:type="dxa"/>
            <w:gridSpan w:val="2"/>
            <w:tcBorders>
              <w:top w:val="single" w:sz="4" w:space="0" w:color="auto"/>
              <w:left w:val="nil"/>
              <w:bottom w:val="single" w:sz="4" w:space="0" w:color="auto"/>
              <w:right w:val="nil"/>
            </w:tcBorders>
          </w:tcPr>
          <w:p w14:paraId="0D391B2B" w14:textId="77777777" w:rsidR="00346BF8" w:rsidRPr="003C6844" w:rsidRDefault="00346BF8" w:rsidP="00B207C5">
            <w:pPr>
              <w:rPr>
                <w:lang w:val="it-CH"/>
              </w:rPr>
            </w:pPr>
          </w:p>
        </w:tc>
        <w:tc>
          <w:tcPr>
            <w:tcW w:w="1841" w:type="dxa"/>
            <w:gridSpan w:val="3"/>
            <w:tcBorders>
              <w:top w:val="single" w:sz="4" w:space="0" w:color="auto"/>
              <w:left w:val="nil"/>
              <w:bottom w:val="single" w:sz="4" w:space="0" w:color="auto"/>
              <w:right w:val="nil"/>
            </w:tcBorders>
            <w:hideMark/>
          </w:tcPr>
          <w:p w14:paraId="62D40481" w14:textId="77777777" w:rsidR="00346BF8" w:rsidRPr="000E10A0" w:rsidRDefault="00346BF8" w:rsidP="00642EDF">
            <w:pPr>
              <w:rPr>
                <w:lang w:val="it-IT"/>
              </w:rPr>
            </w:pPr>
          </w:p>
        </w:tc>
        <w:tc>
          <w:tcPr>
            <w:tcW w:w="1134" w:type="dxa"/>
            <w:gridSpan w:val="2"/>
            <w:tcBorders>
              <w:top w:val="single" w:sz="4" w:space="0" w:color="auto"/>
              <w:left w:val="nil"/>
              <w:bottom w:val="single" w:sz="4" w:space="0" w:color="auto"/>
              <w:right w:val="nil"/>
            </w:tcBorders>
            <w:hideMark/>
          </w:tcPr>
          <w:p w14:paraId="7ABDB86E" w14:textId="77777777" w:rsidR="00DF58AC" w:rsidRPr="003C6844" w:rsidRDefault="00183D6E" w:rsidP="00B207C5">
            <w:pPr>
              <w:rPr>
                <w:noProof/>
                <w:lang w:val="de-CH"/>
              </w:rPr>
            </w:pPr>
            <w:r w:rsidRPr="003C6844">
              <w:rPr>
                <w:noProof/>
                <w:lang w:val="de-CH"/>
              </w:rPr>
              <w:t>RK</w:t>
            </w:r>
          </w:p>
          <w:p w14:paraId="5B593F8E" w14:textId="77777777" w:rsidR="00DF58AC" w:rsidRPr="003C6844" w:rsidRDefault="00183D6E" w:rsidP="00B207C5">
            <w:pPr>
              <w:rPr>
                <w:lang w:val="de-CH"/>
              </w:rPr>
            </w:pPr>
            <w:r w:rsidRPr="003C6844">
              <w:rPr>
                <w:noProof/>
                <w:lang w:val="de-CH"/>
              </w:rPr>
              <w:t>CAJ</w:t>
            </w:r>
          </w:p>
          <w:p w14:paraId="09E8247F" w14:textId="77777777" w:rsidR="00346BF8" w:rsidRPr="003C6844" w:rsidRDefault="00183D6E" w:rsidP="00B207C5">
            <w:pPr>
              <w:rPr>
                <w:lang w:val="de-CH"/>
              </w:rPr>
            </w:pPr>
            <w:r w:rsidRPr="003C6844">
              <w:rPr>
                <w:noProof/>
                <w:lang w:val="de-CH"/>
              </w:rPr>
              <w:t>CAG</w:t>
            </w:r>
          </w:p>
        </w:tc>
        <w:tc>
          <w:tcPr>
            <w:tcW w:w="993" w:type="dxa"/>
            <w:gridSpan w:val="2"/>
            <w:tcBorders>
              <w:top w:val="single" w:sz="4" w:space="0" w:color="auto"/>
              <w:left w:val="nil"/>
              <w:bottom w:val="single" w:sz="4" w:space="0" w:color="auto"/>
              <w:right w:val="nil"/>
            </w:tcBorders>
            <w:hideMark/>
          </w:tcPr>
          <w:p w14:paraId="29CCE3EB" w14:textId="77777777" w:rsidR="00DF58AC" w:rsidRPr="003C6844" w:rsidRDefault="00183D6E" w:rsidP="00B207C5">
            <w:pPr>
              <w:rPr>
                <w:noProof/>
                <w:lang w:val="de-CH"/>
              </w:rPr>
            </w:pPr>
            <w:r w:rsidRPr="003C6844">
              <w:rPr>
                <w:noProof/>
                <w:lang w:val="de-CH"/>
              </w:rPr>
              <w:t>EJPD</w:t>
            </w:r>
          </w:p>
          <w:p w14:paraId="345088A9" w14:textId="77777777" w:rsidR="00DF58AC" w:rsidRPr="003C6844" w:rsidRDefault="00183D6E" w:rsidP="00B207C5">
            <w:pPr>
              <w:rPr>
                <w:lang w:val="de-CH"/>
              </w:rPr>
            </w:pPr>
            <w:r w:rsidRPr="003C6844">
              <w:rPr>
                <w:noProof/>
                <w:lang w:val="de-CH"/>
              </w:rPr>
              <w:t>DFJP</w:t>
            </w:r>
          </w:p>
          <w:p w14:paraId="10979084" w14:textId="77777777" w:rsidR="00346BF8" w:rsidRPr="003C6844" w:rsidRDefault="00183D6E" w:rsidP="00B207C5">
            <w:pPr>
              <w:rPr>
                <w:lang w:val="de-CH"/>
              </w:rPr>
            </w:pPr>
            <w:r w:rsidRPr="003C6844">
              <w:rPr>
                <w:noProof/>
                <w:lang w:val="de-CH"/>
              </w:rPr>
              <w:t>DFGP</w:t>
            </w:r>
          </w:p>
        </w:tc>
        <w:tc>
          <w:tcPr>
            <w:tcW w:w="1275" w:type="dxa"/>
            <w:gridSpan w:val="3"/>
            <w:tcBorders>
              <w:top w:val="single" w:sz="4" w:space="0" w:color="auto"/>
              <w:left w:val="nil"/>
              <w:bottom w:val="single" w:sz="4" w:space="0" w:color="auto"/>
              <w:right w:val="nil"/>
            </w:tcBorders>
            <w:hideMark/>
          </w:tcPr>
          <w:p w14:paraId="218FD89E" w14:textId="77777777" w:rsidR="00346BF8" w:rsidRPr="003C6844" w:rsidRDefault="00183D6E" w:rsidP="00B207C5">
            <w:pPr>
              <w:rPr>
                <w:lang w:val="de-CH"/>
              </w:rPr>
            </w:pPr>
            <w:r w:rsidRPr="003C6844">
              <w:rPr>
                <w:noProof/>
                <w:lang w:val="de-CH"/>
              </w:rPr>
              <w:t>Cramer</w:t>
            </w:r>
          </w:p>
        </w:tc>
        <w:tc>
          <w:tcPr>
            <w:tcW w:w="1418" w:type="dxa"/>
            <w:gridSpan w:val="2"/>
            <w:tcBorders>
              <w:top w:val="single" w:sz="4" w:space="0" w:color="auto"/>
              <w:left w:val="nil"/>
              <w:bottom w:val="single" w:sz="4" w:space="0" w:color="auto"/>
              <w:right w:val="nil"/>
            </w:tcBorders>
            <w:hideMark/>
          </w:tcPr>
          <w:p w14:paraId="2675F5E0" w14:textId="77777777" w:rsidR="00346BF8" w:rsidRPr="003C6844" w:rsidRDefault="00346BF8" w:rsidP="00B207C5">
            <w:pPr>
              <w:rPr>
                <w:lang w:val="de-CH"/>
              </w:rPr>
            </w:pPr>
          </w:p>
        </w:tc>
      </w:tr>
      <w:tr w:rsidR="00DF58AC" w14:paraId="58C917BE"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nil"/>
              <w:bottom w:val="single" w:sz="4" w:space="0" w:color="auto"/>
              <w:right w:val="nil"/>
            </w:tcBorders>
            <w:hideMark/>
          </w:tcPr>
          <w:p w14:paraId="6D0B486F" w14:textId="77777777" w:rsidR="00346BF8" w:rsidRPr="00230BCC" w:rsidRDefault="00183D6E"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single" w:sz="4" w:space="0" w:color="auto"/>
              <w:right w:val="nil"/>
            </w:tcBorders>
            <w:hideMark/>
          </w:tcPr>
          <w:p w14:paraId="64E6B672" w14:textId="77777777" w:rsidR="00346BF8" w:rsidRPr="004C13D5" w:rsidRDefault="000C6A28" w:rsidP="00B207C5">
            <w:pPr>
              <w:spacing w:beforeAutospacing="1" w:afterAutospacing="1"/>
              <w:rPr>
                <w:rStyle w:val="Hyperlink"/>
                <w:b/>
                <w:lang w:val="de-CH"/>
              </w:rPr>
            </w:pPr>
            <w:hyperlink r:id="rId22" w:history="1">
              <w:r w:rsidR="00183D6E" w:rsidRPr="007B04AB">
                <w:rPr>
                  <w:rStyle w:val="Hyperlink"/>
                  <w:b/>
                </w:rPr>
                <w:t>17.4079</w:t>
              </w:r>
            </w:hyperlink>
          </w:p>
        </w:tc>
        <w:tc>
          <w:tcPr>
            <w:tcW w:w="427" w:type="dxa"/>
            <w:gridSpan w:val="2"/>
            <w:tcBorders>
              <w:top w:val="single" w:sz="4" w:space="0" w:color="auto"/>
              <w:left w:val="nil"/>
              <w:bottom w:val="single" w:sz="4" w:space="0" w:color="auto"/>
              <w:right w:val="nil"/>
            </w:tcBorders>
            <w:hideMark/>
          </w:tcPr>
          <w:p w14:paraId="01F21174" w14:textId="77777777" w:rsidR="00346BF8" w:rsidRPr="00A026A1" w:rsidRDefault="00183D6E" w:rsidP="00591530">
            <w:pPr>
              <w:spacing w:beforeAutospacing="1" w:afterAutospacing="1"/>
              <w:jc w:val="center"/>
              <w:rPr>
                <w:b/>
                <w:lang w:val="de-DE"/>
              </w:rPr>
            </w:pPr>
            <w:r>
              <w:rPr>
                <w:b/>
                <w:noProof/>
                <w:lang w:val="de-DE"/>
              </w:rPr>
              <w:t>n</w:t>
            </w:r>
          </w:p>
        </w:tc>
        <w:tc>
          <w:tcPr>
            <w:tcW w:w="6515" w:type="dxa"/>
            <w:gridSpan w:val="3"/>
            <w:tcBorders>
              <w:top w:val="single" w:sz="4" w:space="0" w:color="auto"/>
              <w:left w:val="nil"/>
              <w:bottom w:val="single" w:sz="4" w:space="0" w:color="auto"/>
              <w:right w:val="nil"/>
            </w:tcBorders>
            <w:hideMark/>
          </w:tcPr>
          <w:p w14:paraId="3E94410B" w14:textId="77777777" w:rsidR="00346BF8" w:rsidRPr="003268EC" w:rsidRDefault="00183D6E" w:rsidP="00B207C5">
            <w:pPr>
              <w:rPr>
                <w:sz w:val="16"/>
                <w:szCs w:val="16"/>
                <w:highlight w:val="yellow"/>
                <w:lang w:val="de-DE"/>
              </w:rPr>
            </w:pPr>
            <w:r>
              <w:rPr>
                <w:noProof/>
                <w:lang w:val="de-DE"/>
              </w:rPr>
              <w:t>Mo. Nationalrat (Burkart). Praxistaugliches Bauhandwerker-Pfandrecht. Recht des Eigentümers auf die Stellung einer Ersatzsicherheit konkretisieren</w:t>
            </w:r>
          </w:p>
          <w:p w14:paraId="58901BCA" w14:textId="77777777" w:rsidR="00DF58AC" w:rsidRPr="000E10A0" w:rsidRDefault="00183D6E" w:rsidP="00B207C5">
            <w:pPr>
              <w:rPr>
                <w:lang w:val="fr-CH"/>
              </w:rPr>
            </w:pPr>
            <w:r>
              <w:rPr>
                <w:noProof/>
                <w:lang w:val="de-DE"/>
              </w:rPr>
              <w:t xml:space="preserve">Mo. Conseil national (Burkart). </w:t>
            </w:r>
            <w:r w:rsidRPr="000E10A0">
              <w:rPr>
                <w:noProof/>
                <w:lang w:val="fr-CH"/>
              </w:rPr>
              <w:t>Application de l'hypothèque légale des artisans et entrepreneurs. Concrétisation de la possibilité qu'a le propriétaire de fournir des sûretés suffisantes</w:t>
            </w:r>
          </w:p>
          <w:p w14:paraId="2B86E83B" w14:textId="77777777" w:rsidR="00346BF8" w:rsidRPr="000E10A0" w:rsidRDefault="00183D6E" w:rsidP="00B207C5">
            <w:pPr>
              <w:rPr>
                <w:sz w:val="16"/>
                <w:szCs w:val="16"/>
                <w:highlight w:val="yellow"/>
                <w:lang w:val="it-IT"/>
              </w:rPr>
            </w:pPr>
            <w:r w:rsidRPr="000E10A0">
              <w:rPr>
                <w:noProof/>
                <w:lang w:val="it-IT"/>
              </w:rPr>
              <w:t>Mo. Consiglio nazionale (Burkart). Un'ipoteca degli artigiani e degli imprenditori praticabile. Concretizzare il diritto del proprietario di prestare una garanzia sostitutiva</w:t>
            </w:r>
          </w:p>
        </w:tc>
        <w:tc>
          <w:tcPr>
            <w:tcW w:w="851" w:type="dxa"/>
            <w:gridSpan w:val="2"/>
            <w:tcBorders>
              <w:top w:val="single" w:sz="4" w:space="0" w:color="auto"/>
              <w:left w:val="nil"/>
              <w:bottom w:val="single" w:sz="4" w:space="0" w:color="auto"/>
              <w:right w:val="nil"/>
            </w:tcBorders>
          </w:tcPr>
          <w:p w14:paraId="7187DCB9" w14:textId="77777777" w:rsidR="00346BF8" w:rsidRPr="003C6844" w:rsidRDefault="00346BF8" w:rsidP="00B207C5">
            <w:pPr>
              <w:rPr>
                <w:lang w:val="it-CH"/>
              </w:rPr>
            </w:pPr>
          </w:p>
        </w:tc>
        <w:tc>
          <w:tcPr>
            <w:tcW w:w="1841" w:type="dxa"/>
            <w:gridSpan w:val="3"/>
            <w:tcBorders>
              <w:top w:val="single" w:sz="4" w:space="0" w:color="auto"/>
              <w:left w:val="nil"/>
              <w:bottom w:val="single" w:sz="4" w:space="0" w:color="auto"/>
              <w:right w:val="nil"/>
            </w:tcBorders>
            <w:hideMark/>
          </w:tcPr>
          <w:p w14:paraId="042B9561" w14:textId="77777777" w:rsidR="00346BF8" w:rsidRPr="000E10A0" w:rsidRDefault="00346BF8" w:rsidP="00642EDF">
            <w:pPr>
              <w:rPr>
                <w:lang w:val="it-IT"/>
              </w:rPr>
            </w:pPr>
          </w:p>
        </w:tc>
        <w:tc>
          <w:tcPr>
            <w:tcW w:w="1134" w:type="dxa"/>
            <w:gridSpan w:val="2"/>
            <w:tcBorders>
              <w:top w:val="single" w:sz="4" w:space="0" w:color="auto"/>
              <w:left w:val="nil"/>
              <w:bottom w:val="single" w:sz="4" w:space="0" w:color="auto"/>
              <w:right w:val="nil"/>
            </w:tcBorders>
            <w:hideMark/>
          </w:tcPr>
          <w:p w14:paraId="170E5A92" w14:textId="77777777" w:rsidR="00DF58AC" w:rsidRPr="003C6844" w:rsidRDefault="00183D6E" w:rsidP="00B207C5">
            <w:pPr>
              <w:rPr>
                <w:noProof/>
                <w:lang w:val="de-CH"/>
              </w:rPr>
            </w:pPr>
            <w:r w:rsidRPr="003C6844">
              <w:rPr>
                <w:noProof/>
                <w:lang w:val="de-CH"/>
              </w:rPr>
              <w:t>RK</w:t>
            </w:r>
          </w:p>
          <w:p w14:paraId="1CB54C96" w14:textId="77777777" w:rsidR="00DF58AC" w:rsidRPr="003C6844" w:rsidRDefault="00183D6E" w:rsidP="00B207C5">
            <w:pPr>
              <w:rPr>
                <w:lang w:val="de-CH"/>
              </w:rPr>
            </w:pPr>
            <w:r w:rsidRPr="003C6844">
              <w:rPr>
                <w:noProof/>
                <w:lang w:val="de-CH"/>
              </w:rPr>
              <w:t>CAJ</w:t>
            </w:r>
          </w:p>
          <w:p w14:paraId="7247DD26" w14:textId="77777777" w:rsidR="00346BF8" w:rsidRPr="003C6844" w:rsidRDefault="00183D6E" w:rsidP="00B207C5">
            <w:pPr>
              <w:rPr>
                <w:lang w:val="de-CH"/>
              </w:rPr>
            </w:pPr>
            <w:r w:rsidRPr="003C6844">
              <w:rPr>
                <w:noProof/>
                <w:lang w:val="de-CH"/>
              </w:rPr>
              <w:t>CAG</w:t>
            </w:r>
          </w:p>
        </w:tc>
        <w:tc>
          <w:tcPr>
            <w:tcW w:w="993" w:type="dxa"/>
            <w:gridSpan w:val="2"/>
            <w:tcBorders>
              <w:top w:val="single" w:sz="4" w:space="0" w:color="auto"/>
              <w:left w:val="nil"/>
              <w:bottom w:val="single" w:sz="4" w:space="0" w:color="auto"/>
              <w:right w:val="nil"/>
            </w:tcBorders>
            <w:hideMark/>
          </w:tcPr>
          <w:p w14:paraId="49FBDFA8" w14:textId="77777777" w:rsidR="00DF58AC" w:rsidRPr="003C6844" w:rsidRDefault="00183D6E" w:rsidP="00B207C5">
            <w:pPr>
              <w:rPr>
                <w:noProof/>
                <w:lang w:val="de-CH"/>
              </w:rPr>
            </w:pPr>
            <w:r w:rsidRPr="003C6844">
              <w:rPr>
                <w:noProof/>
                <w:lang w:val="de-CH"/>
              </w:rPr>
              <w:t>EJPD</w:t>
            </w:r>
          </w:p>
          <w:p w14:paraId="5EC01CC0" w14:textId="77777777" w:rsidR="00DF58AC" w:rsidRPr="003C6844" w:rsidRDefault="00183D6E" w:rsidP="00B207C5">
            <w:pPr>
              <w:rPr>
                <w:lang w:val="de-CH"/>
              </w:rPr>
            </w:pPr>
            <w:r w:rsidRPr="003C6844">
              <w:rPr>
                <w:noProof/>
                <w:lang w:val="de-CH"/>
              </w:rPr>
              <w:t>DFJP</w:t>
            </w:r>
          </w:p>
          <w:p w14:paraId="0B1BE119" w14:textId="77777777" w:rsidR="00346BF8" w:rsidRPr="003C6844" w:rsidRDefault="00183D6E" w:rsidP="00B207C5">
            <w:pPr>
              <w:rPr>
                <w:lang w:val="de-CH"/>
              </w:rPr>
            </w:pPr>
            <w:r w:rsidRPr="003C6844">
              <w:rPr>
                <w:noProof/>
                <w:lang w:val="de-CH"/>
              </w:rPr>
              <w:t>DFGP</w:t>
            </w:r>
          </w:p>
        </w:tc>
        <w:tc>
          <w:tcPr>
            <w:tcW w:w="1275" w:type="dxa"/>
            <w:gridSpan w:val="3"/>
            <w:tcBorders>
              <w:top w:val="single" w:sz="4" w:space="0" w:color="auto"/>
              <w:left w:val="nil"/>
              <w:bottom w:val="single" w:sz="4" w:space="0" w:color="auto"/>
              <w:right w:val="nil"/>
            </w:tcBorders>
            <w:hideMark/>
          </w:tcPr>
          <w:p w14:paraId="47972C69" w14:textId="77777777" w:rsidR="00346BF8" w:rsidRPr="003C6844" w:rsidRDefault="00183D6E" w:rsidP="00B207C5">
            <w:pPr>
              <w:rPr>
                <w:lang w:val="de-CH"/>
              </w:rPr>
            </w:pPr>
            <w:r w:rsidRPr="003C6844">
              <w:rPr>
                <w:noProof/>
                <w:lang w:val="de-CH"/>
              </w:rPr>
              <w:t>Cramer</w:t>
            </w:r>
          </w:p>
        </w:tc>
        <w:tc>
          <w:tcPr>
            <w:tcW w:w="1418" w:type="dxa"/>
            <w:gridSpan w:val="2"/>
            <w:tcBorders>
              <w:top w:val="single" w:sz="4" w:space="0" w:color="auto"/>
              <w:left w:val="nil"/>
              <w:bottom w:val="single" w:sz="4" w:space="0" w:color="auto"/>
              <w:right w:val="nil"/>
            </w:tcBorders>
            <w:hideMark/>
          </w:tcPr>
          <w:p w14:paraId="0D8F980E" w14:textId="77777777" w:rsidR="00346BF8" w:rsidRPr="003C6844" w:rsidRDefault="00346BF8" w:rsidP="00B207C5">
            <w:pPr>
              <w:rPr>
                <w:lang w:val="de-CH"/>
              </w:rPr>
            </w:pPr>
          </w:p>
        </w:tc>
      </w:tr>
      <w:tr w:rsidR="00DF58AC" w14:paraId="70356DE6"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nil"/>
              <w:bottom w:val="single" w:sz="4" w:space="0" w:color="auto"/>
              <w:right w:val="nil"/>
            </w:tcBorders>
            <w:hideMark/>
          </w:tcPr>
          <w:p w14:paraId="02FC7823" w14:textId="77777777" w:rsidR="00346BF8" w:rsidRPr="00230BCC" w:rsidRDefault="00183D6E"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single" w:sz="4" w:space="0" w:color="auto"/>
              <w:right w:val="nil"/>
            </w:tcBorders>
            <w:hideMark/>
          </w:tcPr>
          <w:p w14:paraId="2A9987CB" w14:textId="77777777" w:rsidR="00346BF8" w:rsidRPr="004C13D5" w:rsidRDefault="000C6A28" w:rsidP="00B207C5">
            <w:pPr>
              <w:spacing w:beforeAutospacing="1" w:afterAutospacing="1"/>
              <w:rPr>
                <w:rStyle w:val="Hyperlink"/>
                <w:b/>
                <w:lang w:val="de-CH"/>
              </w:rPr>
            </w:pPr>
            <w:hyperlink r:id="rId23" w:history="1">
              <w:r w:rsidR="00183D6E" w:rsidRPr="007B04AB">
                <w:rPr>
                  <w:rStyle w:val="Hyperlink"/>
                  <w:b/>
                </w:rPr>
                <w:t>17.4239</w:t>
              </w:r>
            </w:hyperlink>
          </w:p>
        </w:tc>
        <w:tc>
          <w:tcPr>
            <w:tcW w:w="427" w:type="dxa"/>
            <w:gridSpan w:val="2"/>
            <w:tcBorders>
              <w:top w:val="single" w:sz="4" w:space="0" w:color="auto"/>
              <w:left w:val="nil"/>
              <w:bottom w:val="single" w:sz="4" w:space="0" w:color="auto"/>
              <w:right w:val="nil"/>
            </w:tcBorders>
            <w:hideMark/>
          </w:tcPr>
          <w:p w14:paraId="5EFB4F9D" w14:textId="77777777" w:rsidR="00346BF8" w:rsidRPr="00A026A1" w:rsidRDefault="00183D6E" w:rsidP="00591530">
            <w:pPr>
              <w:spacing w:beforeAutospacing="1" w:afterAutospacing="1"/>
              <w:jc w:val="center"/>
              <w:rPr>
                <w:b/>
                <w:lang w:val="de-DE"/>
              </w:rPr>
            </w:pPr>
            <w:r>
              <w:rPr>
                <w:b/>
                <w:noProof/>
                <w:lang w:val="de-DE"/>
              </w:rPr>
              <w:t>n</w:t>
            </w:r>
          </w:p>
        </w:tc>
        <w:tc>
          <w:tcPr>
            <w:tcW w:w="6515" w:type="dxa"/>
            <w:gridSpan w:val="3"/>
            <w:tcBorders>
              <w:top w:val="single" w:sz="4" w:space="0" w:color="auto"/>
              <w:left w:val="nil"/>
              <w:bottom w:val="single" w:sz="4" w:space="0" w:color="auto"/>
              <w:right w:val="nil"/>
            </w:tcBorders>
            <w:hideMark/>
          </w:tcPr>
          <w:p w14:paraId="6A2A14D9" w14:textId="77777777" w:rsidR="00346BF8" w:rsidRPr="003268EC" w:rsidRDefault="00183D6E" w:rsidP="00B207C5">
            <w:pPr>
              <w:rPr>
                <w:sz w:val="16"/>
                <w:szCs w:val="16"/>
                <w:highlight w:val="yellow"/>
                <w:lang w:val="de-DE"/>
              </w:rPr>
            </w:pPr>
            <w:r>
              <w:rPr>
                <w:noProof/>
                <w:lang w:val="de-DE"/>
              </w:rPr>
              <w:t>Mo. Nationalrat (Herzog). Umsetzung gerichtlicher Anordnungen. Den Opferschutz stärken</w:t>
            </w:r>
          </w:p>
          <w:p w14:paraId="6B6EA85D" w14:textId="77777777" w:rsidR="00DF58AC" w:rsidRPr="000E10A0" w:rsidRDefault="00183D6E" w:rsidP="00B207C5">
            <w:pPr>
              <w:rPr>
                <w:lang w:val="fr-CH"/>
              </w:rPr>
            </w:pPr>
            <w:r>
              <w:rPr>
                <w:noProof/>
                <w:lang w:val="de-DE"/>
              </w:rPr>
              <w:t xml:space="preserve">Mo. Conseil national (Herzog). </w:t>
            </w:r>
            <w:r w:rsidRPr="000E10A0">
              <w:rPr>
                <w:noProof/>
                <w:lang w:val="fr-CH"/>
              </w:rPr>
              <w:t>Exécution des décisions judiciaires. Améliorer la protection des victimes</w:t>
            </w:r>
          </w:p>
          <w:p w14:paraId="0F3DE855" w14:textId="77777777" w:rsidR="00346BF8" w:rsidRPr="003268EC" w:rsidRDefault="00183D6E" w:rsidP="00B207C5">
            <w:pPr>
              <w:rPr>
                <w:sz w:val="16"/>
                <w:szCs w:val="16"/>
                <w:highlight w:val="yellow"/>
                <w:lang w:val="de-DE"/>
              </w:rPr>
            </w:pPr>
            <w:r w:rsidRPr="000E10A0">
              <w:rPr>
                <w:noProof/>
                <w:lang w:val="it-IT"/>
              </w:rPr>
              <w:t xml:space="preserve">Mo. Consiglio nazionale (Herzog). Esecuzione di una decisione giudiziaria. </w:t>
            </w:r>
            <w:r>
              <w:rPr>
                <w:noProof/>
                <w:lang w:val="de-DE"/>
              </w:rPr>
              <w:t>Rafforzare la protezione delle vittime</w:t>
            </w:r>
          </w:p>
        </w:tc>
        <w:tc>
          <w:tcPr>
            <w:tcW w:w="851" w:type="dxa"/>
            <w:gridSpan w:val="2"/>
            <w:tcBorders>
              <w:top w:val="single" w:sz="4" w:space="0" w:color="auto"/>
              <w:left w:val="nil"/>
              <w:bottom w:val="single" w:sz="4" w:space="0" w:color="auto"/>
              <w:right w:val="nil"/>
            </w:tcBorders>
          </w:tcPr>
          <w:p w14:paraId="5506B1C3" w14:textId="77777777" w:rsidR="00346BF8" w:rsidRPr="003C6844" w:rsidRDefault="00346BF8" w:rsidP="00B207C5">
            <w:pPr>
              <w:rPr>
                <w:lang w:val="it-CH"/>
              </w:rPr>
            </w:pPr>
          </w:p>
        </w:tc>
        <w:tc>
          <w:tcPr>
            <w:tcW w:w="1841" w:type="dxa"/>
            <w:gridSpan w:val="3"/>
            <w:tcBorders>
              <w:top w:val="single" w:sz="4" w:space="0" w:color="auto"/>
              <w:left w:val="nil"/>
              <w:bottom w:val="single" w:sz="4" w:space="0" w:color="auto"/>
              <w:right w:val="nil"/>
            </w:tcBorders>
            <w:hideMark/>
          </w:tcPr>
          <w:p w14:paraId="7CDE581C" w14:textId="77777777" w:rsidR="00346BF8" w:rsidRPr="003C6844" w:rsidRDefault="00346BF8" w:rsidP="00642EDF">
            <w:pPr>
              <w:rPr>
                <w:lang w:val="de-CH"/>
              </w:rPr>
            </w:pPr>
          </w:p>
        </w:tc>
        <w:tc>
          <w:tcPr>
            <w:tcW w:w="1134" w:type="dxa"/>
            <w:gridSpan w:val="2"/>
            <w:tcBorders>
              <w:top w:val="single" w:sz="4" w:space="0" w:color="auto"/>
              <w:left w:val="nil"/>
              <w:bottom w:val="single" w:sz="4" w:space="0" w:color="auto"/>
              <w:right w:val="nil"/>
            </w:tcBorders>
            <w:hideMark/>
          </w:tcPr>
          <w:p w14:paraId="78E714F1" w14:textId="77777777" w:rsidR="00DF58AC" w:rsidRPr="003C6844" w:rsidRDefault="00183D6E" w:rsidP="00B207C5">
            <w:pPr>
              <w:rPr>
                <w:noProof/>
                <w:lang w:val="de-CH"/>
              </w:rPr>
            </w:pPr>
            <w:r w:rsidRPr="003C6844">
              <w:rPr>
                <w:noProof/>
                <w:lang w:val="de-CH"/>
              </w:rPr>
              <w:t>RK</w:t>
            </w:r>
          </w:p>
          <w:p w14:paraId="541B5B9C" w14:textId="77777777" w:rsidR="00DF58AC" w:rsidRPr="003C6844" w:rsidRDefault="00183D6E" w:rsidP="00B207C5">
            <w:pPr>
              <w:rPr>
                <w:lang w:val="de-CH"/>
              </w:rPr>
            </w:pPr>
            <w:r w:rsidRPr="003C6844">
              <w:rPr>
                <w:noProof/>
                <w:lang w:val="de-CH"/>
              </w:rPr>
              <w:t>CAJ</w:t>
            </w:r>
          </w:p>
          <w:p w14:paraId="38964577" w14:textId="77777777" w:rsidR="00346BF8" w:rsidRPr="003C6844" w:rsidRDefault="00183D6E" w:rsidP="00B207C5">
            <w:pPr>
              <w:rPr>
                <w:lang w:val="de-CH"/>
              </w:rPr>
            </w:pPr>
            <w:r w:rsidRPr="003C6844">
              <w:rPr>
                <w:noProof/>
                <w:lang w:val="de-CH"/>
              </w:rPr>
              <w:t>CAG</w:t>
            </w:r>
          </w:p>
        </w:tc>
        <w:tc>
          <w:tcPr>
            <w:tcW w:w="993" w:type="dxa"/>
            <w:gridSpan w:val="2"/>
            <w:tcBorders>
              <w:top w:val="single" w:sz="4" w:space="0" w:color="auto"/>
              <w:left w:val="nil"/>
              <w:bottom w:val="single" w:sz="4" w:space="0" w:color="auto"/>
              <w:right w:val="nil"/>
            </w:tcBorders>
            <w:hideMark/>
          </w:tcPr>
          <w:p w14:paraId="77F3BF3E" w14:textId="77777777" w:rsidR="00DF58AC" w:rsidRPr="003C6844" w:rsidRDefault="00183D6E" w:rsidP="00B207C5">
            <w:pPr>
              <w:rPr>
                <w:noProof/>
                <w:lang w:val="de-CH"/>
              </w:rPr>
            </w:pPr>
            <w:r w:rsidRPr="003C6844">
              <w:rPr>
                <w:noProof/>
                <w:lang w:val="de-CH"/>
              </w:rPr>
              <w:t>EJPD</w:t>
            </w:r>
          </w:p>
          <w:p w14:paraId="5CFCA5A2" w14:textId="77777777" w:rsidR="00DF58AC" w:rsidRPr="003C6844" w:rsidRDefault="00183D6E" w:rsidP="00B207C5">
            <w:pPr>
              <w:rPr>
                <w:lang w:val="de-CH"/>
              </w:rPr>
            </w:pPr>
            <w:r w:rsidRPr="003C6844">
              <w:rPr>
                <w:noProof/>
                <w:lang w:val="de-CH"/>
              </w:rPr>
              <w:t>DFJP</w:t>
            </w:r>
          </w:p>
          <w:p w14:paraId="636B1848" w14:textId="77777777" w:rsidR="00346BF8" w:rsidRPr="003C6844" w:rsidRDefault="00183D6E" w:rsidP="00B207C5">
            <w:pPr>
              <w:rPr>
                <w:lang w:val="de-CH"/>
              </w:rPr>
            </w:pPr>
            <w:r w:rsidRPr="003C6844">
              <w:rPr>
                <w:noProof/>
                <w:lang w:val="de-CH"/>
              </w:rPr>
              <w:t>DFGP</w:t>
            </w:r>
          </w:p>
        </w:tc>
        <w:tc>
          <w:tcPr>
            <w:tcW w:w="1275" w:type="dxa"/>
            <w:gridSpan w:val="3"/>
            <w:tcBorders>
              <w:top w:val="single" w:sz="4" w:space="0" w:color="auto"/>
              <w:left w:val="nil"/>
              <w:bottom w:val="single" w:sz="4" w:space="0" w:color="auto"/>
              <w:right w:val="nil"/>
            </w:tcBorders>
            <w:hideMark/>
          </w:tcPr>
          <w:p w14:paraId="1E8F7998" w14:textId="77777777" w:rsidR="00346BF8" w:rsidRPr="003C6844" w:rsidRDefault="00183D6E" w:rsidP="00B207C5">
            <w:pPr>
              <w:rPr>
                <w:lang w:val="de-CH"/>
              </w:rPr>
            </w:pPr>
            <w:r w:rsidRPr="003C6844">
              <w:rPr>
                <w:noProof/>
                <w:lang w:val="de-CH"/>
              </w:rPr>
              <w:t>Jositsch</w:t>
            </w:r>
          </w:p>
        </w:tc>
        <w:tc>
          <w:tcPr>
            <w:tcW w:w="1418" w:type="dxa"/>
            <w:gridSpan w:val="2"/>
            <w:tcBorders>
              <w:top w:val="single" w:sz="4" w:space="0" w:color="auto"/>
              <w:left w:val="nil"/>
              <w:bottom w:val="single" w:sz="4" w:space="0" w:color="auto"/>
              <w:right w:val="nil"/>
            </w:tcBorders>
            <w:hideMark/>
          </w:tcPr>
          <w:p w14:paraId="0138843B" w14:textId="77777777" w:rsidR="00346BF8" w:rsidRPr="003C6844" w:rsidRDefault="00346BF8" w:rsidP="00B207C5">
            <w:pPr>
              <w:rPr>
                <w:lang w:val="de-CH"/>
              </w:rPr>
            </w:pPr>
          </w:p>
        </w:tc>
      </w:tr>
      <w:tr w:rsidR="00DF58AC" w14:paraId="6392BFCE"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nil"/>
              <w:bottom w:val="single" w:sz="4" w:space="0" w:color="auto"/>
              <w:right w:val="nil"/>
            </w:tcBorders>
            <w:hideMark/>
          </w:tcPr>
          <w:p w14:paraId="4CC5FFAD" w14:textId="77777777" w:rsidR="00346BF8" w:rsidRPr="00230BCC" w:rsidRDefault="00183D6E"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single" w:sz="4" w:space="0" w:color="auto"/>
              <w:right w:val="nil"/>
            </w:tcBorders>
            <w:hideMark/>
          </w:tcPr>
          <w:p w14:paraId="62EE5D3F" w14:textId="77777777" w:rsidR="00346BF8" w:rsidRPr="004C13D5" w:rsidRDefault="000C6A28" w:rsidP="00B207C5">
            <w:pPr>
              <w:spacing w:beforeAutospacing="1" w:afterAutospacing="1"/>
              <w:rPr>
                <w:rStyle w:val="Hyperlink"/>
                <w:b/>
                <w:lang w:val="de-CH"/>
              </w:rPr>
            </w:pPr>
            <w:hyperlink r:id="rId24" w:history="1">
              <w:r w:rsidR="00183D6E" w:rsidRPr="007B04AB">
                <w:rPr>
                  <w:rStyle w:val="Hyperlink"/>
                  <w:b/>
                </w:rPr>
                <w:t>18.3506</w:t>
              </w:r>
            </w:hyperlink>
          </w:p>
        </w:tc>
        <w:tc>
          <w:tcPr>
            <w:tcW w:w="427" w:type="dxa"/>
            <w:gridSpan w:val="2"/>
            <w:tcBorders>
              <w:top w:val="single" w:sz="4" w:space="0" w:color="auto"/>
              <w:left w:val="nil"/>
              <w:bottom w:val="single" w:sz="4" w:space="0" w:color="auto"/>
              <w:right w:val="nil"/>
            </w:tcBorders>
            <w:hideMark/>
          </w:tcPr>
          <w:p w14:paraId="6D7C2C13" w14:textId="77777777" w:rsidR="00346BF8" w:rsidRPr="00A026A1" w:rsidRDefault="00183D6E" w:rsidP="00591530">
            <w:pPr>
              <w:spacing w:beforeAutospacing="1" w:afterAutospacing="1"/>
              <w:jc w:val="center"/>
              <w:rPr>
                <w:b/>
                <w:lang w:val="de-DE"/>
              </w:rPr>
            </w:pPr>
            <w:r>
              <w:rPr>
                <w:b/>
                <w:noProof/>
                <w:lang w:val="de-DE"/>
              </w:rPr>
              <w:t>s</w:t>
            </w:r>
          </w:p>
        </w:tc>
        <w:tc>
          <w:tcPr>
            <w:tcW w:w="6515" w:type="dxa"/>
            <w:gridSpan w:val="3"/>
            <w:tcBorders>
              <w:top w:val="single" w:sz="4" w:space="0" w:color="auto"/>
              <w:left w:val="nil"/>
              <w:bottom w:val="single" w:sz="4" w:space="0" w:color="auto"/>
              <w:right w:val="nil"/>
            </w:tcBorders>
            <w:hideMark/>
          </w:tcPr>
          <w:p w14:paraId="4FB3CE36" w14:textId="77777777" w:rsidR="00346BF8" w:rsidRPr="000E10A0" w:rsidRDefault="00183D6E" w:rsidP="00B207C5">
            <w:pPr>
              <w:rPr>
                <w:sz w:val="16"/>
                <w:szCs w:val="16"/>
                <w:highlight w:val="yellow"/>
                <w:lang w:val="fr-CH"/>
              </w:rPr>
            </w:pPr>
            <w:r>
              <w:rPr>
                <w:noProof/>
                <w:lang w:val="de-DE"/>
              </w:rPr>
              <w:t xml:space="preserve">Po. Abate. Meldepflicht nach dem Entsendegesetz und nach der Verordnung über die Einführung des freien Personenverkehrs. </w:t>
            </w:r>
            <w:r w:rsidRPr="000E10A0">
              <w:rPr>
                <w:noProof/>
                <w:lang w:val="fr-CH"/>
              </w:rPr>
              <w:t>Sanktionsverfahren bei Verstössen vereinheitlichen</w:t>
            </w:r>
          </w:p>
          <w:p w14:paraId="3FFACA74" w14:textId="77777777" w:rsidR="00DF58AC" w:rsidRPr="000E10A0" w:rsidRDefault="00183D6E" w:rsidP="00B207C5">
            <w:pPr>
              <w:rPr>
                <w:lang w:val="fr-CH"/>
              </w:rPr>
            </w:pPr>
            <w:r w:rsidRPr="000E10A0">
              <w:rPr>
                <w:noProof/>
                <w:lang w:val="fr-CH"/>
              </w:rPr>
              <w:t>Po. Abate. Harmonisation de la procédure en cas de violation des obligations d'annonce au sens de la loi sur les travailleurs détachés ou de l'ordonnance sur l'introduction de la libre circulation des personnes</w:t>
            </w:r>
          </w:p>
          <w:p w14:paraId="1335A001" w14:textId="77777777" w:rsidR="00346BF8" w:rsidRPr="000E10A0" w:rsidRDefault="00183D6E" w:rsidP="00B207C5">
            <w:pPr>
              <w:rPr>
                <w:sz w:val="16"/>
                <w:szCs w:val="16"/>
                <w:highlight w:val="yellow"/>
                <w:lang w:val="it-IT"/>
              </w:rPr>
            </w:pPr>
            <w:r w:rsidRPr="000E10A0">
              <w:rPr>
                <w:noProof/>
                <w:lang w:val="it-IT"/>
              </w:rPr>
              <w:t>Po. Abate. Armonizzazione della procedura di contravvenzione in caso di violazione della procedura di notifica ai sensi della legge sui lavoratori distaccati e dell'ordinanza sull'introduzione della libera circolazione delle persone</w:t>
            </w:r>
          </w:p>
        </w:tc>
        <w:tc>
          <w:tcPr>
            <w:tcW w:w="851" w:type="dxa"/>
            <w:gridSpan w:val="2"/>
            <w:tcBorders>
              <w:top w:val="single" w:sz="4" w:space="0" w:color="auto"/>
              <w:left w:val="nil"/>
              <w:bottom w:val="single" w:sz="4" w:space="0" w:color="auto"/>
              <w:right w:val="nil"/>
            </w:tcBorders>
          </w:tcPr>
          <w:p w14:paraId="0B48145E" w14:textId="77777777" w:rsidR="00346BF8" w:rsidRPr="003C6844" w:rsidRDefault="00346BF8" w:rsidP="00B207C5">
            <w:pPr>
              <w:rPr>
                <w:lang w:val="it-CH"/>
              </w:rPr>
            </w:pPr>
          </w:p>
        </w:tc>
        <w:tc>
          <w:tcPr>
            <w:tcW w:w="1841" w:type="dxa"/>
            <w:gridSpan w:val="3"/>
            <w:tcBorders>
              <w:top w:val="single" w:sz="4" w:space="0" w:color="auto"/>
              <w:left w:val="nil"/>
              <w:bottom w:val="single" w:sz="4" w:space="0" w:color="auto"/>
              <w:right w:val="nil"/>
            </w:tcBorders>
            <w:hideMark/>
          </w:tcPr>
          <w:p w14:paraId="674210FE" w14:textId="77777777" w:rsidR="00346BF8" w:rsidRPr="000E10A0" w:rsidRDefault="00346BF8" w:rsidP="00642EDF">
            <w:pPr>
              <w:rPr>
                <w:lang w:val="it-IT"/>
              </w:rPr>
            </w:pPr>
          </w:p>
        </w:tc>
        <w:tc>
          <w:tcPr>
            <w:tcW w:w="1134" w:type="dxa"/>
            <w:gridSpan w:val="2"/>
            <w:tcBorders>
              <w:top w:val="single" w:sz="4" w:space="0" w:color="auto"/>
              <w:left w:val="nil"/>
              <w:bottom w:val="single" w:sz="4" w:space="0" w:color="auto"/>
              <w:right w:val="nil"/>
            </w:tcBorders>
            <w:hideMark/>
          </w:tcPr>
          <w:p w14:paraId="6C92DEFA" w14:textId="77777777" w:rsidR="00346BF8" w:rsidRPr="000E10A0" w:rsidRDefault="00346BF8" w:rsidP="00B207C5">
            <w:pPr>
              <w:rPr>
                <w:lang w:val="it-IT"/>
              </w:rPr>
            </w:pPr>
          </w:p>
        </w:tc>
        <w:tc>
          <w:tcPr>
            <w:tcW w:w="993" w:type="dxa"/>
            <w:gridSpan w:val="2"/>
            <w:tcBorders>
              <w:top w:val="single" w:sz="4" w:space="0" w:color="auto"/>
              <w:left w:val="nil"/>
              <w:bottom w:val="single" w:sz="4" w:space="0" w:color="auto"/>
              <w:right w:val="nil"/>
            </w:tcBorders>
            <w:hideMark/>
          </w:tcPr>
          <w:p w14:paraId="5980FC94" w14:textId="77777777" w:rsidR="00DF58AC" w:rsidRPr="003C6844" w:rsidRDefault="00183D6E" w:rsidP="00B207C5">
            <w:pPr>
              <w:rPr>
                <w:noProof/>
                <w:lang w:val="de-CH"/>
              </w:rPr>
            </w:pPr>
            <w:r w:rsidRPr="003C6844">
              <w:rPr>
                <w:noProof/>
                <w:lang w:val="de-CH"/>
              </w:rPr>
              <w:t>EJPD</w:t>
            </w:r>
          </w:p>
          <w:p w14:paraId="44669900" w14:textId="77777777" w:rsidR="00DF58AC" w:rsidRPr="003C6844" w:rsidRDefault="00183D6E" w:rsidP="00B207C5">
            <w:pPr>
              <w:rPr>
                <w:lang w:val="de-CH"/>
              </w:rPr>
            </w:pPr>
            <w:r w:rsidRPr="003C6844">
              <w:rPr>
                <w:noProof/>
                <w:lang w:val="de-CH"/>
              </w:rPr>
              <w:t>DFJP</w:t>
            </w:r>
          </w:p>
          <w:p w14:paraId="2F0869AC" w14:textId="77777777" w:rsidR="00346BF8" w:rsidRPr="003C6844" w:rsidRDefault="00183D6E" w:rsidP="00B207C5">
            <w:pPr>
              <w:rPr>
                <w:lang w:val="de-CH"/>
              </w:rPr>
            </w:pPr>
            <w:r w:rsidRPr="003C6844">
              <w:rPr>
                <w:noProof/>
                <w:lang w:val="de-CH"/>
              </w:rPr>
              <w:t>DFGP</w:t>
            </w:r>
          </w:p>
        </w:tc>
        <w:tc>
          <w:tcPr>
            <w:tcW w:w="1275" w:type="dxa"/>
            <w:gridSpan w:val="3"/>
            <w:tcBorders>
              <w:top w:val="single" w:sz="4" w:space="0" w:color="auto"/>
              <w:left w:val="nil"/>
              <w:bottom w:val="single" w:sz="4" w:space="0" w:color="auto"/>
              <w:right w:val="nil"/>
            </w:tcBorders>
            <w:hideMark/>
          </w:tcPr>
          <w:p w14:paraId="70CAA8B3" w14:textId="77777777" w:rsidR="00346BF8" w:rsidRPr="003C6844" w:rsidRDefault="00346BF8" w:rsidP="00B207C5">
            <w:pPr>
              <w:rPr>
                <w:lang w:val="de-CH"/>
              </w:rPr>
            </w:pPr>
          </w:p>
        </w:tc>
        <w:tc>
          <w:tcPr>
            <w:tcW w:w="1418" w:type="dxa"/>
            <w:gridSpan w:val="2"/>
            <w:tcBorders>
              <w:top w:val="single" w:sz="4" w:space="0" w:color="auto"/>
              <w:left w:val="nil"/>
              <w:bottom w:val="single" w:sz="4" w:space="0" w:color="auto"/>
              <w:right w:val="nil"/>
            </w:tcBorders>
            <w:hideMark/>
          </w:tcPr>
          <w:p w14:paraId="29B6C43A" w14:textId="77777777" w:rsidR="00346BF8" w:rsidRPr="003C6844" w:rsidRDefault="00346BF8" w:rsidP="00B207C5">
            <w:pPr>
              <w:rPr>
                <w:lang w:val="de-CH"/>
              </w:rPr>
            </w:pPr>
          </w:p>
        </w:tc>
      </w:tr>
      <w:tr w:rsidR="00DF58AC" w14:paraId="79AAFF8D"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nil"/>
              <w:bottom w:val="single" w:sz="4" w:space="0" w:color="auto"/>
              <w:right w:val="nil"/>
            </w:tcBorders>
            <w:hideMark/>
          </w:tcPr>
          <w:p w14:paraId="0FD540C5" w14:textId="77777777" w:rsidR="00346BF8" w:rsidRPr="00230BCC" w:rsidRDefault="00183D6E"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11" w:type="dxa"/>
            <w:gridSpan w:val="2"/>
            <w:tcBorders>
              <w:top w:val="single" w:sz="4" w:space="0" w:color="auto"/>
              <w:left w:val="nil"/>
              <w:bottom w:val="single" w:sz="4" w:space="0" w:color="auto"/>
              <w:right w:val="nil"/>
            </w:tcBorders>
            <w:hideMark/>
          </w:tcPr>
          <w:p w14:paraId="03226D82" w14:textId="77777777" w:rsidR="00346BF8" w:rsidRPr="004C13D5" w:rsidRDefault="000C6A28" w:rsidP="00B207C5">
            <w:pPr>
              <w:spacing w:beforeAutospacing="1" w:afterAutospacing="1"/>
              <w:rPr>
                <w:rStyle w:val="Hyperlink"/>
                <w:b/>
                <w:lang w:val="de-CH"/>
              </w:rPr>
            </w:pPr>
            <w:hyperlink r:id="rId25" w:history="1">
              <w:r w:rsidR="00183D6E" w:rsidRPr="007B04AB">
                <w:rPr>
                  <w:rStyle w:val="Hyperlink"/>
                  <w:b/>
                </w:rPr>
                <w:t>18.3530</w:t>
              </w:r>
            </w:hyperlink>
          </w:p>
        </w:tc>
        <w:tc>
          <w:tcPr>
            <w:tcW w:w="427" w:type="dxa"/>
            <w:gridSpan w:val="2"/>
            <w:tcBorders>
              <w:top w:val="single" w:sz="4" w:space="0" w:color="auto"/>
              <w:left w:val="nil"/>
              <w:bottom w:val="single" w:sz="4" w:space="0" w:color="auto"/>
              <w:right w:val="nil"/>
            </w:tcBorders>
            <w:hideMark/>
          </w:tcPr>
          <w:p w14:paraId="5ACFC095" w14:textId="77777777" w:rsidR="00346BF8" w:rsidRPr="00A026A1" w:rsidRDefault="00183D6E" w:rsidP="00591530">
            <w:pPr>
              <w:spacing w:beforeAutospacing="1" w:afterAutospacing="1"/>
              <w:jc w:val="center"/>
              <w:rPr>
                <w:b/>
                <w:lang w:val="de-DE"/>
              </w:rPr>
            </w:pPr>
            <w:r>
              <w:rPr>
                <w:b/>
                <w:noProof/>
                <w:lang w:val="de-DE"/>
              </w:rPr>
              <w:t>s</w:t>
            </w:r>
          </w:p>
        </w:tc>
        <w:tc>
          <w:tcPr>
            <w:tcW w:w="6515" w:type="dxa"/>
            <w:gridSpan w:val="3"/>
            <w:tcBorders>
              <w:top w:val="single" w:sz="4" w:space="0" w:color="auto"/>
              <w:left w:val="nil"/>
              <w:bottom w:val="single" w:sz="4" w:space="0" w:color="auto"/>
              <w:right w:val="nil"/>
            </w:tcBorders>
            <w:hideMark/>
          </w:tcPr>
          <w:p w14:paraId="6F1C0259" w14:textId="77777777" w:rsidR="00346BF8" w:rsidRPr="003268EC" w:rsidRDefault="00183D6E" w:rsidP="00B207C5">
            <w:pPr>
              <w:rPr>
                <w:sz w:val="16"/>
                <w:szCs w:val="16"/>
                <w:highlight w:val="yellow"/>
                <w:lang w:val="de-DE"/>
              </w:rPr>
            </w:pPr>
            <w:r>
              <w:rPr>
                <w:noProof/>
                <w:lang w:val="de-DE"/>
              </w:rPr>
              <w:t>Po. Caroni. Reform der "lebenslangen" Freiheitsstrafe für besonders schwere Straftaten</w:t>
            </w:r>
          </w:p>
          <w:p w14:paraId="20930898" w14:textId="77777777" w:rsidR="00DF58AC" w:rsidRPr="000E10A0" w:rsidRDefault="00183D6E" w:rsidP="00B207C5">
            <w:pPr>
              <w:rPr>
                <w:lang w:val="fr-CH"/>
              </w:rPr>
            </w:pPr>
            <w:r w:rsidRPr="000E10A0">
              <w:rPr>
                <w:noProof/>
                <w:lang w:val="fr-CH"/>
              </w:rPr>
              <w:t>Po. Caroni. Réforme de la peine privative de liberté "à vie" pour les infractions particulièrement graves</w:t>
            </w:r>
          </w:p>
          <w:p w14:paraId="43BD773A" w14:textId="77777777" w:rsidR="00346BF8" w:rsidRPr="000E10A0" w:rsidRDefault="00183D6E" w:rsidP="00B207C5">
            <w:pPr>
              <w:rPr>
                <w:sz w:val="16"/>
                <w:szCs w:val="16"/>
                <w:highlight w:val="yellow"/>
                <w:lang w:val="it-IT"/>
              </w:rPr>
            </w:pPr>
            <w:r w:rsidRPr="000E10A0">
              <w:rPr>
                <w:noProof/>
                <w:lang w:val="it-IT"/>
              </w:rPr>
              <w:t>Po. Caroni. Riforma delle pene detentive "a vita" per i reati particolarmente gravi</w:t>
            </w:r>
          </w:p>
        </w:tc>
        <w:tc>
          <w:tcPr>
            <w:tcW w:w="851" w:type="dxa"/>
            <w:gridSpan w:val="2"/>
            <w:tcBorders>
              <w:top w:val="single" w:sz="4" w:space="0" w:color="auto"/>
              <w:left w:val="nil"/>
              <w:bottom w:val="single" w:sz="4" w:space="0" w:color="auto"/>
              <w:right w:val="nil"/>
            </w:tcBorders>
          </w:tcPr>
          <w:p w14:paraId="5693B4E6" w14:textId="77777777" w:rsidR="00346BF8" w:rsidRPr="003C6844" w:rsidRDefault="00346BF8" w:rsidP="00B207C5">
            <w:pPr>
              <w:rPr>
                <w:lang w:val="it-CH"/>
              </w:rPr>
            </w:pPr>
          </w:p>
        </w:tc>
        <w:tc>
          <w:tcPr>
            <w:tcW w:w="1841" w:type="dxa"/>
            <w:gridSpan w:val="3"/>
            <w:tcBorders>
              <w:top w:val="single" w:sz="4" w:space="0" w:color="auto"/>
              <w:left w:val="nil"/>
              <w:bottom w:val="single" w:sz="4" w:space="0" w:color="auto"/>
              <w:right w:val="nil"/>
            </w:tcBorders>
            <w:hideMark/>
          </w:tcPr>
          <w:p w14:paraId="7B8FCAAC" w14:textId="77777777" w:rsidR="00346BF8" w:rsidRPr="000E10A0" w:rsidRDefault="00346BF8" w:rsidP="00642EDF">
            <w:pPr>
              <w:rPr>
                <w:lang w:val="it-IT"/>
              </w:rPr>
            </w:pPr>
          </w:p>
        </w:tc>
        <w:tc>
          <w:tcPr>
            <w:tcW w:w="1134" w:type="dxa"/>
            <w:gridSpan w:val="2"/>
            <w:tcBorders>
              <w:top w:val="single" w:sz="4" w:space="0" w:color="auto"/>
              <w:left w:val="nil"/>
              <w:bottom w:val="single" w:sz="4" w:space="0" w:color="auto"/>
              <w:right w:val="nil"/>
            </w:tcBorders>
            <w:hideMark/>
          </w:tcPr>
          <w:p w14:paraId="565F10A2" w14:textId="77777777" w:rsidR="00346BF8" w:rsidRPr="000E10A0" w:rsidRDefault="00346BF8" w:rsidP="00B207C5">
            <w:pPr>
              <w:rPr>
                <w:lang w:val="it-IT"/>
              </w:rPr>
            </w:pPr>
          </w:p>
        </w:tc>
        <w:tc>
          <w:tcPr>
            <w:tcW w:w="993" w:type="dxa"/>
            <w:gridSpan w:val="2"/>
            <w:tcBorders>
              <w:top w:val="single" w:sz="4" w:space="0" w:color="auto"/>
              <w:left w:val="nil"/>
              <w:bottom w:val="single" w:sz="4" w:space="0" w:color="auto"/>
              <w:right w:val="nil"/>
            </w:tcBorders>
            <w:hideMark/>
          </w:tcPr>
          <w:p w14:paraId="180E0347" w14:textId="77777777" w:rsidR="00DF58AC" w:rsidRPr="003C6844" w:rsidRDefault="00183D6E" w:rsidP="00B207C5">
            <w:pPr>
              <w:rPr>
                <w:noProof/>
                <w:lang w:val="de-CH"/>
              </w:rPr>
            </w:pPr>
            <w:r w:rsidRPr="003C6844">
              <w:rPr>
                <w:noProof/>
                <w:lang w:val="de-CH"/>
              </w:rPr>
              <w:t>EJPD</w:t>
            </w:r>
          </w:p>
          <w:p w14:paraId="6CA067E6" w14:textId="77777777" w:rsidR="00DF58AC" w:rsidRPr="003C6844" w:rsidRDefault="00183D6E" w:rsidP="00B207C5">
            <w:pPr>
              <w:rPr>
                <w:lang w:val="de-CH"/>
              </w:rPr>
            </w:pPr>
            <w:r w:rsidRPr="003C6844">
              <w:rPr>
                <w:noProof/>
                <w:lang w:val="de-CH"/>
              </w:rPr>
              <w:t>DFJP</w:t>
            </w:r>
          </w:p>
          <w:p w14:paraId="60BEC9BB" w14:textId="77777777" w:rsidR="00346BF8" w:rsidRPr="003C6844" w:rsidRDefault="00183D6E" w:rsidP="00B207C5">
            <w:pPr>
              <w:rPr>
                <w:lang w:val="de-CH"/>
              </w:rPr>
            </w:pPr>
            <w:r w:rsidRPr="003C6844">
              <w:rPr>
                <w:noProof/>
                <w:lang w:val="de-CH"/>
              </w:rPr>
              <w:t>DFGP</w:t>
            </w:r>
          </w:p>
        </w:tc>
        <w:tc>
          <w:tcPr>
            <w:tcW w:w="1275" w:type="dxa"/>
            <w:gridSpan w:val="3"/>
            <w:tcBorders>
              <w:top w:val="single" w:sz="4" w:space="0" w:color="auto"/>
              <w:left w:val="nil"/>
              <w:bottom w:val="single" w:sz="4" w:space="0" w:color="auto"/>
              <w:right w:val="nil"/>
            </w:tcBorders>
            <w:hideMark/>
          </w:tcPr>
          <w:p w14:paraId="124DE96C" w14:textId="77777777" w:rsidR="00346BF8" w:rsidRPr="003C6844" w:rsidRDefault="00346BF8" w:rsidP="00B207C5">
            <w:pPr>
              <w:rPr>
                <w:lang w:val="de-CH"/>
              </w:rPr>
            </w:pPr>
          </w:p>
        </w:tc>
        <w:tc>
          <w:tcPr>
            <w:tcW w:w="1418" w:type="dxa"/>
            <w:gridSpan w:val="2"/>
            <w:tcBorders>
              <w:top w:val="single" w:sz="4" w:space="0" w:color="auto"/>
              <w:left w:val="nil"/>
              <w:bottom w:val="single" w:sz="4" w:space="0" w:color="auto"/>
              <w:right w:val="nil"/>
            </w:tcBorders>
            <w:hideMark/>
          </w:tcPr>
          <w:p w14:paraId="52008995" w14:textId="77777777" w:rsidR="00346BF8" w:rsidRPr="003C6844" w:rsidRDefault="00346BF8" w:rsidP="00B207C5">
            <w:pPr>
              <w:rPr>
                <w:lang w:val="de-CH"/>
              </w:rPr>
            </w:pPr>
          </w:p>
        </w:tc>
      </w:tr>
      <w:tr w:rsidR="00DF58AC" w14:paraId="6F044A71"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nil"/>
              <w:bottom w:val="single" w:sz="4" w:space="0" w:color="auto"/>
              <w:right w:val="nil"/>
            </w:tcBorders>
            <w:hideMark/>
          </w:tcPr>
          <w:p w14:paraId="301AD00A" w14:textId="77777777" w:rsidR="00346BF8" w:rsidRPr="00230BCC" w:rsidRDefault="00183D6E"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single" w:sz="4" w:space="0" w:color="auto"/>
              <w:right w:val="nil"/>
            </w:tcBorders>
            <w:hideMark/>
          </w:tcPr>
          <w:p w14:paraId="0FABE761" w14:textId="77777777" w:rsidR="00346BF8" w:rsidRPr="004C13D5" w:rsidRDefault="000C6A28" w:rsidP="00B207C5">
            <w:pPr>
              <w:spacing w:beforeAutospacing="1" w:afterAutospacing="1"/>
              <w:rPr>
                <w:rStyle w:val="Hyperlink"/>
                <w:b/>
                <w:lang w:val="de-CH"/>
              </w:rPr>
            </w:pPr>
            <w:hyperlink r:id="rId26" w:history="1">
              <w:r w:rsidR="00183D6E" w:rsidRPr="007B04AB">
                <w:rPr>
                  <w:rStyle w:val="Hyperlink"/>
                  <w:b/>
                </w:rPr>
                <w:t>18.3613</w:t>
              </w:r>
            </w:hyperlink>
          </w:p>
        </w:tc>
        <w:tc>
          <w:tcPr>
            <w:tcW w:w="427" w:type="dxa"/>
            <w:gridSpan w:val="2"/>
            <w:tcBorders>
              <w:top w:val="single" w:sz="4" w:space="0" w:color="auto"/>
              <w:left w:val="nil"/>
              <w:bottom w:val="single" w:sz="4" w:space="0" w:color="auto"/>
              <w:right w:val="nil"/>
            </w:tcBorders>
            <w:hideMark/>
          </w:tcPr>
          <w:p w14:paraId="50D81C40" w14:textId="77777777" w:rsidR="00346BF8" w:rsidRPr="00A026A1" w:rsidRDefault="00183D6E" w:rsidP="00591530">
            <w:pPr>
              <w:spacing w:beforeAutospacing="1" w:afterAutospacing="1"/>
              <w:jc w:val="center"/>
              <w:rPr>
                <w:b/>
                <w:lang w:val="de-DE"/>
              </w:rPr>
            </w:pPr>
            <w:r>
              <w:rPr>
                <w:b/>
                <w:noProof/>
                <w:lang w:val="de-DE"/>
              </w:rPr>
              <w:t>s</w:t>
            </w:r>
          </w:p>
        </w:tc>
        <w:tc>
          <w:tcPr>
            <w:tcW w:w="6515" w:type="dxa"/>
            <w:gridSpan w:val="3"/>
            <w:tcBorders>
              <w:top w:val="single" w:sz="4" w:space="0" w:color="auto"/>
              <w:left w:val="nil"/>
              <w:bottom w:val="single" w:sz="4" w:space="0" w:color="auto"/>
              <w:right w:val="nil"/>
            </w:tcBorders>
            <w:hideMark/>
          </w:tcPr>
          <w:p w14:paraId="0DC09CF1" w14:textId="77777777" w:rsidR="00346BF8" w:rsidRPr="003268EC" w:rsidRDefault="00183D6E" w:rsidP="00B207C5">
            <w:pPr>
              <w:rPr>
                <w:sz w:val="16"/>
                <w:szCs w:val="16"/>
                <w:highlight w:val="yellow"/>
                <w:lang w:val="de-DE"/>
              </w:rPr>
            </w:pPr>
            <w:r>
              <w:rPr>
                <w:noProof/>
                <w:lang w:val="de-DE"/>
              </w:rPr>
              <w:t>Ip. Bruderer Wyss. Regulierung und politische Entscheidungsprozesse in Zeiten der digitalen Transformation</w:t>
            </w:r>
          </w:p>
          <w:p w14:paraId="31518D4A" w14:textId="77777777" w:rsidR="00DF58AC" w:rsidRPr="000E10A0" w:rsidRDefault="00183D6E" w:rsidP="00B207C5">
            <w:pPr>
              <w:rPr>
                <w:lang w:val="fr-CH"/>
              </w:rPr>
            </w:pPr>
            <w:r w:rsidRPr="000E10A0">
              <w:rPr>
                <w:noProof/>
                <w:lang w:val="fr-CH"/>
              </w:rPr>
              <w:t>Ip. Bruderer Wyss. Réglementation et processus décisionnels politiques à l'ère de la mutation numérique</w:t>
            </w:r>
          </w:p>
          <w:p w14:paraId="20A60B27" w14:textId="77777777" w:rsidR="00346BF8" w:rsidRPr="000E10A0" w:rsidRDefault="00183D6E" w:rsidP="00B207C5">
            <w:pPr>
              <w:rPr>
                <w:sz w:val="16"/>
                <w:szCs w:val="16"/>
                <w:highlight w:val="yellow"/>
                <w:lang w:val="it-IT"/>
              </w:rPr>
            </w:pPr>
            <w:r w:rsidRPr="000E10A0">
              <w:rPr>
                <w:noProof/>
                <w:lang w:val="it-IT"/>
              </w:rPr>
              <w:t>Ip. Bruderer Wyss. Regolamentazione e processi decisionali politici in un'epoca di trasformazione digitale</w:t>
            </w:r>
          </w:p>
        </w:tc>
        <w:tc>
          <w:tcPr>
            <w:tcW w:w="851" w:type="dxa"/>
            <w:gridSpan w:val="2"/>
            <w:tcBorders>
              <w:top w:val="single" w:sz="4" w:space="0" w:color="auto"/>
              <w:left w:val="nil"/>
              <w:bottom w:val="single" w:sz="4" w:space="0" w:color="auto"/>
              <w:right w:val="nil"/>
            </w:tcBorders>
          </w:tcPr>
          <w:p w14:paraId="1D06A4A5" w14:textId="77777777" w:rsidR="00346BF8" w:rsidRPr="003C6844" w:rsidRDefault="00346BF8" w:rsidP="00B207C5">
            <w:pPr>
              <w:rPr>
                <w:lang w:val="it-CH"/>
              </w:rPr>
            </w:pPr>
          </w:p>
        </w:tc>
        <w:tc>
          <w:tcPr>
            <w:tcW w:w="1841" w:type="dxa"/>
            <w:gridSpan w:val="3"/>
            <w:tcBorders>
              <w:top w:val="single" w:sz="4" w:space="0" w:color="auto"/>
              <w:left w:val="nil"/>
              <w:bottom w:val="single" w:sz="4" w:space="0" w:color="auto"/>
              <w:right w:val="nil"/>
            </w:tcBorders>
            <w:hideMark/>
          </w:tcPr>
          <w:p w14:paraId="22E720BD" w14:textId="77777777" w:rsidR="00346BF8" w:rsidRPr="000E10A0" w:rsidRDefault="00346BF8" w:rsidP="00642EDF">
            <w:pPr>
              <w:rPr>
                <w:lang w:val="it-IT"/>
              </w:rPr>
            </w:pPr>
          </w:p>
        </w:tc>
        <w:tc>
          <w:tcPr>
            <w:tcW w:w="1134" w:type="dxa"/>
            <w:gridSpan w:val="2"/>
            <w:tcBorders>
              <w:top w:val="single" w:sz="4" w:space="0" w:color="auto"/>
              <w:left w:val="nil"/>
              <w:bottom w:val="single" w:sz="4" w:space="0" w:color="auto"/>
              <w:right w:val="nil"/>
            </w:tcBorders>
            <w:hideMark/>
          </w:tcPr>
          <w:p w14:paraId="17DFC17D" w14:textId="77777777" w:rsidR="00346BF8" w:rsidRPr="000E10A0" w:rsidRDefault="00346BF8" w:rsidP="00B207C5">
            <w:pPr>
              <w:rPr>
                <w:lang w:val="it-IT"/>
              </w:rPr>
            </w:pPr>
          </w:p>
        </w:tc>
        <w:tc>
          <w:tcPr>
            <w:tcW w:w="993" w:type="dxa"/>
            <w:gridSpan w:val="2"/>
            <w:tcBorders>
              <w:top w:val="single" w:sz="4" w:space="0" w:color="auto"/>
              <w:left w:val="nil"/>
              <w:bottom w:val="single" w:sz="4" w:space="0" w:color="auto"/>
              <w:right w:val="nil"/>
            </w:tcBorders>
            <w:hideMark/>
          </w:tcPr>
          <w:p w14:paraId="7E0E8F2E" w14:textId="77777777" w:rsidR="00DF58AC" w:rsidRPr="003C6844" w:rsidRDefault="00183D6E" w:rsidP="00B207C5">
            <w:pPr>
              <w:rPr>
                <w:noProof/>
                <w:lang w:val="de-CH"/>
              </w:rPr>
            </w:pPr>
            <w:r w:rsidRPr="003C6844">
              <w:rPr>
                <w:noProof/>
                <w:lang w:val="de-CH"/>
              </w:rPr>
              <w:t>EJPD</w:t>
            </w:r>
          </w:p>
          <w:p w14:paraId="0F97CF73" w14:textId="77777777" w:rsidR="00DF58AC" w:rsidRPr="003C6844" w:rsidRDefault="00183D6E" w:rsidP="00B207C5">
            <w:pPr>
              <w:rPr>
                <w:lang w:val="de-CH"/>
              </w:rPr>
            </w:pPr>
            <w:r w:rsidRPr="003C6844">
              <w:rPr>
                <w:noProof/>
                <w:lang w:val="de-CH"/>
              </w:rPr>
              <w:t>DFJP</w:t>
            </w:r>
          </w:p>
          <w:p w14:paraId="4DFE2C71" w14:textId="77777777" w:rsidR="00346BF8" w:rsidRPr="003C6844" w:rsidRDefault="00183D6E" w:rsidP="00B207C5">
            <w:pPr>
              <w:rPr>
                <w:lang w:val="de-CH"/>
              </w:rPr>
            </w:pPr>
            <w:r w:rsidRPr="003C6844">
              <w:rPr>
                <w:noProof/>
                <w:lang w:val="de-CH"/>
              </w:rPr>
              <w:t>DFGP</w:t>
            </w:r>
          </w:p>
        </w:tc>
        <w:tc>
          <w:tcPr>
            <w:tcW w:w="1275" w:type="dxa"/>
            <w:gridSpan w:val="3"/>
            <w:tcBorders>
              <w:top w:val="single" w:sz="4" w:space="0" w:color="auto"/>
              <w:left w:val="nil"/>
              <w:bottom w:val="single" w:sz="4" w:space="0" w:color="auto"/>
              <w:right w:val="nil"/>
            </w:tcBorders>
            <w:hideMark/>
          </w:tcPr>
          <w:p w14:paraId="2AFBD7B3" w14:textId="77777777" w:rsidR="00346BF8" w:rsidRPr="003C6844" w:rsidRDefault="00346BF8" w:rsidP="00B207C5">
            <w:pPr>
              <w:rPr>
                <w:lang w:val="de-CH"/>
              </w:rPr>
            </w:pPr>
          </w:p>
        </w:tc>
        <w:tc>
          <w:tcPr>
            <w:tcW w:w="1418" w:type="dxa"/>
            <w:gridSpan w:val="2"/>
            <w:tcBorders>
              <w:top w:val="single" w:sz="4" w:space="0" w:color="auto"/>
              <w:left w:val="nil"/>
              <w:bottom w:val="single" w:sz="4" w:space="0" w:color="auto"/>
              <w:right w:val="nil"/>
            </w:tcBorders>
            <w:hideMark/>
          </w:tcPr>
          <w:p w14:paraId="1A8EB00B" w14:textId="77777777" w:rsidR="00346BF8" w:rsidRPr="003C6844" w:rsidRDefault="00346BF8" w:rsidP="00B207C5">
            <w:pPr>
              <w:rPr>
                <w:lang w:val="de-CH"/>
              </w:rPr>
            </w:pPr>
          </w:p>
        </w:tc>
      </w:tr>
      <w:tr w:rsidR="00DF58AC" w14:paraId="1C52B0B5" w14:textId="77777777" w:rsidTr="00375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8" w:type="dxa"/>
          <w:cantSplit/>
          <w:trHeight w:val="381"/>
        </w:trPr>
        <w:tc>
          <w:tcPr>
            <w:tcW w:w="423" w:type="dxa"/>
            <w:gridSpan w:val="2"/>
            <w:tcBorders>
              <w:top w:val="single" w:sz="4" w:space="0" w:color="auto"/>
              <w:left w:val="nil"/>
              <w:bottom w:val="single" w:sz="4" w:space="0" w:color="auto"/>
              <w:right w:val="nil"/>
            </w:tcBorders>
            <w:hideMark/>
          </w:tcPr>
          <w:p w14:paraId="12A8D6F3" w14:textId="77777777" w:rsidR="00346BF8" w:rsidRPr="00230BCC" w:rsidRDefault="00183D6E"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11" w:type="dxa"/>
            <w:gridSpan w:val="2"/>
            <w:tcBorders>
              <w:top w:val="single" w:sz="4" w:space="0" w:color="auto"/>
              <w:left w:val="nil"/>
              <w:bottom w:val="single" w:sz="4" w:space="0" w:color="auto"/>
              <w:right w:val="nil"/>
            </w:tcBorders>
            <w:hideMark/>
          </w:tcPr>
          <w:p w14:paraId="724AF287" w14:textId="77777777" w:rsidR="00346BF8" w:rsidRPr="004C13D5" w:rsidRDefault="000C6A28" w:rsidP="00B207C5">
            <w:pPr>
              <w:spacing w:beforeAutospacing="1" w:afterAutospacing="1"/>
              <w:rPr>
                <w:rStyle w:val="Hyperlink"/>
                <w:b/>
                <w:lang w:val="de-CH"/>
              </w:rPr>
            </w:pPr>
            <w:hyperlink r:id="rId27" w:history="1">
              <w:r w:rsidR="00183D6E" w:rsidRPr="007B04AB">
                <w:rPr>
                  <w:rStyle w:val="Hyperlink"/>
                  <w:b/>
                </w:rPr>
                <w:t>18.3528</w:t>
              </w:r>
            </w:hyperlink>
          </w:p>
        </w:tc>
        <w:tc>
          <w:tcPr>
            <w:tcW w:w="427" w:type="dxa"/>
            <w:gridSpan w:val="2"/>
            <w:tcBorders>
              <w:top w:val="single" w:sz="4" w:space="0" w:color="auto"/>
              <w:left w:val="nil"/>
              <w:bottom w:val="single" w:sz="4" w:space="0" w:color="auto"/>
              <w:right w:val="nil"/>
            </w:tcBorders>
            <w:hideMark/>
          </w:tcPr>
          <w:p w14:paraId="40472578" w14:textId="77777777" w:rsidR="00346BF8" w:rsidRPr="00A026A1" w:rsidRDefault="00183D6E" w:rsidP="00591530">
            <w:pPr>
              <w:spacing w:beforeAutospacing="1" w:afterAutospacing="1"/>
              <w:jc w:val="center"/>
              <w:rPr>
                <w:b/>
                <w:lang w:val="de-DE"/>
              </w:rPr>
            </w:pPr>
            <w:r>
              <w:rPr>
                <w:b/>
                <w:noProof/>
                <w:lang w:val="de-DE"/>
              </w:rPr>
              <w:t>s</w:t>
            </w:r>
          </w:p>
        </w:tc>
        <w:tc>
          <w:tcPr>
            <w:tcW w:w="6515" w:type="dxa"/>
            <w:gridSpan w:val="3"/>
            <w:tcBorders>
              <w:top w:val="single" w:sz="4" w:space="0" w:color="auto"/>
              <w:left w:val="nil"/>
              <w:bottom w:val="single" w:sz="4" w:space="0" w:color="auto"/>
              <w:right w:val="nil"/>
            </w:tcBorders>
            <w:hideMark/>
          </w:tcPr>
          <w:p w14:paraId="04755353" w14:textId="77777777" w:rsidR="00346BF8" w:rsidRPr="003268EC" w:rsidRDefault="00183D6E" w:rsidP="00B207C5">
            <w:pPr>
              <w:rPr>
                <w:sz w:val="16"/>
                <w:szCs w:val="16"/>
                <w:highlight w:val="yellow"/>
                <w:lang w:val="de-DE"/>
              </w:rPr>
            </w:pPr>
            <w:r>
              <w:rPr>
                <w:noProof/>
                <w:lang w:val="de-DE"/>
              </w:rPr>
              <w:t>Ip. Savary. Wie kann man Ursprungsbezeichnungen schützen?</w:t>
            </w:r>
          </w:p>
          <w:p w14:paraId="240A4BC1" w14:textId="77777777" w:rsidR="00DF58AC" w:rsidRPr="000E10A0" w:rsidRDefault="00183D6E" w:rsidP="00B207C5">
            <w:pPr>
              <w:rPr>
                <w:lang w:val="fr-CH"/>
              </w:rPr>
            </w:pPr>
            <w:r w:rsidRPr="000E10A0">
              <w:rPr>
                <w:noProof/>
                <w:lang w:val="fr-CH"/>
              </w:rPr>
              <w:t>Ip. Savary. Quelle protection pour les appellations?</w:t>
            </w:r>
          </w:p>
          <w:p w14:paraId="3A08F239" w14:textId="77777777" w:rsidR="00346BF8" w:rsidRPr="000E10A0" w:rsidRDefault="00183D6E" w:rsidP="00B207C5">
            <w:pPr>
              <w:rPr>
                <w:sz w:val="16"/>
                <w:szCs w:val="16"/>
                <w:highlight w:val="yellow"/>
                <w:lang w:val="it-IT"/>
              </w:rPr>
            </w:pPr>
            <w:r w:rsidRPr="000E10A0">
              <w:rPr>
                <w:noProof/>
                <w:lang w:val="it-IT"/>
              </w:rPr>
              <w:t>Ip. Savary. Quale protezione per le denominazioni?</w:t>
            </w:r>
          </w:p>
        </w:tc>
        <w:tc>
          <w:tcPr>
            <w:tcW w:w="851" w:type="dxa"/>
            <w:gridSpan w:val="2"/>
            <w:tcBorders>
              <w:top w:val="single" w:sz="4" w:space="0" w:color="auto"/>
              <w:left w:val="nil"/>
              <w:bottom w:val="single" w:sz="4" w:space="0" w:color="auto"/>
              <w:right w:val="nil"/>
            </w:tcBorders>
          </w:tcPr>
          <w:p w14:paraId="044136A6" w14:textId="77777777" w:rsidR="00346BF8" w:rsidRPr="003C6844" w:rsidRDefault="00346BF8" w:rsidP="00B207C5">
            <w:pPr>
              <w:rPr>
                <w:lang w:val="it-CH"/>
              </w:rPr>
            </w:pPr>
          </w:p>
        </w:tc>
        <w:tc>
          <w:tcPr>
            <w:tcW w:w="1841" w:type="dxa"/>
            <w:gridSpan w:val="3"/>
            <w:tcBorders>
              <w:top w:val="single" w:sz="4" w:space="0" w:color="auto"/>
              <w:left w:val="nil"/>
              <w:bottom w:val="single" w:sz="4" w:space="0" w:color="auto"/>
              <w:right w:val="nil"/>
            </w:tcBorders>
            <w:hideMark/>
          </w:tcPr>
          <w:p w14:paraId="54DA2BC9" w14:textId="77777777" w:rsidR="00346BF8" w:rsidRPr="000E10A0" w:rsidRDefault="00346BF8" w:rsidP="00642EDF">
            <w:pPr>
              <w:rPr>
                <w:lang w:val="it-IT"/>
              </w:rPr>
            </w:pPr>
          </w:p>
        </w:tc>
        <w:tc>
          <w:tcPr>
            <w:tcW w:w="1134" w:type="dxa"/>
            <w:gridSpan w:val="2"/>
            <w:tcBorders>
              <w:top w:val="single" w:sz="4" w:space="0" w:color="auto"/>
              <w:left w:val="nil"/>
              <w:bottom w:val="single" w:sz="4" w:space="0" w:color="auto"/>
              <w:right w:val="nil"/>
            </w:tcBorders>
            <w:hideMark/>
          </w:tcPr>
          <w:p w14:paraId="50CEA1AC" w14:textId="77777777" w:rsidR="00346BF8" w:rsidRPr="000E10A0" w:rsidRDefault="00346BF8" w:rsidP="00B207C5">
            <w:pPr>
              <w:rPr>
                <w:lang w:val="it-IT"/>
              </w:rPr>
            </w:pPr>
          </w:p>
        </w:tc>
        <w:tc>
          <w:tcPr>
            <w:tcW w:w="993" w:type="dxa"/>
            <w:gridSpan w:val="2"/>
            <w:tcBorders>
              <w:top w:val="single" w:sz="4" w:space="0" w:color="auto"/>
              <w:left w:val="nil"/>
              <w:bottom w:val="single" w:sz="4" w:space="0" w:color="auto"/>
              <w:right w:val="nil"/>
            </w:tcBorders>
            <w:hideMark/>
          </w:tcPr>
          <w:p w14:paraId="221D33A7" w14:textId="77777777" w:rsidR="00DF58AC" w:rsidRPr="003C6844" w:rsidRDefault="00183D6E" w:rsidP="00B207C5">
            <w:pPr>
              <w:rPr>
                <w:noProof/>
                <w:lang w:val="de-CH"/>
              </w:rPr>
            </w:pPr>
            <w:r w:rsidRPr="003C6844">
              <w:rPr>
                <w:noProof/>
                <w:lang w:val="de-CH"/>
              </w:rPr>
              <w:t>EJPD</w:t>
            </w:r>
          </w:p>
          <w:p w14:paraId="55536449" w14:textId="77777777" w:rsidR="00DF58AC" w:rsidRPr="003C6844" w:rsidRDefault="00183D6E" w:rsidP="00B207C5">
            <w:pPr>
              <w:rPr>
                <w:lang w:val="de-CH"/>
              </w:rPr>
            </w:pPr>
            <w:r w:rsidRPr="003C6844">
              <w:rPr>
                <w:noProof/>
                <w:lang w:val="de-CH"/>
              </w:rPr>
              <w:t>DFJP</w:t>
            </w:r>
          </w:p>
          <w:p w14:paraId="7B3B1D75" w14:textId="77777777" w:rsidR="00346BF8" w:rsidRPr="003C6844" w:rsidRDefault="00183D6E" w:rsidP="00B207C5">
            <w:pPr>
              <w:rPr>
                <w:lang w:val="de-CH"/>
              </w:rPr>
            </w:pPr>
            <w:r w:rsidRPr="003C6844">
              <w:rPr>
                <w:noProof/>
                <w:lang w:val="de-CH"/>
              </w:rPr>
              <w:t>DFGP</w:t>
            </w:r>
          </w:p>
        </w:tc>
        <w:tc>
          <w:tcPr>
            <w:tcW w:w="1275" w:type="dxa"/>
            <w:gridSpan w:val="3"/>
            <w:tcBorders>
              <w:top w:val="single" w:sz="4" w:space="0" w:color="auto"/>
              <w:left w:val="nil"/>
              <w:bottom w:val="single" w:sz="4" w:space="0" w:color="auto"/>
              <w:right w:val="nil"/>
            </w:tcBorders>
            <w:hideMark/>
          </w:tcPr>
          <w:p w14:paraId="25E602A6" w14:textId="77777777" w:rsidR="00346BF8" w:rsidRPr="003C6844" w:rsidRDefault="00346BF8" w:rsidP="00B207C5">
            <w:pPr>
              <w:rPr>
                <w:lang w:val="de-CH"/>
              </w:rPr>
            </w:pPr>
          </w:p>
        </w:tc>
        <w:tc>
          <w:tcPr>
            <w:tcW w:w="1418" w:type="dxa"/>
            <w:gridSpan w:val="2"/>
            <w:tcBorders>
              <w:top w:val="single" w:sz="4" w:space="0" w:color="auto"/>
              <w:left w:val="nil"/>
              <w:bottom w:val="single" w:sz="4" w:space="0" w:color="auto"/>
              <w:right w:val="nil"/>
            </w:tcBorders>
            <w:hideMark/>
          </w:tcPr>
          <w:p w14:paraId="04005893" w14:textId="77777777" w:rsidR="00346BF8" w:rsidRPr="003C6844" w:rsidRDefault="00346BF8" w:rsidP="00B207C5">
            <w:pPr>
              <w:rPr>
                <w:lang w:val="de-CH"/>
              </w:rPr>
            </w:pPr>
          </w:p>
        </w:tc>
      </w:tr>
    </w:tbl>
    <w:p w14:paraId="2B51D72A" w14:textId="77777777" w:rsidR="00F946EC" w:rsidRDefault="00F946EC" w:rsidP="00C43733">
      <w:pPr>
        <w:pStyle w:val="Kopfzeile"/>
        <w:tabs>
          <w:tab w:val="clear" w:pos="4320"/>
          <w:tab w:val="clear" w:pos="8640"/>
          <w:tab w:val="left" w:pos="5580"/>
        </w:tabs>
        <w:rPr>
          <w:rFonts w:cs="Arial"/>
          <w:b/>
          <w:lang w:val="it-IT"/>
        </w:rPr>
      </w:pPr>
    </w:p>
    <w:p w14:paraId="7DB81DB4" w14:textId="77777777" w:rsidR="00E822EB" w:rsidRDefault="00E822EB" w:rsidP="004053D8">
      <w:pPr>
        <w:pStyle w:val="Kopfzeile"/>
        <w:rPr>
          <w:rFonts w:cs="Arial"/>
          <w:b/>
          <w:lang w:val="it-IT"/>
        </w:rPr>
      </w:pPr>
    </w:p>
    <w:p w14:paraId="1B586C1E" w14:textId="77777777" w:rsidR="00E822EB" w:rsidRPr="00F946EC" w:rsidRDefault="00E822EB" w:rsidP="004053D8">
      <w:pPr>
        <w:pStyle w:val="Kopfzeile"/>
        <w:rPr>
          <w:b/>
        </w:rPr>
      </w:pPr>
    </w:p>
    <w:sectPr w:rsidR="00E822EB" w:rsidRPr="00F946EC" w:rsidSect="00C43733">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B732F" w14:textId="77777777" w:rsidR="006A3CFE" w:rsidRDefault="00183D6E">
      <w:r>
        <w:separator/>
      </w:r>
    </w:p>
  </w:endnote>
  <w:endnote w:type="continuationSeparator" w:id="0">
    <w:p w14:paraId="5132695E" w14:textId="77777777" w:rsidR="006A3CFE" w:rsidRDefault="0018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CAC2" w14:textId="77777777" w:rsidR="00D16950" w:rsidRDefault="00D16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E4D4A" w14:textId="388EE2AF" w:rsidR="00B207C5" w:rsidRDefault="00183D6E"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0C6A28">
      <w:rPr>
        <w:bCs/>
        <w:noProof/>
      </w:rPr>
      <w:t>4</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0C6A28" w:rsidRPr="000C6A28">
      <w:rPr>
        <w:bCs/>
        <w:noProof/>
        <w:lang w:val="de-DE"/>
      </w:rPr>
      <w:t>4</w:t>
    </w:r>
    <w:r w:rsidRPr="00F05DD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E367B" w14:textId="77777777" w:rsidR="00D16950" w:rsidRDefault="00D169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A2263" w14:textId="77777777" w:rsidR="006A3CFE" w:rsidRDefault="00183D6E">
      <w:r>
        <w:separator/>
      </w:r>
    </w:p>
  </w:footnote>
  <w:footnote w:type="continuationSeparator" w:id="0">
    <w:p w14:paraId="179C38C3" w14:textId="77777777" w:rsidR="006A3CFE" w:rsidRDefault="00183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3A15" w14:textId="77777777" w:rsidR="00D16950" w:rsidRDefault="00D16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EA84E" w14:textId="77777777" w:rsidR="00D16950" w:rsidRDefault="00D1695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DF58AC" w:rsidRPr="00FA1714" w14:paraId="0E647B26" w14:textId="77777777" w:rsidTr="00B77A5F">
      <w:tc>
        <w:tcPr>
          <w:tcW w:w="6166" w:type="dxa"/>
          <w:gridSpan w:val="3"/>
        </w:tcPr>
        <w:p w14:paraId="6786170C" w14:textId="77777777" w:rsidR="00B207C5" w:rsidRPr="003C72B3" w:rsidRDefault="00183D6E" w:rsidP="00AF3AA8">
          <w:pPr>
            <w:pStyle w:val="LogoTitelOben"/>
            <w:spacing w:before="0" w:after="240" w:line="440" w:lineRule="atLeast"/>
            <w:ind w:left="0"/>
            <w:rPr>
              <w:spacing w:val="40"/>
              <w:lang w:val="it-IT"/>
            </w:rPr>
          </w:pPr>
          <w:r>
            <w:rPr>
              <w:noProof/>
              <w:spacing w:val="40"/>
              <w:lang w:val="it-IT"/>
            </w:rPr>
            <w:t>Ständerat</w:t>
          </w:r>
          <w:r>
            <w:rPr>
              <w:spacing w:val="40"/>
              <w:lang w:val="it-IT"/>
            </w:rPr>
            <w:br/>
          </w:r>
          <w:r>
            <w:rPr>
              <w:noProof/>
              <w:spacing w:val="40"/>
              <w:lang w:val="it-IT"/>
            </w:rPr>
            <w:t>Conseil des Etats</w:t>
          </w:r>
          <w:r>
            <w:rPr>
              <w:spacing w:val="40"/>
              <w:lang w:val="it-IT"/>
            </w:rPr>
            <w:br/>
          </w:r>
          <w:r>
            <w:rPr>
              <w:noProof/>
              <w:spacing w:val="40"/>
              <w:lang w:val="it-IT"/>
            </w:rPr>
            <w:t>Consiglio degli Stati</w:t>
          </w:r>
          <w:r>
            <w:rPr>
              <w:spacing w:val="40"/>
              <w:lang w:val="it-IT"/>
            </w:rPr>
            <w:br/>
          </w:r>
          <w:r>
            <w:rPr>
              <w:noProof/>
              <w:spacing w:val="40"/>
              <w:lang w:val="it-IT"/>
            </w:rPr>
            <w:t>Cussegl dals chantuns</w:t>
          </w:r>
        </w:p>
      </w:tc>
      <w:tc>
        <w:tcPr>
          <w:tcW w:w="9213" w:type="dxa"/>
        </w:tcPr>
        <w:p w14:paraId="1E2F0F23" w14:textId="6DCEB8B0" w:rsidR="00B207C5" w:rsidRPr="00D16950" w:rsidRDefault="00183D6E" w:rsidP="000C6A28">
          <w:pPr>
            <w:spacing w:before="120" w:after="120"/>
            <w:ind w:left="213"/>
            <w:jc w:val="center"/>
            <w:rPr>
              <w:b/>
              <w:sz w:val="40"/>
              <w:szCs w:val="40"/>
              <w:lang w:val="it-IT"/>
            </w:rPr>
          </w:pPr>
          <w:r w:rsidRPr="009212A9">
            <w:rPr>
              <w:b/>
              <w:lang w:val="it-IT"/>
            </w:rPr>
            <w:br/>
          </w:r>
          <w:bookmarkStart w:id="0" w:name="_GoBack"/>
          <w:bookmarkEnd w:id="0"/>
        </w:p>
      </w:tc>
    </w:tr>
    <w:tr w:rsidR="00DF58AC" w14:paraId="7FF912D2" w14:textId="77777777" w:rsidTr="00B77A5F">
      <w:tc>
        <w:tcPr>
          <w:tcW w:w="1063" w:type="dxa"/>
        </w:tcPr>
        <w:p w14:paraId="3FD51495" w14:textId="77777777" w:rsidR="00B207C5" w:rsidRDefault="00183D6E" w:rsidP="00AF3AA8">
          <w:pPr>
            <w:pStyle w:val="LogoTitelOben"/>
            <w:spacing w:before="0"/>
            <w:ind w:left="0"/>
            <w:rPr>
              <w:sz w:val="20"/>
            </w:rPr>
          </w:pPr>
          <w:r w:rsidRPr="00C109B3">
            <w:rPr>
              <w:noProof/>
              <w:lang w:val="de-CH" w:eastAsia="de-CH"/>
            </w:rPr>
            <w:drawing>
              <wp:inline distT="0" distB="0" distL="0" distR="0" wp14:anchorId="395189B2" wp14:editId="081C3E18">
                <wp:extent cx="445770" cy="585470"/>
                <wp:effectExtent l="0" t="0" r="0" b="5080"/>
                <wp:docPr id="5" name="Picture 5"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52659"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6C835F4F" w14:textId="77777777" w:rsidR="00B207C5" w:rsidRDefault="00183D6E" w:rsidP="00AF3AA8">
          <w:pPr>
            <w:pStyle w:val="LogoWinkel"/>
            <w:rPr>
              <w:sz w:val="16"/>
            </w:rPr>
          </w:pPr>
          <w:r>
            <w:rPr>
              <w:noProof/>
              <w:sz w:val="16"/>
              <w:lang w:val="de-CH" w:eastAsia="de-CH"/>
            </w:rPr>
            <w:drawing>
              <wp:inline distT="0" distB="0" distL="0" distR="0" wp14:anchorId="3E86DCAF" wp14:editId="56CD07BB">
                <wp:extent cx="1382395" cy="159385"/>
                <wp:effectExtent l="0" t="0" r="8255" b="0"/>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25083"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06EC48F9" w14:textId="77777777" w:rsidR="00B207C5" w:rsidRPr="0033750B" w:rsidRDefault="00183D6E" w:rsidP="00AF3AA8">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000E10A0">
            <w:rPr>
              <w:noProof/>
            </w:rPr>
            <w:t>18</w:t>
          </w:r>
          <w:r w:rsidRPr="0033750B">
            <w:rPr>
              <w:noProof/>
            </w:rPr>
            <w:t>.09.2018</w:t>
          </w:r>
        </w:p>
      </w:tc>
      <w:tc>
        <w:tcPr>
          <w:tcW w:w="11622" w:type="dxa"/>
          <w:gridSpan w:val="2"/>
        </w:tcPr>
        <w:p w14:paraId="31B821E5" w14:textId="77777777" w:rsidR="00B207C5" w:rsidRPr="00766C22" w:rsidRDefault="00B207C5" w:rsidP="00AF3AA8">
          <w:pPr>
            <w:pStyle w:val="Empfaenger"/>
            <w:rPr>
              <w:sz w:val="22"/>
            </w:rPr>
          </w:pPr>
        </w:p>
      </w:tc>
    </w:tr>
  </w:tbl>
  <w:p w14:paraId="1154112E" w14:textId="77777777" w:rsidR="00B207C5" w:rsidRDefault="00B207C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6A28"/>
    <w:rsid w:val="000C743A"/>
    <w:rsid w:val="000C780C"/>
    <w:rsid w:val="000D037A"/>
    <w:rsid w:val="000D13C8"/>
    <w:rsid w:val="000D2BCB"/>
    <w:rsid w:val="000D5129"/>
    <w:rsid w:val="000D5AA6"/>
    <w:rsid w:val="000D6245"/>
    <w:rsid w:val="000D6EA4"/>
    <w:rsid w:val="000D73BB"/>
    <w:rsid w:val="000E00EA"/>
    <w:rsid w:val="000E0FE5"/>
    <w:rsid w:val="000E10A0"/>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3D6E"/>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168"/>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546B"/>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3CFE"/>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1E40"/>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83"/>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6B0"/>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950"/>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58AC"/>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4AE1"/>
    <w:rsid w:val="00EB4E07"/>
    <w:rsid w:val="00EB4E44"/>
    <w:rsid w:val="00EB52D2"/>
    <w:rsid w:val="00EB549B"/>
    <w:rsid w:val="00EB5A50"/>
    <w:rsid w:val="00EB5A85"/>
    <w:rsid w:val="00EB5F14"/>
    <w:rsid w:val="00EB64A1"/>
    <w:rsid w:val="00EB6709"/>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714"/>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8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UnresolvedMention">
    <w:name w:val="Unresolved Mention"/>
    <w:basedOn w:val="Absatz-Standardschriftar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ament.ch/de/ratsbetrieb/suche-curia-vista/geschaeft?AffairId=20183409" TargetMode="External"/><Relationship Id="rId18" Type="http://schemas.openxmlformats.org/officeDocument/2006/relationships/hyperlink" Target="https://www.parlament.ch/de/ratsbetrieb/suche-curia-vista/geschaeft?AffairId=20183707" TargetMode="External"/><Relationship Id="rId26" Type="http://schemas.openxmlformats.org/officeDocument/2006/relationships/hyperlink" Target="https://www.parlament.ch/de/ratsbetrieb/suche-curia-vista/geschaeft?AffairId=20183613"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16354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arlament.ch/de/ratsbetrieb/suche-curia-vista/geschaeft?AffairId=20154126" TargetMode="External"/><Relationship Id="rId17" Type="http://schemas.openxmlformats.org/officeDocument/2006/relationships/hyperlink" Target="https://www.parlament.ch/de/ratsbetrieb/suche-curia-vista/geschaeft?AffairId=20163109" TargetMode="External"/><Relationship Id="rId25" Type="http://schemas.openxmlformats.org/officeDocument/2006/relationships/hyperlink" Target="https://www.parlament.ch/de/ratsbetrieb/suche-curia-vista/geschaeft?AffairId=20183530"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83408" TargetMode="External"/><Relationship Id="rId20" Type="http://schemas.openxmlformats.org/officeDocument/2006/relationships/hyperlink" Target="https://www.parlament.ch/de/ratsbetrieb/suche-curia-vista/geschaeft?AffairId=2018323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de/ratsbetrieb/suche-curia-vista/geschaeft?AffairId=20180027" TargetMode="External"/><Relationship Id="rId24" Type="http://schemas.openxmlformats.org/officeDocument/2006/relationships/hyperlink" Target="https://www.parlament.ch/de/ratsbetrieb/suche-curia-vista/geschaeft?AffairId=20183506"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183406" TargetMode="External"/><Relationship Id="rId23" Type="http://schemas.openxmlformats.org/officeDocument/2006/relationships/hyperlink" Target="https://www.parlament.ch/de/ratsbetrieb/suche-curia-vista/geschaeft?AffairId=20174239"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arlament.ch/de/ratsbetrieb/suche-curia-vista/geschaeft?AffairId=20163911"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ament.ch/de/ratsbetrieb/suche-curia-vista/geschaeft?AffairId=20182014" TargetMode="External"/><Relationship Id="rId22" Type="http://schemas.openxmlformats.org/officeDocument/2006/relationships/hyperlink" Target="https://www.parlament.ch/de/ratsbetrieb/suche-curia-vista/geschaeft?AffairId=20174079" TargetMode="External"/><Relationship Id="rId27" Type="http://schemas.openxmlformats.org/officeDocument/2006/relationships/hyperlink" Target="https://www.parlament.ch/de/ratsbetrieb/suche-curia-vista/geschaeft?AffairId=20183528"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ktenzeichen xmlns="673932bc-7c50-4e93-afe1-7c692330eb19">203/2018 III/Tagesordnungen--Ordres du jour</Aktenzeichen>
    <Teildossier xmlns="673932bc-7c50-4e93-afe1-7c692330eb19">2018 III S</Teildossier>
    <e-parl xmlns="673932bc-7c50-4e93-afe1-7c692330eb19">true</e-parl>
    <Autor xmlns="673932bc-7c50-4e93-afe1-7c692330eb19">Zülli Margaret</Autor>
    <Dokumentendatum xmlns="673932bc-7c50-4e93-afe1-7c692330eb19">2018-09-17T22:00:00+00:00</Dokumentendatum>
    <Dokumententyp xmlns="673932bc-7c50-4e93-afe1-7c692330eb19">Tagesordnung--Ordre du jour</Dokumententyp>
  </documentManagement>
</p:properties>
</file>

<file path=customXml/item3.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C6B86187B1BE014E8E110B303BE9E95D" ma:contentTypeVersion="4" ma:contentTypeDescription="Create a new document." ma:contentTypeScope="" ma:versionID="564767ca2235be1a28d4ef12e2768375">
  <xsd:schema xmlns:xsd="http://www.w3.org/2001/XMLSchema" xmlns:xs="http://www.w3.org/2001/XMLSchema" xmlns:p="http://schemas.microsoft.com/office/2006/metadata/properties" xmlns:ns2="673932bc-7c50-4e93-afe1-7c692330eb19" targetNamespace="http://schemas.microsoft.com/office/2006/metadata/properties" ma:root="true" ma:fieldsID="fd0ecb60d85a8bea06edab0a0aedd2eb"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C8DD6-0229-4583-85F5-811B1955A200}"/>
</file>

<file path=customXml/itemProps2.xml><?xml version="1.0" encoding="utf-8"?>
<ds:datastoreItem xmlns:ds="http://schemas.openxmlformats.org/officeDocument/2006/customXml" ds:itemID="{DCAB08BE-FFE8-4A15-96F9-17B55FE132DF}"/>
</file>

<file path=customXml/itemProps3.xml><?xml version="1.0" encoding="utf-8"?>
<ds:datastoreItem xmlns:ds="http://schemas.openxmlformats.org/officeDocument/2006/customXml" ds:itemID="{B513E974-0480-42D7-8281-D6B048137A7B}"/>
</file>

<file path=customXml/itemProps4.xml><?xml version="1.0" encoding="utf-8"?>
<ds:datastoreItem xmlns:ds="http://schemas.openxmlformats.org/officeDocument/2006/customXml" ds:itemID="{5D1B582F-90A5-4CFF-B18E-FDF1263D3CAD}"/>
</file>

<file path=customXml/itemProps5.xml><?xml version="1.0" encoding="utf-8"?>
<ds:datastoreItem xmlns:ds="http://schemas.openxmlformats.org/officeDocument/2006/customXml" ds:itemID="{2DF7D932-8D6A-4AE8-B7D4-2817798CC3EF}"/>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8038</Characters>
  <Application>Microsoft Office Word</Application>
  <DocSecurity>0</DocSecurity>
  <Lines>66</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Tagesordnung Ständerat--Ordre du jour Conseil des Etats--Ordine del giorno Consiglio degli Stati</vt: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 Ständerat--Ordre du jour Conseil des Etats--Ordine del giorno Consiglio degli Stati</dc:title>
  <cp:lastModifiedBy/>
  <cp:revision>1</cp:revision>
  <dcterms:created xsi:type="dcterms:W3CDTF">2018-09-18T05:55:00Z</dcterms:created>
  <dcterms:modified xsi:type="dcterms:W3CDTF">2018-09-18T07:11:00Z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0x0101006F7700D8DF1953488F58F32AB4E7CBB30100C6B86187B1BE014E8E110B303BE9E95D</vt:lpwstr>
  </property>
</Properties>
</file>