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416"/>
        <w:gridCol w:w="710"/>
        <w:gridCol w:w="140"/>
        <w:gridCol w:w="287"/>
        <w:gridCol w:w="4234"/>
        <w:gridCol w:w="1441"/>
        <w:gridCol w:w="841"/>
        <w:gridCol w:w="851"/>
        <w:gridCol w:w="11"/>
        <w:gridCol w:w="850"/>
        <w:gridCol w:w="696"/>
        <w:gridCol w:w="154"/>
        <w:gridCol w:w="131"/>
        <w:gridCol w:w="1134"/>
        <w:gridCol w:w="993"/>
        <w:gridCol w:w="294"/>
        <w:gridCol w:w="696"/>
        <w:gridCol w:w="285"/>
        <w:gridCol w:w="13"/>
        <w:gridCol w:w="994"/>
        <w:gridCol w:w="414"/>
      </w:tblGrid>
      <w:tr w:rsidR="009D623C" w14:paraId="7A0B5210" w14:textId="77777777" w:rsidTr="00743B2D">
        <w:trPr>
          <w:gridAfter w:val="4"/>
          <w:wAfter w:w="1703" w:type="dxa"/>
          <w:cantSplit/>
          <w:trHeight w:val="204"/>
          <w:tblHeader/>
        </w:trPr>
        <w:tc>
          <w:tcPr>
            <w:tcW w:w="57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1BD669" w14:textId="77777777" w:rsidR="00E822EB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Dezember 2018, 08:15-13:00</w:t>
            </w:r>
          </w:p>
        </w:tc>
        <w:tc>
          <w:tcPr>
            <w:tcW w:w="4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D48E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E24F5B" w14:textId="77777777" w:rsidR="00E822EB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D623C" w14:paraId="038E4DD5" w14:textId="77777777" w:rsidTr="00743B2D">
        <w:trPr>
          <w:gridAfter w:val="4"/>
          <w:wAfter w:w="1703" w:type="dxa"/>
          <w:cantSplit/>
          <w:trHeight w:val="204"/>
          <w:tblHeader/>
        </w:trPr>
        <w:tc>
          <w:tcPr>
            <w:tcW w:w="57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82155" w14:textId="77777777" w:rsidR="00E822EB" w:rsidRPr="008117B0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décembre 2018, 08:15-13:00</w:t>
            </w:r>
          </w:p>
        </w:tc>
        <w:tc>
          <w:tcPr>
            <w:tcW w:w="4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3748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B0152" w14:textId="77777777" w:rsidR="00E822EB" w:rsidRPr="008117B0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D623C" w14:paraId="4C11B4F6" w14:textId="77777777" w:rsidTr="00743B2D">
        <w:trPr>
          <w:gridAfter w:val="4"/>
          <w:wAfter w:w="1703" w:type="dxa"/>
          <w:cantSplit/>
          <w:trHeight w:val="204"/>
          <w:tblHeader/>
        </w:trPr>
        <w:tc>
          <w:tcPr>
            <w:tcW w:w="57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4C89D9" w14:textId="77777777" w:rsidR="00E822EB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dicembre 2018, 08:15-13:00</w:t>
            </w:r>
          </w:p>
        </w:tc>
        <w:tc>
          <w:tcPr>
            <w:tcW w:w="4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50F66A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A1D46" w14:textId="77777777" w:rsidR="00E822EB" w:rsidRDefault="000F3C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D623C" w14:paraId="1821E6E7" w14:textId="77777777" w:rsidTr="00743B2D">
        <w:trPr>
          <w:gridAfter w:val="4"/>
          <w:wAfter w:w="1703" w:type="dxa"/>
          <w:cantSplit/>
          <w:trHeight w:val="204"/>
          <w:tblHeader/>
        </w:trPr>
        <w:tc>
          <w:tcPr>
            <w:tcW w:w="5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8137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7F3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6FB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D623C" w:rsidRPr="00743B2D" w14:paraId="496773B0" w14:textId="77777777" w:rsidTr="00743B2D">
        <w:trPr>
          <w:cantSplit/>
          <w:trHeight w:val="204"/>
          <w:tblHeader/>
        </w:trPr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3F0C6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8D95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77ACF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F2F9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280C3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293CE" w14:textId="77777777" w:rsidR="00346BF8" w:rsidRPr="004C13D5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D0CF2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661D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4BC0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EAF4A" w14:textId="77777777" w:rsidR="00346BF8" w:rsidRPr="00230BC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D623C" w14:paraId="230BB732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CDFD8F" w14:textId="77777777" w:rsidR="00346BF8" w:rsidRPr="00230BCC" w:rsidRDefault="000F3C2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50987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CB4AD3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7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023EC4" w14:textId="77777777" w:rsidR="00346BF8" w:rsidRPr="003268EC" w:rsidRDefault="000F3C2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22ED54C" w14:textId="77777777" w:rsidR="009D623C" w:rsidRDefault="000F3C2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9B99442" w14:textId="77777777" w:rsidR="009D623C" w:rsidRDefault="000F3C29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F79850A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F19B09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D59046" w14:textId="77777777" w:rsidR="009D623C" w:rsidRPr="003C6844" w:rsidRDefault="000F3C2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A0C8566" w14:textId="77777777" w:rsidR="009D623C" w:rsidRPr="003C6844" w:rsidRDefault="000F3C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D668E31" w14:textId="77777777" w:rsidR="00346BF8" w:rsidRPr="003C6844" w:rsidRDefault="000F3C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69DC78" w14:textId="77777777" w:rsidR="009D623C" w:rsidRPr="003C6844" w:rsidRDefault="000F3C2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3BCC60" w14:textId="77777777" w:rsidR="009D623C" w:rsidRPr="003C6844" w:rsidRDefault="000F3C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B1C3E1E" w14:textId="77777777" w:rsidR="00346BF8" w:rsidRPr="003C6844" w:rsidRDefault="000F3C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87C411" w14:textId="77777777" w:rsidR="00346BF8" w:rsidRPr="003C6844" w:rsidRDefault="000F3C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gridSpan w:val="3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479785F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9D623C" w14:paraId="6D6CAE1A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7FB51C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3B2A3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1" w:history="1">
              <w:r w:rsidR="000F3C29" w:rsidRPr="007B04AB">
                <w:rPr>
                  <w:rStyle w:val="Lienhypertexte"/>
                  <w:b/>
                </w:rPr>
                <w:t>16.077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8EB4A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721B7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A72D4">
              <w:rPr>
                <w:noProof/>
                <w:lang w:val="fr-CH"/>
              </w:rPr>
              <w:t>OR. Aktienrecht</w:t>
            </w:r>
          </w:p>
          <w:p w14:paraId="1D854D4A" w14:textId="77777777" w:rsidR="009D623C" w:rsidRPr="00AA72D4" w:rsidRDefault="000F3C29" w:rsidP="00B207C5">
            <w:pPr>
              <w:rPr>
                <w:lang w:val="fr-CH"/>
              </w:rPr>
            </w:pPr>
            <w:r w:rsidRPr="00AA72D4">
              <w:rPr>
                <w:noProof/>
                <w:lang w:val="fr-CH"/>
              </w:rPr>
              <w:t>CO. Droit de la société anonyme</w:t>
            </w:r>
          </w:p>
          <w:p w14:paraId="1DF2C143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CF5B8" w14:textId="77777777" w:rsidR="00346BF8" w:rsidRPr="003C6844" w:rsidRDefault="000F3C29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B472C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626B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8427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B0FC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FC9D7E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D623C" w14:paraId="4CFA6A75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601EF1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FFB5C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2" w:history="1">
              <w:r w:rsidR="000F3C29" w:rsidRPr="007B04AB">
                <w:rPr>
                  <w:rStyle w:val="Lienhypertexte"/>
                  <w:b/>
                </w:rPr>
                <w:t>08.011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AE359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E08899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A72D4">
              <w:rPr>
                <w:noProof/>
                <w:lang w:val="fr-CH"/>
              </w:rPr>
              <w:t>OR. Aktien- und Rechnungslegungsrecht</w:t>
            </w:r>
          </w:p>
          <w:p w14:paraId="13E5496D" w14:textId="77777777" w:rsidR="009D623C" w:rsidRPr="00AA72D4" w:rsidRDefault="000F3C29" w:rsidP="00B207C5">
            <w:pPr>
              <w:rPr>
                <w:lang w:val="fr-CH"/>
              </w:rPr>
            </w:pPr>
            <w:r w:rsidRPr="00AA72D4">
              <w:rPr>
                <w:noProof/>
                <w:lang w:val="fr-CH"/>
              </w:rPr>
              <w:t>CO. Droit de la société anonyme et droit comptable</w:t>
            </w:r>
          </w:p>
          <w:p w14:paraId="5E3E872E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noProof/>
                <w:lang w:val="it-IT"/>
              </w:rPr>
              <w:t>CO. Diritto della società anonima e diritto contabile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4CC79" w14:textId="77777777" w:rsidR="00346BF8" w:rsidRPr="003C6844" w:rsidRDefault="000F3C29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512DA" w14:textId="77777777" w:rsidR="009D623C" w:rsidRPr="003C6844" w:rsidRDefault="000F3C2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5AA10751" w14:textId="77777777" w:rsidR="009D623C" w:rsidRPr="003C6844" w:rsidRDefault="000F3C2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EA28B42" w14:textId="77777777" w:rsidR="00346BF8" w:rsidRPr="003C6844" w:rsidRDefault="000F3C2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5653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84A0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D4CD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80A44B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D623C" w:rsidRPr="00743B2D" w14:paraId="681F6004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DD2E5C4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C5732F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3" w:history="1">
              <w:r w:rsidR="000F3C29" w:rsidRPr="007B04AB">
                <w:rPr>
                  <w:rStyle w:val="Lienhypertexte"/>
                  <w:b/>
                </w:rPr>
                <w:t>18.4092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E0A9E4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E2652B" w14:textId="77777777" w:rsidR="00346BF8" w:rsidRPr="003268EC" w:rsidRDefault="000F3C2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Auswirkungen von "Loyalitätsaktien"</w:t>
            </w:r>
          </w:p>
          <w:p w14:paraId="68501E8D" w14:textId="77777777" w:rsidR="009D623C" w:rsidRPr="00AA72D4" w:rsidRDefault="000F3C29" w:rsidP="00B207C5">
            <w:pPr>
              <w:rPr>
                <w:lang w:val="fr-CH"/>
              </w:rPr>
            </w:pPr>
            <w:r w:rsidRPr="00AA72D4">
              <w:rPr>
                <w:noProof/>
                <w:lang w:val="fr-CH"/>
              </w:rPr>
              <w:t>Po. CAJ. Conséquences des "actions de loyauté"</w:t>
            </w:r>
          </w:p>
          <w:p w14:paraId="64B0F1B2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noProof/>
                <w:lang w:val="it-IT"/>
              </w:rPr>
              <w:t>Po. CAG. Ripercussioni delle "azioni di lealtà"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33517C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DDE62A" w14:textId="77777777" w:rsidR="00346BF8" w:rsidRPr="00AA72D4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3AE01" w14:textId="77777777" w:rsidR="00346BF8" w:rsidRPr="00AA72D4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C7208C" w14:textId="77777777" w:rsidR="00346BF8" w:rsidRPr="00AA72D4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387FF0" w14:textId="77777777" w:rsidR="00346BF8" w:rsidRPr="00AA72D4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490F54D" w14:textId="77777777" w:rsidR="00346BF8" w:rsidRPr="00AA72D4" w:rsidRDefault="00346BF8" w:rsidP="00B207C5">
            <w:pPr>
              <w:rPr>
                <w:lang w:val="it-IT"/>
              </w:rPr>
            </w:pPr>
          </w:p>
        </w:tc>
      </w:tr>
      <w:tr w:rsidR="009D623C" w14:paraId="09398772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35984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DCB2E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4" w:history="1">
              <w:r w:rsidR="000F3C29" w:rsidRPr="007B04AB">
                <w:rPr>
                  <w:rStyle w:val="Lienhypertexte"/>
                  <w:b/>
                </w:rPr>
                <w:t>17.495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8A6AF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F74E6" w14:textId="77777777" w:rsidR="00346BF8" w:rsidRPr="003268EC" w:rsidRDefault="000F3C2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FK. Aufhebung der Neat-Aufsichtsdelegation</w:t>
            </w:r>
          </w:p>
          <w:p w14:paraId="0C444F8F" w14:textId="77777777" w:rsidR="009D623C" w:rsidRPr="00AA72D4" w:rsidRDefault="000F3C29" w:rsidP="00B207C5">
            <w:pPr>
              <w:rPr>
                <w:i/>
                <w:lang w:val="fr-CH"/>
              </w:rPr>
            </w:pPr>
            <w:r w:rsidRPr="00AA72D4">
              <w:rPr>
                <w:i/>
                <w:noProof/>
                <w:lang w:val="fr-CH"/>
              </w:rPr>
              <w:t>Iv.pa. CdF. Dissolution de la Délégation de surveillance de la NLFA</w:t>
            </w:r>
          </w:p>
          <w:p w14:paraId="33ACD6AD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CdF. Scioglimento della delegazione di vigilanza della NFTA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4676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F382E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Pa.Iv. 2. Phase</w:t>
            </w:r>
          </w:p>
          <w:p w14:paraId="734AEFCF" w14:textId="77777777" w:rsidR="009D623C" w:rsidRPr="00AA72D4" w:rsidRDefault="000F3C29" w:rsidP="00642EDF">
            <w:pPr>
              <w:rPr>
                <w:i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2e phase</w:t>
            </w:r>
          </w:p>
          <w:p w14:paraId="1CDED3C2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E812F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FK</w:t>
            </w:r>
          </w:p>
          <w:p w14:paraId="495EBB65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CdF</w:t>
            </w:r>
          </w:p>
          <w:p w14:paraId="5247EAEE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C931D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79749387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084C93A3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895C6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Häberli-Koller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6CAA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D623C" w14:paraId="314CB335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DCFEA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E4A5B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5" w:history="1">
              <w:r w:rsidR="000F3C29" w:rsidRPr="007B04AB">
                <w:rPr>
                  <w:rStyle w:val="Lienhypertexte"/>
                  <w:b/>
                </w:rPr>
                <w:t>16.413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752C3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EC42D" w14:textId="77777777" w:rsidR="00346BF8" w:rsidRPr="003268EC" w:rsidRDefault="000F3C2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Eder. Keine Übernachtungsentschädigungen für nicht erfolgte Übernachtungen</w:t>
            </w:r>
          </w:p>
          <w:p w14:paraId="4858DB2C" w14:textId="77777777" w:rsidR="009D623C" w:rsidRPr="00AA72D4" w:rsidRDefault="000F3C29" w:rsidP="00B207C5">
            <w:pPr>
              <w:rPr>
                <w:i/>
                <w:lang w:val="fr-CH"/>
              </w:rPr>
            </w:pPr>
            <w:r w:rsidRPr="00AA72D4">
              <w:rPr>
                <w:i/>
                <w:noProof/>
                <w:lang w:val="fr-CH"/>
              </w:rPr>
              <w:t>Iv.pa. Eder. Ne pas allouer de défraiement pour les nuitées qui n'ont pas été effectuées</w:t>
            </w:r>
          </w:p>
          <w:p w14:paraId="13DD053F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Eder. Nessuna indennità di pernottamento se il pernottamento non avviene fuori casa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F08B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D6117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Pa.Iv. 2. Phase</w:t>
            </w:r>
          </w:p>
          <w:p w14:paraId="36A293AF" w14:textId="77777777" w:rsidR="009D623C" w:rsidRPr="00AA72D4" w:rsidRDefault="000F3C29" w:rsidP="00642EDF">
            <w:pPr>
              <w:rPr>
                <w:i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2e phase</w:t>
            </w:r>
          </w:p>
          <w:p w14:paraId="160882BC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C17D3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SPK</w:t>
            </w:r>
          </w:p>
          <w:p w14:paraId="1C7AD5F7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  <w:p w14:paraId="2F6F362E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E4732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7F7E23C0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252E6DBE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4E892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Bruderer Wyss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AD4A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D623C" w14:paraId="64CB708A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3C175" w14:textId="77777777" w:rsidR="00346BF8" w:rsidRPr="00230BCC" w:rsidRDefault="000F3C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19119" w14:textId="77777777" w:rsidR="00346BF8" w:rsidRPr="004C13D5" w:rsidRDefault="00743B2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6" w:history="1">
              <w:r w:rsidR="000F3C29" w:rsidRPr="007B04AB">
                <w:rPr>
                  <w:rStyle w:val="Lienhypertexte"/>
                  <w:b/>
                </w:rPr>
                <w:t>15.438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865FE" w14:textId="77777777" w:rsidR="00346BF8" w:rsidRPr="00A026A1" w:rsidRDefault="000F3C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D890E" w14:textId="77777777" w:rsidR="00346BF8" w:rsidRPr="003268EC" w:rsidRDefault="000F3C2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Berberat. Eine Regelung für transparentes Lobbying im eidgenössischen Parlament</w:t>
            </w:r>
          </w:p>
          <w:p w14:paraId="2AFFB860" w14:textId="77777777" w:rsidR="009D623C" w:rsidRPr="00AA72D4" w:rsidRDefault="000F3C29" w:rsidP="00B207C5">
            <w:pPr>
              <w:rPr>
                <w:i/>
                <w:lang w:val="fr-CH"/>
              </w:rPr>
            </w:pPr>
            <w:r w:rsidRPr="00AA72D4">
              <w:rPr>
                <w:i/>
                <w:noProof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2F510FFF" w14:textId="77777777" w:rsidR="00346BF8" w:rsidRPr="00AA72D4" w:rsidRDefault="000F3C2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6A4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DDC72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Pa.Iv. 2. Phase</w:t>
            </w:r>
          </w:p>
          <w:p w14:paraId="71FEDE66" w14:textId="77777777" w:rsidR="009D623C" w:rsidRPr="00AA72D4" w:rsidRDefault="000F3C29" w:rsidP="00642EDF">
            <w:pPr>
              <w:rPr>
                <w:i/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2e phase</w:t>
            </w:r>
          </w:p>
          <w:p w14:paraId="59A6D8DA" w14:textId="77777777" w:rsidR="00346BF8" w:rsidRPr="00AA72D4" w:rsidRDefault="000F3C29" w:rsidP="00642EDF">
            <w:pPr>
              <w:rPr>
                <w:lang w:val="it-IT"/>
              </w:rPr>
            </w:pPr>
            <w:r w:rsidRPr="00AA72D4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A0F50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SPK</w:t>
            </w:r>
          </w:p>
          <w:p w14:paraId="788A7462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  <w:p w14:paraId="729FCB69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B6610" w14:textId="77777777" w:rsidR="009D623C" w:rsidRPr="003C6844" w:rsidRDefault="000F3C29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22977BCF" w14:textId="77777777" w:rsidR="009D623C" w:rsidRPr="003C6844" w:rsidRDefault="000F3C29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287581C0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F7C84" w14:textId="77777777" w:rsidR="00346BF8" w:rsidRPr="003C6844" w:rsidRDefault="000F3C29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Caroni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89EA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43B2D" w:rsidRPr="00743B2D" w14:paraId="712D0AC7" w14:textId="77777777" w:rsidTr="00743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414" w:type="dxa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C07F4" w14:textId="069FCE16" w:rsidR="00743B2D" w:rsidRPr="00743B2D" w:rsidRDefault="00743B2D">
            <w:pPr>
              <w:rPr>
                <w:rFonts w:ascii="Times New Roman" w:hAnsi="Times New Roman"/>
                <w:i/>
                <w:sz w:val="20"/>
                <w:szCs w:val="20"/>
                <w:lang w:val="fr-CH" w:eastAsia="fr-CH"/>
              </w:rPr>
            </w:pPr>
            <w:r w:rsidRPr="00743B2D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9EEA9" w14:textId="77777777" w:rsidR="00743B2D" w:rsidRPr="00743B2D" w:rsidRDefault="00743B2D">
            <w:pPr>
              <w:spacing w:beforeAutospacing="1" w:afterAutospacing="1"/>
              <w:rPr>
                <w:i/>
              </w:rPr>
            </w:pPr>
            <w:hyperlink r:id="rId17" w:history="1">
              <w:r w:rsidRPr="00743B2D">
                <w:rPr>
                  <w:rStyle w:val="Lienhypertexte"/>
                  <w:b/>
                  <w:i/>
                  <w:lang w:val="de-DE"/>
                </w:rPr>
                <w:t>17.3317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5AD1F" w14:textId="77777777" w:rsidR="00743B2D" w:rsidRPr="00743B2D" w:rsidRDefault="00743B2D">
            <w:pPr>
              <w:spacing w:beforeAutospacing="1" w:afterAutospacing="1"/>
              <w:rPr>
                <w:i/>
              </w:rPr>
            </w:pPr>
            <w:r w:rsidRPr="00743B2D">
              <w:rPr>
                <w:b/>
                <w:i/>
                <w:lang w:val="de-DE"/>
              </w:rPr>
              <w:t>n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F7566" w14:textId="27EA3195" w:rsidR="00743B2D" w:rsidRPr="00743B2D" w:rsidRDefault="00743B2D">
            <w:pPr>
              <w:spacing w:beforeAutospacing="1" w:afterAutospacing="1"/>
              <w:rPr>
                <w:i/>
              </w:rPr>
            </w:pPr>
            <w:r w:rsidRPr="00743B2D">
              <w:rPr>
                <w:i/>
                <w:lang w:val="de-DE"/>
              </w:rPr>
              <w:t>Mo. Nationalrat (</w:t>
            </w:r>
            <w:proofErr w:type="spellStart"/>
            <w:r w:rsidRPr="00743B2D">
              <w:rPr>
                <w:i/>
                <w:lang w:val="de-DE"/>
              </w:rPr>
              <w:t>Landolt</w:t>
            </w:r>
            <w:proofErr w:type="spellEnd"/>
            <w:r w:rsidRPr="00743B2D">
              <w:rPr>
                <w:i/>
                <w:lang w:val="de-DE"/>
              </w:rPr>
              <w:t xml:space="preserve">). Klare Verantwortlichkeiten zwischen Finanzmarktpolitik und Finanzmarktaufsicht </w:t>
            </w:r>
            <w:r w:rsidRPr="00743B2D">
              <w:rPr>
                <w:i/>
                <w:lang w:val="de-DE"/>
              </w:rPr>
              <w:br/>
              <w:t xml:space="preserve">Mo. </w:t>
            </w:r>
            <w:r w:rsidRPr="00743B2D">
              <w:rPr>
                <w:i/>
                <w:lang w:val="fr-CH"/>
              </w:rPr>
              <w:t>Conseil national (</w:t>
            </w:r>
            <w:proofErr w:type="spellStart"/>
            <w:r w:rsidRPr="00743B2D">
              <w:rPr>
                <w:i/>
                <w:lang w:val="fr-CH"/>
              </w:rPr>
              <w:t>Landolt</w:t>
            </w:r>
            <w:proofErr w:type="spellEnd"/>
            <w:r w:rsidRPr="00743B2D">
              <w:rPr>
                <w:i/>
                <w:lang w:val="fr-CH"/>
              </w:rPr>
              <w:t xml:space="preserve">). Marchés financiers. Répartir clairement les responsabilités entre pilotage politique et surveillance </w:t>
            </w:r>
            <w:r w:rsidRPr="00743B2D">
              <w:rPr>
                <w:i/>
                <w:lang w:val="fr-CH"/>
              </w:rPr>
              <w:br/>
              <w:t xml:space="preserve">Mo. </w:t>
            </w:r>
            <w:r w:rsidRPr="00743B2D">
              <w:rPr>
                <w:i/>
                <w:lang w:val="it-IT"/>
              </w:rPr>
              <w:t>Consiglio nazionale (</w:t>
            </w:r>
            <w:proofErr w:type="spellStart"/>
            <w:r w:rsidRPr="00743B2D">
              <w:rPr>
                <w:i/>
                <w:lang w:val="it-IT"/>
              </w:rPr>
              <w:t>Landolt</w:t>
            </w:r>
            <w:proofErr w:type="spellEnd"/>
            <w:r w:rsidRPr="00743B2D">
              <w:rPr>
                <w:i/>
                <w:lang w:val="it-IT"/>
              </w:rPr>
              <w:t xml:space="preserve">). Separare in modo netto le responsabilità tra la politica dei mercati finanziari e la vigilanza sui mercati finanziari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79CB3" w14:textId="77777777" w:rsidR="00743B2D" w:rsidRPr="00743B2D" w:rsidRDefault="00743B2D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36647" w14:textId="58FAE2EF" w:rsidR="00743B2D" w:rsidRPr="00743B2D" w:rsidRDefault="00743B2D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7972C" w14:textId="39968475" w:rsidR="00743B2D" w:rsidRPr="00743B2D" w:rsidRDefault="00743B2D" w:rsidP="00743B2D">
            <w:pPr>
              <w:spacing w:beforeAutospacing="1" w:afterAutospacing="1"/>
              <w:rPr>
                <w:i/>
              </w:rPr>
            </w:pPr>
            <w:r>
              <w:rPr>
                <w:i/>
              </w:rPr>
              <w:tab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F439B" w14:textId="2598AB60" w:rsidR="00743B2D" w:rsidRPr="00743B2D" w:rsidRDefault="00743B2D" w:rsidP="00743B2D">
            <w:pPr>
              <w:tabs>
                <w:tab w:val="left" w:pos="1267"/>
              </w:tabs>
              <w:spacing w:beforeAutospacing="1" w:afterAutospacing="1"/>
              <w:rPr>
                <w:i/>
              </w:rPr>
            </w:pPr>
            <w:r w:rsidRPr="00743B2D">
              <w:rPr>
                <w:i/>
                <w:lang w:val="fr-CH"/>
              </w:rPr>
              <w:t>WAK-SR</w:t>
            </w:r>
            <w:r>
              <w:rPr>
                <w:i/>
                <w:lang w:val="fr-CH"/>
              </w:rPr>
              <w:tab/>
              <w:t>EFD</w:t>
            </w:r>
            <w:r w:rsidRPr="00743B2D">
              <w:rPr>
                <w:i/>
                <w:lang w:val="fr-CH"/>
              </w:rPr>
              <w:br/>
              <w:t>CER-CE</w:t>
            </w:r>
            <w:r>
              <w:rPr>
                <w:i/>
                <w:lang w:val="fr-CH"/>
              </w:rPr>
              <w:tab/>
              <w:t>DFF</w:t>
            </w:r>
            <w:r w:rsidRPr="00743B2D">
              <w:rPr>
                <w:i/>
                <w:lang w:val="fr-CH"/>
              </w:rPr>
              <w:br/>
              <w:t>CET-CS</w:t>
            </w:r>
            <w:r>
              <w:rPr>
                <w:i/>
              </w:rPr>
              <w:tab/>
            </w:r>
            <w:r w:rsidRPr="00743B2D">
              <w:rPr>
                <w:i/>
                <w:lang w:val="fr-CH"/>
              </w:rPr>
              <w:t>DFF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17C3C" w14:textId="76C30FC5" w:rsidR="00743B2D" w:rsidRPr="00743B2D" w:rsidRDefault="00743B2D">
            <w:pPr>
              <w:rPr>
                <w:i/>
              </w:rPr>
            </w:pPr>
            <w:r w:rsidRPr="00743B2D">
              <w:rPr>
                <w:i/>
                <w:lang w:val="de-DE"/>
              </w:rPr>
              <w:t>Bischof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7C4FD" w14:textId="77777777" w:rsidR="00743B2D" w:rsidRPr="00743B2D" w:rsidRDefault="00743B2D">
            <w:pPr>
              <w:rPr>
                <w:i/>
                <w:sz w:val="20"/>
                <w:szCs w:val="20"/>
              </w:rPr>
            </w:pPr>
          </w:p>
        </w:tc>
      </w:tr>
    </w:tbl>
    <w:bookmarkStart w:id="0" w:name="_GoBack"/>
    <w:bookmarkEnd w:id="0"/>
    <w:p w14:paraId="0C9CEE0B" w14:textId="118213DF" w:rsidR="00E822EB" w:rsidRPr="00F946EC" w:rsidRDefault="00E822EB" w:rsidP="00AA72D4">
      <w:pPr>
        <w:pStyle w:val="En-tte"/>
        <w:rPr>
          <w:b/>
        </w:rPr>
      </w:pPr>
    </w:p>
    <w:sectPr w:rsidR="00E822EB" w:rsidRPr="00F946EC" w:rsidSect="00C43733">
      <w:footerReference w:type="default" r:id="rId18"/>
      <w:headerReference w:type="first" r:id="rId1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6B6D" w14:textId="77777777" w:rsidR="000F6469" w:rsidRDefault="000F3C29">
      <w:r>
        <w:separator/>
      </w:r>
    </w:p>
  </w:endnote>
  <w:endnote w:type="continuationSeparator" w:id="0">
    <w:p w14:paraId="3B88B251" w14:textId="77777777" w:rsidR="000F6469" w:rsidRDefault="000F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238C" w14:textId="61461F46" w:rsidR="00B207C5" w:rsidRDefault="000F3C29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43B2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43B2D" w:rsidRPr="00743B2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A3A4" w14:textId="77777777" w:rsidR="000F6469" w:rsidRDefault="000F3C29">
      <w:r>
        <w:separator/>
      </w:r>
    </w:p>
  </w:footnote>
  <w:footnote w:type="continuationSeparator" w:id="0">
    <w:p w14:paraId="500901AF" w14:textId="77777777" w:rsidR="000F6469" w:rsidRDefault="000F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D623C" w:rsidRPr="00743B2D" w14:paraId="0F099BDA" w14:textId="77777777" w:rsidTr="00B77A5F">
      <w:tc>
        <w:tcPr>
          <w:tcW w:w="6166" w:type="dxa"/>
          <w:gridSpan w:val="3"/>
        </w:tcPr>
        <w:p w14:paraId="27726F57" w14:textId="77777777" w:rsidR="00B207C5" w:rsidRPr="003C72B3" w:rsidRDefault="000F3C2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C262941" w14:textId="133EB99B" w:rsidR="00B207C5" w:rsidRPr="00743B2D" w:rsidRDefault="000F3C29" w:rsidP="000928B2">
          <w:pPr>
            <w:spacing w:before="120" w:after="120"/>
            <w:ind w:left="213"/>
            <w:jc w:val="right"/>
            <w:rPr>
              <w:b/>
              <w:lang w:val="it-IT"/>
            </w:rPr>
          </w:pPr>
          <w:r w:rsidRPr="00AA72D4">
            <w:rPr>
              <w:b/>
              <w:lang w:val="it-IT"/>
            </w:rPr>
            <w:br/>
          </w:r>
        </w:p>
      </w:tc>
    </w:tr>
    <w:tr w:rsidR="009D623C" w14:paraId="348F60B7" w14:textId="77777777" w:rsidTr="00B77A5F">
      <w:tc>
        <w:tcPr>
          <w:tcW w:w="1063" w:type="dxa"/>
        </w:tcPr>
        <w:p w14:paraId="7EACA9C5" w14:textId="77777777" w:rsidR="00B207C5" w:rsidRDefault="000F3C2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346D04B" wp14:editId="4EB17CAD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5034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F9F7E2" w14:textId="77777777" w:rsidR="00B207C5" w:rsidRDefault="000F3C2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A08D1DE" wp14:editId="0F67F40A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583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A762C1" w14:textId="575F067F" w:rsidR="00B207C5" w:rsidRPr="0033750B" w:rsidRDefault="000F3C29" w:rsidP="00E80FBF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80FBF">
            <w:rPr>
              <w:noProof/>
            </w:rPr>
            <w:t>10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40847528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7B7E1682" w14:textId="77777777" w:rsidR="00B207C5" w:rsidRPr="00CC6864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28B2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C29"/>
    <w:rsid w:val="000F3FEE"/>
    <w:rsid w:val="000F3FF1"/>
    <w:rsid w:val="000F5457"/>
    <w:rsid w:val="000F6469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3B2D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23C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A72D4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FB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C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409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080011" TargetMode="External"/><Relationship Id="rId17" Type="http://schemas.openxmlformats.org/officeDocument/2006/relationships/hyperlink" Target="https://www.parlament.ch/de/ratsbetrieb/suche-curia-vista/geschaeft?AffairId=201733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504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0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0413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49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IV/Tagesordnungen--Ordres du jour</Aktenzeichen>
    <Teildossier xmlns="673932bc-7c50-4e93-afe1-7c692330eb19">2018 IV S</Teildossier>
    <e-parl xmlns="673932bc-7c50-4e93-afe1-7c692330eb19">true</e-parl>
    <Autor xmlns="673932bc-7c50-4e93-afe1-7c692330eb19">Kohler Laetitia</Autor>
    <Dokumentendatum xmlns="673932bc-7c50-4e93-afe1-7c692330eb19">2018-12-09T23:00:00+00:00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C6F16988-D782-4A8F-8B43-9347B83AA769}"/>
</file>

<file path=customXml/itemProps2.xml><?xml version="1.0" encoding="utf-8"?>
<ds:datastoreItem xmlns:ds="http://schemas.openxmlformats.org/officeDocument/2006/customXml" ds:itemID="{38DED8AC-0A14-404B-915D-AE97C42E0916}"/>
</file>

<file path=customXml/itemProps3.xml><?xml version="1.0" encoding="utf-8"?>
<ds:datastoreItem xmlns:ds="http://schemas.openxmlformats.org/officeDocument/2006/customXml" ds:itemID="{16D79283-D69D-4819-AF4D-06502F78D04B}"/>
</file>

<file path=customXml/itemProps4.xml><?xml version="1.0" encoding="utf-8"?>
<ds:datastoreItem xmlns:ds="http://schemas.openxmlformats.org/officeDocument/2006/customXml" ds:itemID="{863E4155-C4EA-4613-8E13-557898DFC1D4}"/>
</file>

<file path=customXml/itemProps5.xml><?xml version="1.0" encoding="utf-8"?>
<ds:datastoreItem xmlns:ds="http://schemas.openxmlformats.org/officeDocument/2006/customXml" ds:itemID="{8C800ADD-BCD0-444F-9FD3-BDB0FA1D5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2910</Characters>
  <Application>Microsoft Office Word</Application>
  <DocSecurity>0</DocSecurity>
  <Lines>181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2018-12-10T14:58:00Z</dcterms:created>
  <dcterms:modified xsi:type="dcterms:W3CDTF">2018-12-10T19:08:00Z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