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456307" w14:paraId="1B76581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ABFA8" w14:textId="77777777" w:rsidR="00845E8C" w:rsidRPr="00845E8C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75962" w14:textId="77777777" w:rsidR="00845E8C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20. September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ACFE22" w14:textId="60AB2A10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E502A" w14:textId="77777777" w:rsidR="00845E8C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6307" w14:paraId="2898151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E3583" w14:textId="77777777" w:rsidR="00845E8C" w:rsidRPr="00845E8C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79D2E" w14:textId="77777777" w:rsidR="00845E8C" w:rsidRPr="008117B0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20 septembre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55EF9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D438E9" w14:textId="77777777" w:rsidR="00845E8C" w:rsidRPr="008117B0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6307" w14:paraId="5C6257F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FF85" w14:textId="77777777" w:rsidR="00845E8C" w:rsidRPr="00845E8C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38310" w14:textId="77777777" w:rsidR="00845E8C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20 settembre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17A61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BEA24" w14:textId="77777777" w:rsidR="00845E8C" w:rsidRDefault="00E400F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6307" w14:paraId="71C121B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6A13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36AB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196A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CF93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6307" w14:paraId="3FA34CF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87EC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41213" w14:textId="77777777" w:rsidR="00845E8C" w:rsidRPr="00C655F0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639D2" w14:textId="77777777" w:rsidR="00845E8C" w:rsidRPr="00C655F0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4FBBE" w14:textId="77777777" w:rsidR="00845E8C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A2A625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70AA36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B93E3" w14:textId="77777777" w:rsidR="00845E8C" w:rsidRPr="00075E4B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75E4B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75E4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75E4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553C4" w14:textId="77777777" w:rsidR="00845E8C" w:rsidRPr="00A15E92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B5A0D" w14:textId="77777777" w:rsidR="00845E8C" w:rsidRPr="00A15E92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A6204" w14:textId="77777777" w:rsidR="00845E8C" w:rsidRPr="003268EC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EFD43" w14:textId="77777777" w:rsidR="00845E8C" w:rsidRPr="00C655F0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6A397" w14:textId="77777777" w:rsidR="00845E8C" w:rsidRPr="003268EC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ED729" w14:textId="77777777" w:rsidR="00845E8C" w:rsidRPr="00230BCC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10AAC" w14:textId="77777777" w:rsidR="00845E8C" w:rsidRDefault="00E400F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56307" w:rsidRPr="005F230B" w14:paraId="32762CF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C6975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6A385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BDC1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72FBB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A9ED673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A95EF7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175F7" w14:textId="77777777" w:rsidR="00845E8C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Fragestunde (bis 15.30 Uhr)</w:t>
            </w:r>
          </w:p>
          <w:p w14:paraId="59E73941" w14:textId="77777777" w:rsidR="00456307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Heure des questions (jusqu'à 15h30)</w:t>
            </w:r>
          </w:p>
          <w:p w14:paraId="168C591E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399F5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61F7A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24C23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F92C4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E1795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B99AD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36713" w14:textId="77777777" w:rsidR="00845E8C" w:rsidRPr="00075E4B" w:rsidRDefault="00845E8C" w:rsidP="00B207C5">
            <w:pPr>
              <w:rPr>
                <w:lang w:val="it-IT"/>
              </w:rPr>
            </w:pPr>
          </w:p>
        </w:tc>
      </w:tr>
      <w:tr w:rsidR="00456307" w14:paraId="7621E20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75970" w14:textId="77777777" w:rsidR="00845E8C" w:rsidRPr="00075E4B" w:rsidRDefault="00E400F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F24DD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5D97A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4D0BA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30C81F6A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0869EB4F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4E919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Girod. Erneuerbare Energien einheitlich fördern. Einmalvergütung auch für Biogas, Kleinwasserkraft, Wind und Geothermie</w:t>
            </w:r>
          </w:p>
          <w:p w14:paraId="3A1F5526" w14:textId="77777777" w:rsidR="00456307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Iv. pa. Girod. Promouvoir les énergies renouvelables de manière uniforme. Accorder une rétribution unique également pour le biogaz, la petite hydraulique, l'éolien et la géothermie</w:t>
            </w:r>
          </w:p>
          <w:p w14:paraId="5F127050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Iv. pa. Girod. Promuovere in maniera uniforme le energie rinnovabili. Rimunerazione unica anche per biogas, piccoli impianti idroelettrici, energia eolica e geotermia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BA146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6F010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0049CC3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BFE9D8F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F640D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7DDF3AE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8DA3373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4C06E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9872D53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1E2C289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DE581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  <w:p w14:paraId="5E6A3045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ABF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1D76A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456307" w14:paraId="056C21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A5084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F7D32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2A535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8A504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00BF5E3A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488E8D65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3299F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Unterirdischer Gütertransport. Bundesgesetz</w:t>
            </w:r>
          </w:p>
          <w:p w14:paraId="02F0741C" w14:textId="77777777" w:rsidR="00456307" w:rsidRPr="00075E4B" w:rsidRDefault="00E400FD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souterrain de marchandises. </w:t>
            </w:r>
            <w:r w:rsidRPr="00075E4B">
              <w:rPr>
                <w:noProof/>
                <w:lang w:val="it-IT"/>
              </w:rPr>
              <w:t>Loi</w:t>
            </w:r>
          </w:p>
          <w:p w14:paraId="5DA30440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 xml:space="preserve">Trasporto di merci sotteraneo.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700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2FD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4058A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4456317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4F728AC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0149D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783CBD5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62FB3CD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1780B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Borloz</w:t>
            </w:r>
          </w:p>
          <w:p w14:paraId="1C371D2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Christ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655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0A023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56307" w14:paraId="4EDF0CE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1999C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EBC7B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1871C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92181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1DF70DA9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29D3BDEC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9E30C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Regionaler Personenverkehr 2022-2025. Verpflichtungskredit</w:t>
            </w:r>
          </w:p>
          <w:p w14:paraId="50F814CE" w14:textId="77777777" w:rsidR="00456307" w:rsidRPr="00075E4B" w:rsidRDefault="00E400FD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régional de voyageurs 2022-2025. </w:t>
            </w:r>
            <w:r w:rsidRPr="00075E4B">
              <w:rPr>
                <w:noProof/>
                <w:lang w:val="it-IT"/>
              </w:rPr>
              <w:t>Crédit d‘engagement</w:t>
            </w:r>
          </w:p>
          <w:p w14:paraId="58430DAF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Traffico regionale viaggiatori 2022-2025. Credito d‘impegno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0CD2A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B8EE3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57102" w14:textId="4FF3D237" w:rsidR="00845E8C" w:rsidRPr="00075E4B" w:rsidRDefault="00E400FD" w:rsidP="00B207C5">
            <w:pPr>
              <w:rPr>
                <w:lang w:val="it-IT"/>
              </w:rPr>
            </w:pPr>
            <w:r w:rsidRPr="00075E4B">
              <w:rPr>
                <w:noProof/>
                <w:lang w:val="it-IT"/>
              </w:rPr>
              <w:t>KVF</w:t>
            </w:r>
            <w:r w:rsidR="00075E4B" w:rsidRPr="00075E4B">
              <w:rPr>
                <w:noProof/>
                <w:lang w:val="it-IT"/>
              </w:rPr>
              <w:t>, FK</w:t>
            </w:r>
          </w:p>
          <w:p w14:paraId="276D2BB3" w14:textId="41873297" w:rsidR="00456307" w:rsidRPr="00075E4B" w:rsidRDefault="00E400FD" w:rsidP="00B207C5">
            <w:pPr>
              <w:rPr>
                <w:lang w:val="it-IT"/>
              </w:rPr>
            </w:pPr>
            <w:r w:rsidRPr="00075E4B">
              <w:rPr>
                <w:noProof/>
                <w:lang w:val="it-IT"/>
              </w:rPr>
              <w:t>CTT</w:t>
            </w:r>
            <w:r w:rsidR="00075E4B" w:rsidRPr="00075E4B">
              <w:rPr>
                <w:noProof/>
                <w:lang w:val="it-IT"/>
              </w:rPr>
              <w:t>, CdF</w:t>
            </w:r>
          </w:p>
          <w:p w14:paraId="223240EE" w14:textId="77112254" w:rsidR="00845E8C" w:rsidRPr="00075E4B" w:rsidRDefault="00E400FD" w:rsidP="00B207C5">
            <w:pPr>
              <w:rPr>
                <w:lang w:val="it-IT"/>
              </w:rPr>
            </w:pPr>
            <w:r w:rsidRPr="00075E4B">
              <w:rPr>
                <w:noProof/>
                <w:lang w:val="it-IT"/>
              </w:rPr>
              <w:t>CTT</w:t>
            </w:r>
            <w:r w:rsidR="00075E4B" w:rsidRPr="00075E4B">
              <w:rPr>
                <w:noProof/>
                <w:lang w:val="it-IT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1A833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DCEA024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E2696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29CF0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Candinas</w:t>
            </w:r>
          </w:p>
          <w:p w14:paraId="087B7B15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042D8A95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  <w:p w14:paraId="622A2136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8FF7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D52D1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456307" w14:paraId="75A4EB9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F69E9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F07FB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19.3734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1F715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0C4BC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50E82D8C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7628381C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D8BB8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(Schmid Martin). Mängel im Chemikalienrecht beseitigen zur Stärkung des Werkplatzes Schweiz</w:t>
            </w:r>
          </w:p>
          <w:p w14:paraId="3CE6144B" w14:textId="77777777" w:rsidR="00456307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Mo. Conseil des Etats (Schmid Martin). Législation sur les produits chimiques. Combler les lacunes pour renforcer la place industrielle suisse</w:t>
            </w:r>
          </w:p>
          <w:p w14:paraId="61A5643A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fr-CH"/>
              </w:rPr>
              <w:t xml:space="preserve">Mo. Consiglio degli Stati (Schmid Martin). </w:t>
            </w:r>
            <w:r w:rsidRPr="00075E4B">
              <w:rPr>
                <w:noProof/>
                <w:lang w:val="it-IT"/>
              </w:rPr>
              <w:t>Colmare le lacune del diritto in materia di prodotti chimici per rafforzare la piazza economica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2DCE3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0C5D0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16BC5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66028AE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20552F5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C603E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A14D8D4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CCF209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2506B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5C73F39C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580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57276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56307" w14:paraId="34FAA5B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EC7B6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07273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37DBE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BC54E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7AAD0EA9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5C18549E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3088B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((Hösli) Stark). Gewässerräume. Geografische und topografische Verhältnisse besser berücksichtigen</w:t>
            </w:r>
          </w:p>
          <w:p w14:paraId="541B797D" w14:textId="77777777" w:rsidR="00456307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Mo. Conseil des Etats ((Hösli) Stark). Espaces réservés aux eaux. Mieux prendre en compte la situation géographique et topographique</w:t>
            </w:r>
          </w:p>
          <w:p w14:paraId="3D1084B4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Mo. Consiglio degli Stati ((Hösli) Stark). Spazio riservato alle acque. Tenere maggiormente conto delle condizioni geografiche e topografiche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FD47E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7BD38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2BFD8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FF6ABA6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523B22E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7755D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2DE44C7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40177E3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10107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6F7140E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3FC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2880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56307" w14:paraId="125541F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3666C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CFF06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04F16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6EAE3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374DF5E2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44DEBCD6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F4080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(KVF-SR). Service public stärken</w:t>
            </w:r>
          </w:p>
          <w:p w14:paraId="6E5A3169" w14:textId="77777777" w:rsidR="00456307" w:rsidRPr="00075E4B" w:rsidRDefault="00E400FD" w:rsidP="00B207C5">
            <w:pPr>
              <w:rPr>
                <w:lang w:val="it-IT"/>
              </w:rPr>
            </w:pPr>
            <w:r w:rsidRPr="00075E4B">
              <w:rPr>
                <w:noProof/>
                <w:lang w:val="fr-CH"/>
              </w:rPr>
              <w:t xml:space="preserve">Mo. Conseil des Etats (CTT-CE). </w:t>
            </w:r>
            <w:r w:rsidRPr="00075E4B">
              <w:rPr>
                <w:noProof/>
                <w:lang w:val="it-IT"/>
              </w:rPr>
              <w:t>Renforcer le service public</w:t>
            </w:r>
          </w:p>
          <w:p w14:paraId="15266ADB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 xml:space="preserve">Mo. Consiglio degli Stati (CTT-CS). </w:t>
            </w:r>
            <w:r>
              <w:rPr>
                <w:noProof/>
                <w:lang w:val="de-DE"/>
              </w:rPr>
              <w:t>Rafforzare il servizio pubblico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E01A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1BF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2EFF5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BFC97EC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45CED6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CA339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BDE7FAB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1D4CBA5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52A9E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2490D9A6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A7E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9EC91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56307" w14:paraId="37ADF12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102B6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1F9BA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626EA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FD0C0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4BF82540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09B9D761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85086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(Würth). Regionalflugplätze als Schlüsselinfrastrukturen sichern</w:t>
            </w:r>
          </w:p>
          <w:p w14:paraId="3D85E591" w14:textId="77777777" w:rsidR="00456307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Mo. Conseil des Etats (Würth). Pérenniser les infrastructures clés que sont les aérodromes régionaux</w:t>
            </w:r>
          </w:p>
          <w:p w14:paraId="54C4D10E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Mo. Consiglio degli Stati (Würth). Garantire sostegno finanziario agli aerodromi regionali in quanto infrastrutture chiave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4D6B6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DC8AD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87668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FB33A70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9D5BF8B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1FDB5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B0EC3CD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07A480C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AAD29" w14:textId="73B8C3D3" w:rsidR="00845E8C" w:rsidRPr="003C6844" w:rsidRDefault="007D3EA5" w:rsidP="00B207C5">
            <w:pPr>
              <w:rPr>
                <w:lang w:val="de-CH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1A5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CB022" w14:textId="291DF84A" w:rsidR="00845E8C" w:rsidRPr="003C6844" w:rsidRDefault="007D3EA5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IV</w:t>
            </w:r>
          </w:p>
        </w:tc>
      </w:tr>
      <w:tr w:rsidR="00456307" w14:paraId="796BEAF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A29AF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DEC59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10101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041B4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60457506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63A75C54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DEF50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(Dittli). Gleich lange Spiesse bei Arbeits- und Ruhezeitbestimmungen</w:t>
            </w:r>
          </w:p>
          <w:p w14:paraId="2E22A003" w14:textId="77777777" w:rsidR="00456307" w:rsidRPr="00075E4B" w:rsidRDefault="00E400FD" w:rsidP="00B207C5">
            <w:pPr>
              <w:rPr>
                <w:lang w:val="it-IT"/>
              </w:rPr>
            </w:pPr>
            <w:r w:rsidRPr="00075E4B">
              <w:rPr>
                <w:noProof/>
                <w:lang w:val="fr-CH"/>
              </w:rPr>
              <w:t xml:space="preserve">Mo. Conseil des Etats (Dittli). Temps de travail et de repos. </w:t>
            </w:r>
            <w:r w:rsidRPr="00075E4B">
              <w:rPr>
                <w:noProof/>
                <w:lang w:val="it-IT"/>
              </w:rPr>
              <w:t>Égalité de traitement</w:t>
            </w:r>
          </w:p>
          <w:p w14:paraId="016165AA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Mo. Consiglio degli Stati (Dittli). Pari trattamento in materia di durata di lavoro e riposo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5E4AE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2AA58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DF415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739A078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8CE0970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CF277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9FEA4D5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90664E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9F6D7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F78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99954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56307" w14:paraId="504E6F5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27341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C56F6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0E6BF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0FCE2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53225F97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34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68B9F680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273C0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(Wicki). Gleich lange Spiesse im Strassengüterverkehr</w:t>
            </w:r>
          </w:p>
          <w:p w14:paraId="478F7221" w14:textId="77777777" w:rsidR="00456307" w:rsidRPr="00075E4B" w:rsidRDefault="00E400FD" w:rsidP="00B207C5">
            <w:pPr>
              <w:rPr>
                <w:lang w:val="it-IT"/>
              </w:rPr>
            </w:pPr>
            <w:r w:rsidRPr="00075E4B">
              <w:rPr>
                <w:noProof/>
                <w:lang w:val="fr-CH"/>
              </w:rPr>
              <w:t xml:space="preserve">Mo. Conseil des Etats (Wicki). Transport de marchandises par route. </w:t>
            </w:r>
            <w:r w:rsidRPr="00075E4B">
              <w:rPr>
                <w:noProof/>
                <w:lang w:val="it-IT"/>
              </w:rPr>
              <w:t>Égalité de traitement</w:t>
            </w:r>
          </w:p>
          <w:p w14:paraId="651A2C9C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Mo. Consiglio degli Stati (Wicki). Condizioni eque nel traffico merci su strada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E4798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D73C6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F5FCE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B9B1265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71D54C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A4DF2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C9D0A8B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FAA30DD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17B3B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02816479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Quadri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827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DFBB7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56307" w14:paraId="0466ACD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1A6CE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91D00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A860E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5A712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32372B2A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37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097FCAFE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B38DC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(Français). Führerausweis ab 16 Jahren für vierrädrige Leichtmotorfahrzeuge</w:t>
            </w:r>
          </w:p>
          <w:p w14:paraId="0BE10772" w14:textId="77777777" w:rsidR="00456307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Mo. Conseil des Etats (Français). Pour une autorisation de conduire des quadricycles légers dès 16 ans</w:t>
            </w:r>
          </w:p>
          <w:p w14:paraId="52E76ABE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Mo. Consiglio degli Stati (Français). Consentire la guida di quadricicli leggeri dai 16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6DC0F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4E78B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38CE5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6111F63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9EDC58D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0689F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D7A70A7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D40AF28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C48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32A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7C113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56307" w14:paraId="20F591E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0F9F6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23981" w14:textId="77777777" w:rsidR="00845E8C" w:rsidRPr="004C13D5" w:rsidRDefault="00E400F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4CA13" w14:textId="77777777" w:rsidR="00845E8C" w:rsidRPr="00A026A1" w:rsidRDefault="00E400F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92E4B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E400FD">
                <w:rPr>
                  <w:rStyle w:val="Hyperlink"/>
                  <w:b/>
                </w:rPr>
                <w:t>DE</w:t>
              </w:r>
            </w:hyperlink>
          </w:p>
          <w:p w14:paraId="7AE1C298" w14:textId="77777777" w:rsidR="00845E8C" w:rsidRPr="00C655F0" w:rsidRDefault="005F230B" w:rsidP="00A15E92">
            <w:pPr>
              <w:rPr>
                <w:rStyle w:val="Hyperlink"/>
                <w:b/>
                <w:lang w:val="it-IT"/>
              </w:rPr>
            </w:pPr>
            <w:hyperlink r:id="rId40" w:history="1">
              <w:r w:rsidR="00E400FD">
                <w:rPr>
                  <w:rStyle w:val="Hyperlink"/>
                  <w:b/>
                </w:rPr>
                <w:t>FR</w:t>
              </w:r>
            </w:hyperlink>
          </w:p>
          <w:p w14:paraId="41F328C5" w14:textId="77777777" w:rsidR="00845E8C" w:rsidRPr="00C655F0" w:rsidRDefault="005F230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E400F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FE89B" w14:textId="77777777" w:rsidR="00845E8C" w:rsidRPr="00075E4B" w:rsidRDefault="00E400F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Energieeffizienzpotenzial der Datencenter</w:t>
            </w:r>
          </w:p>
          <w:p w14:paraId="683B5062" w14:textId="77777777" w:rsidR="00456307" w:rsidRPr="00075E4B" w:rsidRDefault="00E400FD" w:rsidP="00B207C5">
            <w:pPr>
              <w:rPr>
                <w:lang w:val="fr-CH"/>
              </w:rPr>
            </w:pPr>
            <w:r w:rsidRPr="00075E4B">
              <w:rPr>
                <w:noProof/>
                <w:lang w:val="fr-CH"/>
              </w:rPr>
              <w:t>Po. CSEC-CN. Potentiel d'efficacité énergétique des "data centers"</w:t>
            </w:r>
          </w:p>
          <w:p w14:paraId="4687A3C8" w14:textId="77777777" w:rsidR="00845E8C" w:rsidRPr="003C6844" w:rsidRDefault="00E400FD" w:rsidP="00B207C5">
            <w:pPr>
              <w:rPr>
                <w:lang w:val="it-CH"/>
              </w:rPr>
            </w:pPr>
            <w:r w:rsidRPr="00075E4B">
              <w:rPr>
                <w:noProof/>
                <w:lang w:val="it-IT"/>
              </w:rPr>
              <w:t>Po. CSEC-CN. Potenziale d'efficienza energetica dei data center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303E0" w14:textId="77777777" w:rsidR="00845E8C" w:rsidRPr="00075E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88881" w14:textId="77777777" w:rsidR="00845E8C" w:rsidRPr="00075E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9BECA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5192406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087CF73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E3D61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9F57A78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9682B54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31845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7AD6F856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203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5E881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56307" w14:paraId="0B435C4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B1A45" w14:textId="77777777" w:rsidR="00845E8C" w:rsidRPr="00230BCC" w:rsidRDefault="00E400F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B8A41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3BA8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6A700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C61976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6FADDB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E2185" w14:textId="77777777" w:rsidR="00075E4B" w:rsidRPr="009674D9" w:rsidRDefault="00075E4B" w:rsidP="00075E4B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4B38A7EF" w14:textId="77777777" w:rsidR="00075E4B" w:rsidRPr="009674D9" w:rsidRDefault="00075E4B" w:rsidP="00075E4B">
            <w:pPr>
              <w:rPr>
                <w:rStyle w:val="Hyperlink"/>
                <w:lang w:val="fr-CH"/>
              </w:rPr>
            </w:pPr>
            <w:r w:rsidRPr="009674D9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4294E6BC" w14:textId="578F53A4" w:rsidR="00845E8C" w:rsidRPr="003C6844" w:rsidRDefault="00075E4B" w:rsidP="00075E4B">
            <w:pPr>
              <w:rPr>
                <w:lang w:val="it-CH"/>
              </w:rPr>
            </w:pPr>
            <w:r w:rsidRPr="009674D9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4A4E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7B76A" w14:textId="77777777" w:rsidR="00456307" w:rsidRPr="003C6844" w:rsidRDefault="00E400F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5E45ADC" w14:textId="77777777" w:rsidR="00456307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47EA5B5" w14:textId="77777777" w:rsidR="00845E8C" w:rsidRPr="003C6844" w:rsidRDefault="00E400F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7C6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758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912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E70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892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56307" w14:paraId="08F5CC7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2372792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26EB69F0" w14:textId="77777777" w:rsidR="00075E4B" w:rsidRPr="00C655F0" w:rsidRDefault="00075E4B" w:rsidP="00075E4B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8</w:t>
      </w:r>
      <w:r w:rsidRPr="00C655F0">
        <w:rPr>
          <w:rFonts w:cs="Arial"/>
          <w:noProof/>
          <w:lang w:val="de-CH"/>
        </w:rPr>
        <w:t xml:space="preserve">.45 Uhr </w:t>
      </w:r>
    </w:p>
    <w:p w14:paraId="304BE5EB" w14:textId="77777777" w:rsidR="00075E4B" w:rsidRPr="00FA5268" w:rsidRDefault="00075E4B" w:rsidP="00075E4B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>Votes groupés sur toutes les initiatives parlementaires vers 1</w:t>
      </w:r>
      <w:r>
        <w:rPr>
          <w:rFonts w:cs="Arial"/>
          <w:noProof/>
          <w:lang w:val="fr-CH"/>
        </w:rPr>
        <w:t>8</w:t>
      </w:r>
      <w:r w:rsidRPr="00FA5268">
        <w:rPr>
          <w:rFonts w:cs="Arial"/>
          <w:noProof/>
          <w:lang w:val="fr-CH"/>
        </w:rPr>
        <w:t xml:space="preserve">h45 </w:t>
      </w:r>
    </w:p>
    <w:p w14:paraId="6AC03805" w14:textId="77777777" w:rsidR="00075E4B" w:rsidRDefault="00075E4B" w:rsidP="00075E4B">
      <w:pPr>
        <w:pStyle w:val="Kopfzeil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>Voti raggruppati su tutte le iniziative parlamentari verso le ore 1</w:t>
      </w:r>
      <w:r>
        <w:rPr>
          <w:rFonts w:cs="Arial"/>
          <w:noProof/>
          <w:lang w:val="it-IT"/>
        </w:rPr>
        <w:t>8</w:t>
      </w:r>
      <w:r w:rsidRPr="00FA5268">
        <w:rPr>
          <w:rFonts w:cs="Arial"/>
          <w:noProof/>
          <w:lang w:val="it-IT"/>
        </w:rPr>
        <w:t>.45</w:t>
      </w:r>
    </w:p>
    <w:p w14:paraId="58B24640" w14:textId="77777777" w:rsidR="00456307" w:rsidRPr="00075E4B" w:rsidRDefault="00456307">
      <w:pPr>
        <w:rPr>
          <w:lang w:val="it-IT"/>
        </w:rPr>
      </w:pPr>
    </w:p>
    <w:sectPr w:rsidR="00456307" w:rsidRPr="00075E4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5E4B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37F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307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30B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48A9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3EA5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A71D9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00FD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355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00081" TargetMode="External"/><Relationship Id="rId18" Type="http://schemas.openxmlformats.org/officeDocument/2006/relationships/hyperlink" Target="https://www.parlament.ch/de/ratsbetrieb/suche-curia-vista/geschaeft?AffairId=20193734" TargetMode="External"/><Relationship Id="rId26" Type="http://schemas.openxmlformats.org/officeDocument/2006/relationships/hyperlink" Target="https://www.parlament.ch/it/ratsbetrieb/suche-curia-vista/geschaeft?AffairId=20204328" TargetMode="External"/><Relationship Id="rId39" Type="http://schemas.openxmlformats.org/officeDocument/2006/relationships/hyperlink" Target="https://www.parlament.ch/de/ratsbetrieb/suche-curia-vista/geschaeft?AffairId=202136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4374" TargetMode="External"/><Relationship Id="rId34" Type="http://schemas.openxmlformats.org/officeDocument/2006/relationships/hyperlink" Target="https://www.parlament.ch/fr/ratsbetrieb/suche-curia-vista/geschaeft?AffairId=20204509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081" TargetMode="External"/><Relationship Id="rId17" Type="http://schemas.openxmlformats.org/officeDocument/2006/relationships/hyperlink" Target="https://www.parlament.ch/it/ratsbetrieb/suche-curia-vista/geschaeft?AffairId=20210035" TargetMode="External"/><Relationship Id="rId25" Type="http://schemas.openxmlformats.org/officeDocument/2006/relationships/hyperlink" Target="https://www.parlament.ch/fr/ratsbetrieb/suche-curia-vista/geschaeft?AffairId=20204328" TargetMode="External"/><Relationship Id="rId33" Type="http://schemas.openxmlformats.org/officeDocument/2006/relationships/hyperlink" Target="https://www.parlament.ch/de/ratsbetrieb/suche-curia-vista/geschaeft?AffairId=20204509" TargetMode="External"/><Relationship Id="rId38" Type="http://schemas.openxmlformats.org/officeDocument/2006/relationships/hyperlink" Target="https://www.parlament.ch/it/ratsbetrieb/suche-curia-vista/geschaeft?AffairId=202045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35" TargetMode="External"/><Relationship Id="rId20" Type="http://schemas.openxmlformats.org/officeDocument/2006/relationships/hyperlink" Target="https://www.parlament.ch/it/ratsbetrieb/suche-curia-vista/geschaeft?AffairId=20193734" TargetMode="External"/><Relationship Id="rId29" Type="http://schemas.openxmlformats.org/officeDocument/2006/relationships/hyperlink" Target="https://www.parlament.ch/it/ratsbetrieb/suche-curia-vista/geschaeft?AffairId=20204412" TargetMode="External"/><Relationship Id="rId41" Type="http://schemas.openxmlformats.org/officeDocument/2006/relationships/hyperlink" Target="https://www.parlament.ch/it/ratsbetrieb/suche-curia-vista/geschaeft?AffairId=2021360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443" TargetMode="External"/><Relationship Id="rId24" Type="http://schemas.openxmlformats.org/officeDocument/2006/relationships/hyperlink" Target="https://www.parlament.ch/de/ratsbetrieb/suche-curia-vista/geschaeft?AffairId=20204328" TargetMode="External"/><Relationship Id="rId32" Type="http://schemas.openxmlformats.org/officeDocument/2006/relationships/hyperlink" Target="https://www.parlament.ch/it/ratsbetrieb/suche-curia-vista/geschaeft?AffairId=20204478" TargetMode="External"/><Relationship Id="rId37" Type="http://schemas.openxmlformats.org/officeDocument/2006/relationships/hyperlink" Target="https://www.parlament.ch/fr/ratsbetrieb/suche-curia-vista/geschaeft?AffairId=20204573" TargetMode="External"/><Relationship Id="rId40" Type="http://schemas.openxmlformats.org/officeDocument/2006/relationships/hyperlink" Target="https://www.parlament.ch/fr/ratsbetrieb/suche-curia-vista/geschaeft?AffairId=2021360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35" TargetMode="External"/><Relationship Id="rId23" Type="http://schemas.openxmlformats.org/officeDocument/2006/relationships/hyperlink" Target="https://www.parlament.ch/it/ratsbetrieb/suche-curia-vista/geschaeft?AffairId=20194374" TargetMode="External"/><Relationship Id="rId28" Type="http://schemas.openxmlformats.org/officeDocument/2006/relationships/hyperlink" Target="https://www.parlament.ch/fr/ratsbetrieb/suche-curia-vista/geschaeft?AffairId=20204412" TargetMode="External"/><Relationship Id="rId36" Type="http://schemas.openxmlformats.org/officeDocument/2006/relationships/hyperlink" Target="https://www.parlament.ch/de/ratsbetrieb/suche-curia-vista/geschaeft?AffairId=20204573" TargetMode="External"/><Relationship Id="rId10" Type="http://schemas.openxmlformats.org/officeDocument/2006/relationships/hyperlink" Target="https://www.parlament.ch/fr/ratsbetrieb/suche-curia-vista/geschaeft?AffairId=20190443" TargetMode="External"/><Relationship Id="rId19" Type="http://schemas.openxmlformats.org/officeDocument/2006/relationships/hyperlink" Target="https://www.parlament.ch/fr/ratsbetrieb/suche-curia-vista/geschaeft?AffairId=20193734" TargetMode="External"/><Relationship Id="rId31" Type="http://schemas.openxmlformats.org/officeDocument/2006/relationships/hyperlink" Target="https://www.parlament.ch/fr/ratsbetrieb/suche-curia-vista/geschaeft?AffairId=2020447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443" TargetMode="External"/><Relationship Id="rId14" Type="http://schemas.openxmlformats.org/officeDocument/2006/relationships/hyperlink" Target="https://www.parlament.ch/it/ratsbetrieb/suche-curia-vista/geschaeft?AffairId=20200081" TargetMode="External"/><Relationship Id="rId22" Type="http://schemas.openxmlformats.org/officeDocument/2006/relationships/hyperlink" Target="https://www.parlament.ch/fr/ratsbetrieb/suche-curia-vista/geschaeft?AffairId=20194374" TargetMode="External"/><Relationship Id="rId27" Type="http://schemas.openxmlformats.org/officeDocument/2006/relationships/hyperlink" Target="https://www.parlament.ch/de/ratsbetrieb/suche-curia-vista/geschaeft?AffairId=20204412" TargetMode="External"/><Relationship Id="rId30" Type="http://schemas.openxmlformats.org/officeDocument/2006/relationships/hyperlink" Target="https://www.parlament.ch/de/ratsbetrieb/suche-curia-vista/geschaeft?AffairId=20204478" TargetMode="External"/><Relationship Id="rId35" Type="http://schemas.openxmlformats.org/officeDocument/2006/relationships/hyperlink" Target="https://www.parlament.ch/it/ratsbetrieb/suche-curia-vista/geschaeft?AffairId=2020450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Kohler Laetitia</Autor>
    <Dokumentendatum xmlns="673932bc-7c50-4e93-afe1-7c692330eb19">2021-09-14T22:00:00+00:00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A9E7CC2A-398C-405E-81F2-94A0C3E34488}"/>
</file>

<file path=customXml/itemProps2.xml><?xml version="1.0" encoding="utf-8"?>
<ds:datastoreItem xmlns:ds="http://schemas.openxmlformats.org/officeDocument/2006/customXml" ds:itemID="{AF8AAF11-D1E6-428A-8E4D-79D9C84E5D2F}"/>
</file>

<file path=customXml/itemProps3.xml><?xml version="1.0" encoding="utf-8"?>
<ds:datastoreItem xmlns:ds="http://schemas.openxmlformats.org/officeDocument/2006/customXml" ds:itemID="{DF11D27A-45A0-49D1-AFBE-3B35DC8FD738}"/>
</file>

<file path=customXml/itemProps4.xml><?xml version="1.0" encoding="utf-8"?>
<ds:datastoreItem xmlns:ds="http://schemas.openxmlformats.org/officeDocument/2006/customXml" ds:itemID="{1269E785-6ACF-4D1F-A857-9CA0F1F176C7}"/>
</file>

<file path=customXml/itemProps5.xml><?xml version="1.0" encoding="utf-8"?>
<ds:datastoreItem xmlns:ds="http://schemas.openxmlformats.org/officeDocument/2006/customXml" ds:itemID="{B9279247-0464-4121-93AE-873A2A938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7241</Characters>
  <Application>Microsoft Office Word</Application>
  <DocSecurity>0</DocSecurity>
  <Lines>60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HS21 NR 15.09.2021_164814726</vt:lpstr>
      <vt:lpstr/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2021-09-15T14:49:00Z</dcterms:created>
  <dcterms:modified xsi:type="dcterms:W3CDTF">2021-09-16T12:57:00Z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