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657FD" w14:textId="77777777" w:rsidR="00976B30" w:rsidRPr="003A77EA" w:rsidRDefault="00976B30" w:rsidP="003A77EA">
      <w:bookmarkStart w:id="0" w:name="d53339f9-1768-4f4a-8186-ad8d010b1a12"/>
      <w:bookmarkEnd w:id="0"/>
    </w:p>
    <w:p w14:paraId="538A59F4" w14:textId="77777777" w:rsidR="0026464C" w:rsidRDefault="00657535">
      <w:r>
        <w:rPr>
          <w:rFonts w:eastAsia="Arial" w:cs="Arial"/>
          <w:b/>
          <w:sz w:val="20"/>
        </w:rPr>
        <w:t>Parlamentarische Vorstösse in Kategorie IV</w:t>
      </w:r>
    </w:p>
    <w:p w14:paraId="7DA9C5B2" w14:textId="77777777" w:rsidR="0026464C" w:rsidRDefault="00657535">
      <w:r>
        <w:rPr>
          <w:rFonts w:eastAsia="Arial" w:cs="Arial"/>
          <w:b/>
          <w:sz w:val="20"/>
        </w:rPr>
        <w:t>Interventions parlementaires de catégorie IV</w:t>
      </w:r>
    </w:p>
    <w:p w14:paraId="7512389E" w14:textId="77777777" w:rsidR="0026464C" w:rsidRPr="000D56EA" w:rsidRDefault="00657535">
      <w:pPr>
        <w:rPr>
          <w:lang w:val="de-CH"/>
        </w:rPr>
      </w:pPr>
      <w:r w:rsidRPr="000D56EA">
        <w:rPr>
          <w:rFonts w:eastAsia="Arial" w:cs="Arial"/>
          <w:b/>
          <w:sz w:val="20"/>
          <w:lang w:val="de-CH"/>
        </w:rPr>
        <w:t>Interventi della categoria IV</w:t>
      </w:r>
    </w:p>
    <w:p w14:paraId="57130872" w14:textId="77777777" w:rsidR="0026464C" w:rsidRPr="000D56EA" w:rsidRDefault="0026464C">
      <w:pPr>
        <w:rPr>
          <w:lang w:val="de-CH"/>
        </w:rPr>
      </w:pPr>
    </w:p>
    <w:p w14:paraId="1037F1C8" w14:textId="77777777" w:rsidR="0026464C" w:rsidRPr="000D56EA" w:rsidRDefault="0026464C">
      <w:pPr>
        <w:rPr>
          <w:lang w:val="de-CH"/>
        </w:rPr>
      </w:pPr>
    </w:p>
    <w:p w14:paraId="4D433C81" w14:textId="77777777" w:rsidR="0026464C" w:rsidRPr="000D56EA" w:rsidRDefault="00657535">
      <w:pPr>
        <w:rPr>
          <w:lang w:val="de-CH"/>
        </w:rPr>
      </w:pPr>
      <w:r w:rsidRPr="000D56EA">
        <w:rPr>
          <w:rFonts w:eastAsia="Arial" w:cs="Arial"/>
          <w:b/>
          <w:sz w:val="20"/>
          <w:lang w:val="de-CH"/>
        </w:rPr>
        <w:t>Departement für Wirtschaft, Bildung und Forschung</w:t>
      </w:r>
    </w:p>
    <w:p w14:paraId="2774F935" w14:textId="77777777" w:rsidR="0026464C" w:rsidRDefault="00657535">
      <w:r>
        <w:rPr>
          <w:rFonts w:eastAsia="Arial" w:cs="Arial"/>
          <w:b/>
          <w:sz w:val="20"/>
        </w:rPr>
        <w:t>Département de l'économie, de la formation et de la recherche</w:t>
      </w:r>
    </w:p>
    <w:p w14:paraId="4D891FA6" w14:textId="77777777" w:rsidR="0026464C" w:rsidRPr="000D56EA" w:rsidRDefault="00657535">
      <w:pPr>
        <w:rPr>
          <w:lang w:val="it-IT"/>
        </w:rPr>
      </w:pPr>
      <w:r w:rsidRPr="000D56EA">
        <w:rPr>
          <w:rFonts w:eastAsia="Arial" w:cs="Arial"/>
          <w:b/>
          <w:sz w:val="20"/>
          <w:lang w:val="it-IT"/>
        </w:rPr>
        <w:t>Dipartimento dell'economia, della formazione e della ricerca</w:t>
      </w:r>
    </w:p>
    <w:p w14:paraId="20900264" w14:textId="77777777" w:rsidR="0026464C" w:rsidRPr="000D56EA" w:rsidRDefault="0026464C">
      <w:pPr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759"/>
        <w:gridCol w:w="442"/>
        <w:gridCol w:w="415"/>
        <w:gridCol w:w="4336"/>
        <w:gridCol w:w="815"/>
        <w:gridCol w:w="1022"/>
        <w:gridCol w:w="855"/>
        <w:gridCol w:w="2129"/>
      </w:tblGrid>
      <w:tr w:rsidR="0026464C" w14:paraId="47D6B4CE" w14:textId="77777777">
        <w:trPr>
          <w:cantSplit/>
          <w:tblHeader/>
        </w:trPr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4FB87D0F" w14:textId="77777777" w:rsidR="0026464C" w:rsidRDefault="00657535">
            <w:r>
              <w:rPr>
                <w:rFonts w:eastAsia="Arial" w:cs="Arial"/>
                <w:b/>
                <w:sz w:val="12"/>
              </w:rPr>
              <w:t>Nr.</w:t>
            </w:r>
          </w:p>
          <w:p w14:paraId="73A29445" w14:textId="77777777" w:rsidR="0026464C" w:rsidRDefault="00657535">
            <w:r>
              <w:rPr>
                <w:rFonts w:eastAsia="Arial" w:cs="Arial"/>
                <w:b/>
                <w:sz w:val="12"/>
              </w:rPr>
              <w:t>No.</w:t>
            </w:r>
          </w:p>
          <w:p w14:paraId="3F1F0384" w14:textId="77777777" w:rsidR="0026464C" w:rsidRDefault="00657535">
            <w:r>
              <w:rPr>
                <w:rFonts w:eastAsia="Arial" w:cs="Arial"/>
                <w:b/>
                <w:sz w:val="12"/>
              </w:rPr>
              <w:t>n.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23D6C0E3" w14:textId="77777777" w:rsidR="0026464C" w:rsidRDefault="00657535">
            <w:r>
              <w:rPr>
                <w:rFonts w:eastAsia="Arial" w:cs="Arial"/>
                <w:b/>
                <w:sz w:val="12"/>
              </w:rPr>
              <w:t>Rat</w:t>
            </w:r>
          </w:p>
          <w:p w14:paraId="00B28774" w14:textId="77777777" w:rsidR="0026464C" w:rsidRDefault="00657535">
            <w:r>
              <w:rPr>
                <w:rFonts w:eastAsia="Arial" w:cs="Arial"/>
                <w:b/>
                <w:sz w:val="12"/>
              </w:rPr>
              <w:t>Cons.</w:t>
            </w:r>
          </w:p>
          <w:p w14:paraId="5C032F73" w14:textId="77777777" w:rsidR="0026464C" w:rsidRDefault="00657535">
            <w:r>
              <w:rPr>
                <w:rFonts w:eastAsia="Arial" w:cs="Arial"/>
                <w:b/>
                <w:sz w:val="12"/>
              </w:rPr>
              <w:t>Cons.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1404578" w14:textId="77777777" w:rsidR="0026464C" w:rsidRDefault="00657535">
            <w:r>
              <w:rPr>
                <w:rFonts w:eastAsia="Arial" w:cs="Arial"/>
                <w:b/>
                <w:sz w:val="12"/>
              </w:rPr>
              <w:t>Curia</w:t>
            </w:r>
          </w:p>
          <w:p w14:paraId="19B5C0BF" w14:textId="77777777" w:rsidR="0026464C" w:rsidRDefault="00657535">
            <w:r>
              <w:rPr>
                <w:rFonts w:eastAsia="Arial" w:cs="Arial"/>
                <w:b/>
                <w:sz w:val="12"/>
              </w:rPr>
              <w:t>Vista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6CB0230C" w14:textId="77777777" w:rsidR="0026464C" w:rsidRPr="000D56EA" w:rsidRDefault="00657535">
            <w:pPr>
              <w:rPr>
                <w:lang w:val="it-IT"/>
              </w:rPr>
            </w:pPr>
            <w:r w:rsidRPr="000D56EA">
              <w:rPr>
                <w:rFonts w:eastAsia="Arial" w:cs="Arial"/>
                <w:b/>
                <w:sz w:val="12"/>
                <w:lang w:val="it-IT"/>
              </w:rPr>
              <w:t>Geschäftstitel</w:t>
            </w:r>
          </w:p>
          <w:p w14:paraId="3C3D6986" w14:textId="77777777" w:rsidR="0026464C" w:rsidRPr="000D56EA" w:rsidRDefault="00657535">
            <w:pPr>
              <w:rPr>
                <w:lang w:val="it-IT"/>
              </w:rPr>
            </w:pPr>
            <w:r w:rsidRPr="000D56EA">
              <w:rPr>
                <w:rFonts w:eastAsia="Arial" w:cs="Arial"/>
                <w:b/>
                <w:sz w:val="12"/>
                <w:lang w:val="it-IT"/>
              </w:rPr>
              <w:t>Titre de l'objet</w:t>
            </w:r>
          </w:p>
          <w:p w14:paraId="1B0619F7" w14:textId="77777777" w:rsidR="0026464C" w:rsidRPr="000D56EA" w:rsidRDefault="00657535">
            <w:pPr>
              <w:rPr>
                <w:lang w:val="it-IT"/>
              </w:rPr>
            </w:pPr>
            <w:r w:rsidRPr="000D56EA">
              <w:rPr>
                <w:rFonts w:eastAsia="Arial" w:cs="Arial"/>
                <w:b/>
                <w:sz w:val="12"/>
                <w:lang w:val="it-IT"/>
              </w:rPr>
              <w:t>Titolo dell'oggetto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541EDBDE" w14:textId="77777777" w:rsidR="0026464C" w:rsidRPr="000D56EA" w:rsidRDefault="00657535">
            <w:pPr>
              <w:rPr>
                <w:lang w:val="it-IT"/>
              </w:rPr>
            </w:pPr>
            <w:r w:rsidRPr="000D56EA">
              <w:rPr>
                <w:rFonts w:eastAsia="Arial" w:cs="Arial"/>
                <w:b/>
                <w:sz w:val="12"/>
                <w:lang w:val="it-IT"/>
              </w:rPr>
              <w:t>Sprecher/in</w:t>
            </w:r>
          </w:p>
          <w:p w14:paraId="3EE5A3E6" w14:textId="77777777" w:rsidR="0026464C" w:rsidRPr="000D56EA" w:rsidRDefault="00657535">
            <w:pPr>
              <w:rPr>
                <w:lang w:val="it-IT"/>
              </w:rPr>
            </w:pPr>
            <w:r w:rsidRPr="000D56EA">
              <w:rPr>
                <w:rFonts w:eastAsia="Arial" w:cs="Arial"/>
                <w:b/>
                <w:sz w:val="12"/>
                <w:lang w:val="it-IT"/>
              </w:rPr>
              <w:t>Porte-parole</w:t>
            </w:r>
          </w:p>
          <w:p w14:paraId="0ACD76A4" w14:textId="77777777" w:rsidR="0026464C" w:rsidRPr="000D56EA" w:rsidRDefault="00657535">
            <w:pPr>
              <w:rPr>
                <w:lang w:val="it-IT"/>
              </w:rPr>
            </w:pPr>
            <w:r w:rsidRPr="000D56EA">
              <w:rPr>
                <w:rFonts w:eastAsia="Arial" w:cs="Arial"/>
                <w:b/>
                <w:sz w:val="12"/>
                <w:lang w:val="it-IT"/>
              </w:rPr>
              <w:t>Portavoce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74D1B04" w14:textId="77777777" w:rsidR="0026464C" w:rsidRPr="000D56EA" w:rsidRDefault="00657535">
            <w:pPr>
              <w:rPr>
                <w:lang w:val="it-IT"/>
              </w:rPr>
            </w:pPr>
            <w:r w:rsidRPr="000D56EA">
              <w:rPr>
                <w:rFonts w:eastAsia="Arial" w:cs="Arial"/>
                <w:b/>
                <w:sz w:val="12"/>
                <w:lang w:val="it-IT"/>
              </w:rPr>
              <w:t>Bekämpft durch</w:t>
            </w:r>
          </w:p>
          <w:p w14:paraId="34122D17" w14:textId="77777777" w:rsidR="0026464C" w:rsidRPr="000D56EA" w:rsidRDefault="00657535">
            <w:pPr>
              <w:rPr>
                <w:lang w:val="it-IT"/>
              </w:rPr>
            </w:pPr>
            <w:r w:rsidRPr="000D56EA">
              <w:rPr>
                <w:rFonts w:eastAsia="Arial" w:cs="Arial"/>
                <w:b/>
                <w:sz w:val="12"/>
                <w:lang w:val="it-IT"/>
              </w:rPr>
              <w:t>Combattu par</w:t>
            </w:r>
          </w:p>
          <w:p w14:paraId="38588D85" w14:textId="77777777" w:rsidR="0026464C" w:rsidRPr="000D56EA" w:rsidRDefault="00657535">
            <w:pPr>
              <w:rPr>
                <w:lang w:val="it-IT"/>
              </w:rPr>
            </w:pPr>
            <w:r w:rsidRPr="000D56EA">
              <w:rPr>
                <w:rFonts w:eastAsia="Arial" w:cs="Arial"/>
                <w:b/>
                <w:sz w:val="12"/>
                <w:lang w:val="it-IT"/>
              </w:rPr>
              <w:t>Combattuto da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3839E9B4" w14:textId="77777777" w:rsidR="0026464C" w:rsidRDefault="00657535">
            <w:r>
              <w:rPr>
                <w:rFonts w:eastAsia="Arial" w:cs="Arial"/>
                <w:b/>
                <w:sz w:val="12"/>
              </w:rPr>
              <w:t>Antrag *</w:t>
            </w:r>
          </w:p>
          <w:p w14:paraId="20C775AF" w14:textId="77777777" w:rsidR="0026464C" w:rsidRDefault="00657535">
            <w:r>
              <w:rPr>
                <w:rFonts w:eastAsia="Arial" w:cs="Arial"/>
                <w:b/>
                <w:sz w:val="12"/>
              </w:rPr>
              <w:t>Proposition *</w:t>
            </w:r>
          </w:p>
          <w:p w14:paraId="1EFA8581" w14:textId="77777777" w:rsidR="0026464C" w:rsidRDefault="00657535">
            <w:r>
              <w:rPr>
                <w:rFonts w:eastAsia="Arial" w:cs="Arial"/>
                <w:b/>
                <w:sz w:val="12"/>
              </w:rPr>
              <w:t>Proposta *</w:t>
            </w:r>
          </w:p>
        </w:tc>
        <w:tc>
          <w:tcPr>
            <w:tcW w:w="0" w:type="auto"/>
            <w:tcBorders>
              <w:left w:val="nil"/>
              <w:right w:val="nil"/>
            </w:tcBorders>
            <w:noWrap/>
            <w:tcMar>
              <w:top w:w="20" w:type="dxa"/>
              <w:bottom w:w="20" w:type="dxa"/>
            </w:tcMar>
          </w:tcPr>
          <w:p w14:paraId="0BE071EB" w14:textId="77777777" w:rsidR="0026464C" w:rsidRDefault="00657535">
            <w:r>
              <w:rPr>
                <w:rFonts w:eastAsia="Arial" w:cs="Arial"/>
                <w:b/>
                <w:sz w:val="12"/>
              </w:rPr>
              <w:t>Mit Antrag einverstanden **</w:t>
            </w:r>
          </w:p>
          <w:p w14:paraId="3C7F05DC" w14:textId="77777777" w:rsidR="0026464C" w:rsidRDefault="00657535">
            <w:r>
              <w:rPr>
                <w:rFonts w:eastAsia="Arial" w:cs="Arial"/>
                <w:b/>
                <w:sz w:val="12"/>
              </w:rPr>
              <w:t>Etre d’accord avec la proposition **</w:t>
            </w:r>
          </w:p>
          <w:p w14:paraId="70109951" w14:textId="77777777" w:rsidR="0026464C" w:rsidRDefault="00657535">
            <w:r>
              <w:rPr>
                <w:rFonts w:eastAsia="Arial" w:cs="Arial"/>
                <w:b/>
                <w:sz w:val="12"/>
              </w:rPr>
              <w:t>D’accordo con la proposta **</w:t>
            </w:r>
          </w:p>
        </w:tc>
      </w:tr>
      <w:tr w:rsidR="0026464C" w14:paraId="3824E2DF" w14:textId="77777777" w:rsidTr="000D56E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2E330C2" w14:textId="77777777" w:rsidR="0026464C" w:rsidRDefault="00657535">
            <w:r>
              <w:rPr>
                <w:rFonts w:eastAsia="Arial" w:cs="Arial"/>
                <w:b/>
              </w:rPr>
              <w:t>21.3278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0D247DD" w14:textId="77777777" w:rsidR="0026464C" w:rsidRDefault="0065753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E1BA468" w14:textId="77777777" w:rsidR="0026464C" w:rsidRDefault="00F80A1C">
            <w:pPr>
              <w:pStyle w:val="Normal0"/>
            </w:pPr>
            <w:hyperlink r:id="rId13" w:history="1">
              <w:r w:rsidR="0065753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57EE952" w14:textId="77777777" w:rsidR="0026464C" w:rsidRDefault="00F80A1C">
            <w:pPr>
              <w:pStyle w:val="Normal1"/>
            </w:pPr>
            <w:hyperlink r:id="rId14" w:history="1">
              <w:r w:rsidR="0065753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0C9C9D5" w14:textId="77777777" w:rsidR="0026464C" w:rsidRDefault="00F80A1C">
            <w:pPr>
              <w:pStyle w:val="Normal2"/>
            </w:pPr>
            <w:hyperlink r:id="rId15" w:history="1">
              <w:r w:rsidR="0065753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8509817" w14:textId="77777777" w:rsidR="0026464C" w:rsidRPr="000D56EA" w:rsidRDefault="00657535">
            <w:pPr>
              <w:rPr>
                <w:lang w:val="de-CH"/>
              </w:rPr>
            </w:pPr>
            <w:r w:rsidRPr="000D56EA">
              <w:rPr>
                <w:rFonts w:eastAsia="Arial" w:cs="Arial"/>
                <w:lang w:val="de-CH"/>
              </w:rPr>
              <w:t>Mo. Cottier. Der Schweizer Tourismus braucht ein schnelles, wirksames und auf Nachhaltigkeit ausgerichtetes Unterstützungsprogramm</w:t>
            </w:r>
          </w:p>
          <w:p w14:paraId="26E78E8A" w14:textId="77777777" w:rsidR="0026464C" w:rsidRDefault="00657535">
            <w:r>
              <w:rPr>
                <w:rFonts w:eastAsia="Arial" w:cs="Arial"/>
              </w:rPr>
              <w:t>Mo. Cottier. Le tourisme suisse a besoin d'un programme de soutien rapide, efficace et axé sur la durabilité</w:t>
            </w:r>
          </w:p>
          <w:p w14:paraId="1C53FD75" w14:textId="77777777" w:rsidR="0026464C" w:rsidRPr="000D56EA" w:rsidRDefault="00657535">
            <w:pPr>
              <w:rPr>
                <w:lang w:val="it-IT"/>
              </w:rPr>
            </w:pPr>
            <w:r w:rsidRPr="000D56EA">
              <w:rPr>
                <w:rFonts w:eastAsia="Arial" w:cs="Arial"/>
                <w:lang w:val="it-IT"/>
              </w:rPr>
              <w:t>Mo. Cottier. Il turismo svizzero ha bisogno di un programma di sostegno rapido, efficace e improntato alla sostenibilità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D2F2341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46865D4" w14:textId="77777777" w:rsidR="0026464C" w:rsidRDefault="00657535">
            <w:r>
              <w:rPr>
                <w:rFonts w:eastAsia="Arial" w:cs="Arial"/>
              </w:rPr>
              <w:t>Glarner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4176176" w14:textId="77777777" w:rsidR="0026464C" w:rsidRDefault="00657535">
            <w:r>
              <w:rPr>
                <w:rFonts w:eastAsia="Arial" w:cs="Arial"/>
              </w:rPr>
              <w:t>+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002D7FC" w14:textId="77777777" w:rsidR="0026464C" w:rsidRDefault="00657535">
            <w:r>
              <w:rPr>
                <w:rFonts w:eastAsia="Arial" w:cs="Arial"/>
              </w:rPr>
              <w:t>✔</w:t>
            </w:r>
          </w:p>
        </w:tc>
      </w:tr>
      <w:tr w:rsidR="0026464C" w14:paraId="73D64206" w14:textId="77777777" w:rsidTr="000D56E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A205675" w14:textId="77777777" w:rsidR="0026464C" w:rsidRDefault="00657535">
            <w:r>
              <w:rPr>
                <w:rFonts w:eastAsia="Arial" w:cs="Arial"/>
                <w:b/>
              </w:rPr>
              <w:t>19.4018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5A1B15A" w14:textId="77777777" w:rsidR="0026464C" w:rsidRDefault="0065753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671DA46E" w14:textId="77777777" w:rsidR="0026464C" w:rsidRDefault="00F80A1C">
            <w:pPr>
              <w:pStyle w:val="Normal3"/>
            </w:pPr>
            <w:hyperlink r:id="rId16" w:history="1">
              <w:r w:rsidR="0065753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73A0EE3" w14:textId="77777777" w:rsidR="0026464C" w:rsidRDefault="00F80A1C">
            <w:pPr>
              <w:pStyle w:val="Normal4"/>
            </w:pPr>
            <w:hyperlink r:id="rId17" w:history="1">
              <w:r w:rsidR="0065753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95A0F22" w14:textId="77777777" w:rsidR="0026464C" w:rsidRDefault="00F80A1C">
            <w:pPr>
              <w:pStyle w:val="Normal5"/>
            </w:pPr>
            <w:hyperlink r:id="rId18" w:history="1">
              <w:r w:rsidR="0065753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0337C8" w14:textId="77777777" w:rsidR="0026464C" w:rsidRPr="000D56EA" w:rsidRDefault="00657535">
            <w:pPr>
              <w:rPr>
                <w:lang w:val="de-CH"/>
              </w:rPr>
            </w:pPr>
            <w:r w:rsidRPr="000D56EA">
              <w:rPr>
                <w:rFonts w:eastAsia="Arial" w:cs="Arial"/>
                <w:lang w:val="de-CH"/>
              </w:rPr>
              <w:t>Mo. Portmann. Ökologische Kompensation beim Freihandel</w:t>
            </w:r>
          </w:p>
          <w:p w14:paraId="197FE8D9" w14:textId="77777777" w:rsidR="0026464C" w:rsidRDefault="00657535">
            <w:r>
              <w:rPr>
                <w:rFonts w:eastAsia="Arial" w:cs="Arial"/>
              </w:rPr>
              <w:t>Mo. Portmann. Libre-échange. Compensation écologique</w:t>
            </w:r>
          </w:p>
          <w:p w14:paraId="5B14839A" w14:textId="77777777" w:rsidR="0026464C" w:rsidRPr="000D56EA" w:rsidRDefault="00657535">
            <w:pPr>
              <w:rPr>
                <w:lang w:val="it-IT"/>
              </w:rPr>
            </w:pPr>
            <w:r w:rsidRPr="000D56EA">
              <w:rPr>
                <w:rFonts w:eastAsia="Arial" w:cs="Arial"/>
                <w:lang w:val="it-IT"/>
              </w:rPr>
              <w:t>Mo. Portmann. Compensazione ecologica nel libero scambio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D09A2AE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5B2D117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0C3E11" w14:textId="77777777" w:rsidR="0026464C" w:rsidRDefault="0065753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8B5DC6D" w14:textId="77777777" w:rsidR="0026464C" w:rsidRDefault="00657535">
            <w:r>
              <w:rPr>
                <w:rFonts w:eastAsia="Arial" w:cs="Arial"/>
              </w:rPr>
              <w:t>✖</w:t>
            </w:r>
          </w:p>
        </w:tc>
      </w:tr>
      <w:tr w:rsidR="0026464C" w14:paraId="3EB6BEC9" w14:textId="77777777" w:rsidTr="000D56E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AFC6E7" w14:textId="77777777" w:rsidR="0026464C" w:rsidRDefault="00657535">
            <w:r>
              <w:rPr>
                <w:rFonts w:eastAsia="Arial" w:cs="Arial"/>
                <w:b/>
              </w:rPr>
              <w:t>19.4028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B6E8D51" w14:textId="77777777" w:rsidR="0026464C" w:rsidRDefault="0065753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B3050F1" w14:textId="77777777" w:rsidR="0026464C" w:rsidRDefault="00F80A1C">
            <w:pPr>
              <w:pStyle w:val="Normal6"/>
            </w:pPr>
            <w:hyperlink r:id="rId19" w:history="1">
              <w:r w:rsidR="0065753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479DF256" w14:textId="77777777" w:rsidR="0026464C" w:rsidRDefault="00F80A1C">
            <w:pPr>
              <w:pStyle w:val="Normal7"/>
            </w:pPr>
            <w:hyperlink r:id="rId20" w:history="1">
              <w:r w:rsidR="0065753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1669D58" w14:textId="77777777" w:rsidR="0026464C" w:rsidRDefault="00F80A1C">
            <w:pPr>
              <w:pStyle w:val="Normal8"/>
            </w:pPr>
            <w:hyperlink r:id="rId21" w:history="1">
              <w:r w:rsidR="0065753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8AEF31D" w14:textId="77777777" w:rsidR="0026464C" w:rsidRPr="000D56EA" w:rsidRDefault="00657535">
            <w:pPr>
              <w:rPr>
                <w:lang w:val="de-CH"/>
              </w:rPr>
            </w:pPr>
            <w:r w:rsidRPr="000D56EA">
              <w:rPr>
                <w:rFonts w:eastAsia="Arial" w:cs="Arial"/>
                <w:lang w:val="de-CH"/>
              </w:rPr>
              <w:t>Mo. (Graf Maya) Porchet. Lancierung eines Nationalen Forschungsprogramms zum Thema Pflege und Betreuung alter Menschen</w:t>
            </w:r>
          </w:p>
          <w:p w14:paraId="5AB17793" w14:textId="77777777" w:rsidR="0026464C" w:rsidRDefault="00657535">
            <w:r>
              <w:rPr>
                <w:rFonts w:eastAsia="Arial" w:cs="Arial"/>
              </w:rPr>
              <w:t>Mo. (Graf Maya) Porchet. Soins et accompagnement des personnes âgées. Lancer un programme national de recherche</w:t>
            </w:r>
          </w:p>
          <w:p w14:paraId="65452CA6" w14:textId="77777777" w:rsidR="0026464C" w:rsidRPr="000D56EA" w:rsidRDefault="00657535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(Graf Maya) Porchet. </w:t>
            </w:r>
            <w:r w:rsidRPr="000D56EA">
              <w:rPr>
                <w:rFonts w:eastAsia="Arial" w:cs="Arial"/>
                <w:lang w:val="it-IT"/>
              </w:rPr>
              <w:t>Avvio di un programma di ricerca nazionale sulla cura e l'assistenza delle persone anziane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29CECBE0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70159B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FF9D537" w14:textId="77777777" w:rsidR="0026464C" w:rsidRDefault="0065753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3E758D33" w14:textId="77777777" w:rsidR="0026464C" w:rsidRDefault="00657535">
            <w:r>
              <w:rPr>
                <w:rFonts w:eastAsia="Arial" w:cs="Arial"/>
              </w:rPr>
              <w:t>✖</w:t>
            </w:r>
          </w:p>
        </w:tc>
      </w:tr>
      <w:tr w:rsidR="0026464C" w14:paraId="57DDB29D" w14:textId="77777777" w:rsidTr="000D56EA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3C1F605" w14:textId="77777777" w:rsidR="0026464C" w:rsidRDefault="00657535">
            <w:r>
              <w:rPr>
                <w:rFonts w:eastAsia="Arial" w:cs="Arial"/>
                <w:b/>
              </w:rPr>
              <w:t>19.4088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307DEDB" w14:textId="77777777" w:rsidR="0026464C" w:rsidRDefault="0065753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FFD4483" w14:textId="77777777" w:rsidR="0026464C" w:rsidRDefault="00F80A1C">
            <w:pPr>
              <w:pStyle w:val="Normal9"/>
            </w:pPr>
            <w:hyperlink r:id="rId22" w:history="1">
              <w:r w:rsidR="0065753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23A1DF8" w14:textId="77777777" w:rsidR="0026464C" w:rsidRDefault="00F80A1C">
            <w:pPr>
              <w:pStyle w:val="Normal10"/>
            </w:pPr>
            <w:hyperlink r:id="rId23" w:history="1">
              <w:r w:rsidR="0065753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A9C9EC5" w14:textId="77777777" w:rsidR="0026464C" w:rsidRDefault="00F80A1C">
            <w:pPr>
              <w:pStyle w:val="Normal11"/>
            </w:pPr>
            <w:hyperlink r:id="rId24" w:history="1">
              <w:r w:rsidR="0065753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05839FB8" w14:textId="77777777" w:rsidR="0026464C" w:rsidRPr="000D56EA" w:rsidRDefault="00657535">
            <w:pPr>
              <w:rPr>
                <w:lang w:val="de-CH"/>
              </w:rPr>
            </w:pPr>
            <w:r w:rsidRPr="000D56EA">
              <w:rPr>
                <w:rFonts w:eastAsia="Arial" w:cs="Arial"/>
                <w:lang w:val="de-CH"/>
              </w:rPr>
              <w:t>Mo. Munz. Lebenslanges Lernen mit einem Weiterbildungsfonds fördern</w:t>
            </w:r>
          </w:p>
          <w:p w14:paraId="25931982" w14:textId="77777777" w:rsidR="0026464C" w:rsidRDefault="00657535">
            <w:r>
              <w:rPr>
                <w:rFonts w:eastAsia="Arial" w:cs="Arial"/>
              </w:rPr>
              <w:t>Mo. Munz. Promouvoir l'apprentissage tout au long de la vie par un fonds pour la formation continue</w:t>
            </w:r>
          </w:p>
          <w:p w14:paraId="17464488" w14:textId="77777777" w:rsidR="0026464C" w:rsidRPr="000D56EA" w:rsidRDefault="00657535">
            <w:pPr>
              <w:rPr>
                <w:lang w:val="it-IT"/>
              </w:rPr>
            </w:pPr>
            <w:r w:rsidRPr="000D56EA">
              <w:rPr>
                <w:rFonts w:eastAsia="Arial" w:cs="Arial"/>
                <w:lang w:val="it-IT"/>
              </w:rPr>
              <w:t>Mo. Munz. Incentivare l'apprendimento permanente con un fondo per la formazione continua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7DBFC0A3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404E2600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1114A059" w14:textId="77777777" w:rsidR="0026464C" w:rsidRDefault="0065753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D9D9D9" w:themeFill="background1" w:themeFillShade="D9"/>
            <w:tcMar>
              <w:top w:w="20" w:type="dxa"/>
              <w:bottom w:w="20" w:type="dxa"/>
            </w:tcMar>
          </w:tcPr>
          <w:p w14:paraId="5F5841B5" w14:textId="77777777" w:rsidR="0026464C" w:rsidRDefault="00657535">
            <w:r>
              <w:rPr>
                <w:rFonts w:eastAsia="Arial" w:cs="Arial"/>
              </w:rPr>
              <w:t>✖</w:t>
            </w:r>
          </w:p>
        </w:tc>
      </w:tr>
      <w:tr w:rsidR="0026464C" w14:paraId="639CBF0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F1A2685" w14:textId="77777777" w:rsidR="0026464C" w:rsidRDefault="00657535">
            <w:r>
              <w:rPr>
                <w:rFonts w:eastAsia="Arial" w:cs="Arial"/>
                <w:b/>
              </w:rPr>
              <w:t>19.4130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944B553" w14:textId="77777777" w:rsidR="0026464C" w:rsidRDefault="0065753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BED187B" w14:textId="77777777" w:rsidR="0026464C" w:rsidRDefault="00F80A1C">
            <w:pPr>
              <w:pStyle w:val="Normal12"/>
            </w:pPr>
            <w:hyperlink r:id="rId25" w:history="1">
              <w:r w:rsidR="0065753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1D0ECAB" w14:textId="77777777" w:rsidR="0026464C" w:rsidRDefault="00F80A1C">
            <w:pPr>
              <w:pStyle w:val="Normal13"/>
            </w:pPr>
            <w:hyperlink r:id="rId26" w:history="1">
              <w:r w:rsidR="0065753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71428A0" w14:textId="77777777" w:rsidR="0026464C" w:rsidRDefault="00F80A1C">
            <w:pPr>
              <w:pStyle w:val="Normal14"/>
            </w:pPr>
            <w:hyperlink r:id="rId27" w:history="1">
              <w:r w:rsidR="0065753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B67470E" w14:textId="77777777" w:rsidR="0026464C" w:rsidRPr="000D56EA" w:rsidRDefault="00657535">
            <w:pPr>
              <w:rPr>
                <w:lang w:val="de-CH"/>
              </w:rPr>
            </w:pPr>
            <w:r w:rsidRPr="000D56EA">
              <w:rPr>
                <w:rFonts w:eastAsia="Arial" w:cs="Arial"/>
                <w:lang w:val="de-CH"/>
              </w:rPr>
              <w:t>Mo. Martullo. Regionalisierung der Arbeitslosenquote bei der Stellenmeldepflicht</w:t>
            </w:r>
          </w:p>
          <w:p w14:paraId="441DE87C" w14:textId="77777777" w:rsidR="0026464C" w:rsidRPr="000D56EA" w:rsidRDefault="00657535">
            <w:pPr>
              <w:rPr>
                <w:lang w:val="it-IT"/>
              </w:rPr>
            </w:pPr>
            <w:r>
              <w:rPr>
                <w:rFonts w:eastAsia="Arial" w:cs="Arial"/>
              </w:rPr>
              <w:t xml:space="preserve">Mo. Martullo. Obligation d'annoncer les places vacantes en cas de dépassement du taux de chômage. </w:t>
            </w:r>
            <w:r w:rsidRPr="000D56EA">
              <w:rPr>
                <w:rFonts w:eastAsia="Arial" w:cs="Arial"/>
                <w:lang w:val="it-IT"/>
              </w:rPr>
              <w:t>Tenir compte des différences régionales</w:t>
            </w:r>
          </w:p>
          <w:p w14:paraId="4A6CB563" w14:textId="77777777" w:rsidR="0026464C" w:rsidRPr="000D56EA" w:rsidRDefault="00657535">
            <w:pPr>
              <w:rPr>
                <w:lang w:val="it-IT"/>
              </w:rPr>
            </w:pPr>
            <w:r w:rsidRPr="000D56EA">
              <w:rPr>
                <w:rFonts w:eastAsia="Arial" w:cs="Arial"/>
                <w:lang w:val="it-IT"/>
              </w:rPr>
              <w:t>Mo. Martullo. Regionalizzare il tasso di disoccupazione nell'ambito dell'obbligo di annuncio dei posti vacanti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77776B9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D12764A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850E1FA" w14:textId="77777777" w:rsidR="0026464C" w:rsidRDefault="0065753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1FA1FA5" w14:textId="77777777" w:rsidR="0026464C" w:rsidRDefault="00657535">
            <w:r>
              <w:rPr>
                <w:rFonts w:eastAsia="Arial" w:cs="Arial"/>
              </w:rPr>
              <w:t>✖</w:t>
            </w:r>
          </w:p>
        </w:tc>
      </w:tr>
      <w:tr w:rsidR="0026464C" w14:paraId="2C53F834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595154" w14:textId="77777777" w:rsidR="0026464C" w:rsidRDefault="00657535">
            <w:r>
              <w:rPr>
                <w:rFonts w:eastAsia="Arial" w:cs="Arial"/>
                <w:b/>
              </w:rPr>
              <w:lastRenderedPageBreak/>
              <w:t>19.4149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091B890" w14:textId="77777777" w:rsidR="0026464C" w:rsidRDefault="0065753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1625D3B" w14:textId="77777777" w:rsidR="0026464C" w:rsidRDefault="00F80A1C">
            <w:pPr>
              <w:pStyle w:val="Normal15"/>
            </w:pPr>
            <w:hyperlink r:id="rId28" w:history="1">
              <w:r w:rsidR="0065753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559F7015" w14:textId="77777777" w:rsidR="0026464C" w:rsidRDefault="00F80A1C">
            <w:pPr>
              <w:pStyle w:val="Normal16"/>
            </w:pPr>
            <w:hyperlink r:id="rId29" w:history="1">
              <w:r w:rsidR="0065753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609BB2B0" w14:textId="77777777" w:rsidR="0026464C" w:rsidRDefault="00F80A1C">
            <w:pPr>
              <w:pStyle w:val="Normal17"/>
            </w:pPr>
            <w:hyperlink r:id="rId30" w:history="1">
              <w:r w:rsidR="0065753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22FAB4" w14:textId="77777777" w:rsidR="0026464C" w:rsidRPr="000D56EA" w:rsidRDefault="00657535">
            <w:pPr>
              <w:rPr>
                <w:lang w:val="de-CH"/>
              </w:rPr>
            </w:pPr>
            <w:r w:rsidRPr="000D56EA">
              <w:rPr>
                <w:rFonts w:eastAsia="Arial" w:cs="Arial"/>
                <w:lang w:val="de-CH"/>
              </w:rPr>
              <w:t>Mo. Marra. Pilotprojekt für ältere Langzeitarbeitslose</w:t>
            </w:r>
          </w:p>
          <w:p w14:paraId="68F8B364" w14:textId="77777777" w:rsidR="0026464C" w:rsidRDefault="00657535">
            <w:r>
              <w:rPr>
                <w:rFonts w:eastAsia="Arial" w:cs="Arial"/>
              </w:rPr>
              <w:t>Mo. Marra. Projet pilote pour les chômeurs de longue durée âgés</w:t>
            </w:r>
          </w:p>
          <w:p w14:paraId="2806E1AA" w14:textId="77777777" w:rsidR="0026464C" w:rsidRPr="000D56EA" w:rsidRDefault="00657535">
            <w:pPr>
              <w:rPr>
                <w:lang w:val="it-IT"/>
              </w:rPr>
            </w:pPr>
            <w:r w:rsidRPr="000D56EA">
              <w:rPr>
                <w:rFonts w:eastAsia="Arial" w:cs="Arial"/>
                <w:lang w:val="it-IT"/>
              </w:rPr>
              <w:t>Mo. Marra. Progetto pilota per disoccupati senior di lunga durata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B0C0489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716C414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6CF19C" w14:textId="77777777" w:rsidR="0026464C" w:rsidRDefault="0065753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4602AEB" w14:textId="77777777" w:rsidR="00F80A1C" w:rsidRDefault="00F80A1C" w:rsidP="00F80A1C">
            <w:pPr>
              <w:rPr>
                <w:rFonts w:eastAsia="Arial" w:cs="Arial"/>
              </w:rPr>
            </w:pPr>
          </w:p>
          <w:p w14:paraId="685B59F4" w14:textId="77777777" w:rsidR="00F80A1C" w:rsidRDefault="00F80A1C" w:rsidP="00F80A1C">
            <w:pPr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Zurückgezogen</w:t>
            </w:r>
          </w:p>
          <w:p w14:paraId="617DA5F1" w14:textId="09EEE30C" w:rsidR="0026464C" w:rsidRDefault="00F80A1C" w:rsidP="00F80A1C">
            <w:r>
              <w:rPr>
                <w:rFonts w:eastAsia="Arial" w:cs="Arial"/>
                <w:b/>
              </w:rPr>
              <w:t xml:space="preserve">am </w:t>
            </w:r>
            <w:r>
              <w:rPr>
                <w:rFonts w:eastAsia="Arial" w:cs="Arial"/>
                <w:b/>
              </w:rPr>
              <w:t>15</w:t>
            </w:r>
            <w:bookmarkStart w:id="1" w:name="_GoBack"/>
            <w:bookmarkEnd w:id="1"/>
            <w:r>
              <w:rPr>
                <w:rFonts w:eastAsia="Arial" w:cs="Arial"/>
                <w:b/>
              </w:rPr>
              <w:t>.9.2021</w:t>
            </w:r>
          </w:p>
        </w:tc>
      </w:tr>
      <w:tr w:rsidR="0026464C" w14:paraId="7B6182B7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C659AB7" w14:textId="77777777" w:rsidR="0026464C" w:rsidRDefault="00657535">
            <w:r>
              <w:rPr>
                <w:rFonts w:eastAsia="Arial" w:cs="Arial"/>
                <w:b/>
              </w:rPr>
              <w:t>19.4151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ED1E52" w14:textId="77777777" w:rsidR="0026464C" w:rsidRDefault="0065753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3B10057" w14:textId="77777777" w:rsidR="0026464C" w:rsidRDefault="00F80A1C">
            <w:pPr>
              <w:pStyle w:val="Normal18"/>
            </w:pPr>
            <w:hyperlink r:id="rId31" w:history="1">
              <w:r w:rsidR="0065753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2866C733" w14:textId="77777777" w:rsidR="0026464C" w:rsidRDefault="00F80A1C">
            <w:pPr>
              <w:pStyle w:val="Normal19"/>
            </w:pPr>
            <w:hyperlink r:id="rId32" w:history="1">
              <w:r w:rsidR="0065753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9F4AED8" w14:textId="77777777" w:rsidR="0026464C" w:rsidRDefault="00F80A1C">
            <w:pPr>
              <w:pStyle w:val="Normal20"/>
            </w:pPr>
            <w:hyperlink r:id="rId33" w:history="1">
              <w:r w:rsidR="0065753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AE45A9B" w14:textId="77777777" w:rsidR="0026464C" w:rsidRPr="000D56EA" w:rsidRDefault="00657535">
            <w:pPr>
              <w:rPr>
                <w:lang w:val="de-CH"/>
              </w:rPr>
            </w:pPr>
            <w:r w:rsidRPr="000D56EA">
              <w:rPr>
                <w:rFonts w:eastAsia="Arial" w:cs="Arial"/>
                <w:lang w:val="de-CH"/>
              </w:rPr>
              <w:t>Mo. Roduit. Pflegebereich. Den Inhaberinnen und Inhabern altrechtlicher Diplome eine Chance geben</w:t>
            </w:r>
          </w:p>
          <w:p w14:paraId="7574A061" w14:textId="77777777" w:rsidR="0026464C" w:rsidRDefault="00657535">
            <w:r>
              <w:rPr>
                <w:rFonts w:eastAsia="Arial" w:cs="Arial"/>
              </w:rPr>
              <w:t>Mo. Roduit. Soins infirmiers. Donner une chance aux détenteurs d'anciens diplômes</w:t>
            </w:r>
          </w:p>
          <w:p w14:paraId="1639B2A9" w14:textId="77777777" w:rsidR="0026464C" w:rsidRPr="000D56EA" w:rsidRDefault="00657535">
            <w:pPr>
              <w:rPr>
                <w:lang w:val="it-IT"/>
              </w:rPr>
            </w:pPr>
            <w:r w:rsidRPr="000D56EA">
              <w:rPr>
                <w:rFonts w:eastAsia="Arial" w:cs="Arial"/>
                <w:lang w:val="it-IT"/>
              </w:rPr>
              <w:t>Mo. Roduit. Cure infermieristiche. Dare una possibilità ai titolari di diplomi di diritto previgente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87B5F7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5CA3E3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8082F88" w14:textId="77777777" w:rsidR="0026464C" w:rsidRDefault="0065753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D1435D2" w14:textId="77777777" w:rsidR="0026464C" w:rsidRDefault="00657535">
            <w:r>
              <w:rPr>
                <w:rFonts w:eastAsia="Arial" w:cs="Arial"/>
              </w:rPr>
              <w:t>✖</w:t>
            </w:r>
          </w:p>
        </w:tc>
      </w:tr>
      <w:tr w:rsidR="0026464C" w14:paraId="7817A510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6E0A6FB" w14:textId="77777777" w:rsidR="0026464C" w:rsidRDefault="00657535">
            <w:r>
              <w:rPr>
                <w:rFonts w:eastAsia="Arial" w:cs="Arial"/>
                <w:b/>
              </w:rPr>
              <w:t>19.4152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372D8CE" w14:textId="77777777" w:rsidR="0026464C" w:rsidRDefault="0065753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F426B5" w14:textId="77777777" w:rsidR="0026464C" w:rsidRDefault="00F80A1C">
            <w:pPr>
              <w:pStyle w:val="Normal21"/>
            </w:pPr>
            <w:hyperlink r:id="rId34" w:history="1">
              <w:r w:rsidR="0065753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6C7DDFB8" w14:textId="77777777" w:rsidR="0026464C" w:rsidRDefault="00F80A1C">
            <w:pPr>
              <w:pStyle w:val="Normal22"/>
            </w:pPr>
            <w:hyperlink r:id="rId35" w:history="1">
              <w:r w:rsidR="0065753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33FC7A53" w14:textId="77777777" w:rsidR="0026464C" w:rsidRDefault="00F80A1C">
            <w:pPr>
              <w:pStyle w:val="Normal23"/>
            </w:pPr>
            <w:hyperlink r:id="rId36" w:history="1">
              <w:r w:rsidR="0065753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7ED8BF4" w14:textId="77777777" w:rsidR="0026464C" w:rsidRPr="000D56EA" w:rsidRDefault="00657535">
            <w:pPr>
              <w:rPr>
                <w:lang w:val="de-CH"/>
              </w:rPr>
            </w:pPr>
            <w:r w:rsidRPr="000D56EA">
              <w:rPr>
                <w:rFonts w:eastAsia="Arial" w:cs="Arial"/>
                <w:lang w:val="de-CH"/>
              </w:rPr>
              <w:t>Mo. Wasserfallen Christian. Mit Weiterbildung die digitale Transformation meistern</w:t>
            </w:r>
          </w:p>
          <w:p w14:paraId="6F1F0C9E" w14:textId="77777777" w:rsidR="0026464C" w:rsidRDefault="00657535">
            <w:r>
              <w:rPr>
                <w:rFonts w:eastAsia="Arial" w:cs="Arial"/>
              </w:rPr>
              <w:t>Mo. Wasserfallen Christian. Maîtriser le virage numérique grâce à la formation continue</w:t>
            </w:r>
          </w:p>
          <w:p w14:paraId="153408B4" w14:textId="77777777" w:rsidR="0026464C" w:rsidRPr="000D56EA" w:rsidRDefault="00657535">
            <w:pPr>
              <w:rPr>
                <w:lang w:val="it-IT"/>
              </w:rPr>
            </w:pPr>
            <w:r w:rsidRPr="000D56EA">
              <w:rPr>
                <w:rFonts w:eastAsia="Arial" w:cs="Arial"/>
                <w:lang w:val="it-IT"/>
              </w:rPr>
              <w:t>Mo. Wasserfallen Christian. Gestire efficacemente la trasformazione digitale grazie alla formazione continua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83EAC3F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762B1F8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0526311" w14:textId="77777777" w:rsidR="0026464C" w:rsidRDefault="0065753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3AF5334" w14:textId="77777777" w:rsidR="0026464C" w:rsidRDefault="00657535">
            <w:r>
              <w:rPr>
                <w:rFonts w:eastAsia="Arial" w:cs="Arial"/>
              </w:rPr>
              <w:t>✖</w:t>
            </w:r>
          </w:p>
        </w:tc>
      </w:tr>
      <w:tr w:rsidR="0026464C" w14:paraId="179AB5CF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3E245957" w14:textId="77777777" w:rsidR="0026464C" w:rsidRDefault="00657535">
            <w:r>
              <w:rPr>
                <w:rFonts w:eastAsia="Arial" w:cs="Arial"/>
                <w:b/>
              </w:rPr>
              <w:t>19.4153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3842245" w14:textId="77777777" w:rsidR="0026464C" w:rsidRDefault="0065753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F23655E" w14:textId="77777777" w:rsidR="0026464C" w:rsidRDefault="00F80A1C">
            <w:pPr>
              <w:pStyle w:val="Normal24"/>
            </w:pPr>
            <w:hyperlink r:id="rId37" w:history="1">
              <w:r w:rsidR="0065753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1BF498BF" w14:textId="77777777" w:rsidR="0026464C" w:rsidRDefault="00F80A1C">
            <w:pPr>
              <w:pStyle w:val="Normal25"/>
            </w:pPr>
            <w:hyperlink r:id="rId38" w:history="1">
              <w:r w:rsidR="0065753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1194A9D0" w14:textId="77777777" w:rsidR="0026464C" w:rsidRDefault="00F80A1C">
            <w:pPr>
              <w:pStyle w:val="Normal26"/>
            </w:pPr>
            <w:hyperlink r:id="rId39" w:history="1">
              <w:r w:rsidR="0065753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F433C8C" w14:textId="77777777" w:rsidR="0026464C" w:rsidRPr="000D56EA" w:rsidRDefault="00657535">
            <w:pPr>
              <w:rPr>
                <w:lang w:val="de-CH"/>
              </w:rPr>
            </w:pPr>
            <w:r w:rsidRPr="000D56EA">
              <w:rPr>
                <w:rFonts w:eastAsia="Arial" w:cs="Arial"/>
                <w:lang w:val="de-CH"/>
              </w:rPr>
              <w:t>Po. Aebischer Matthias. Förderung der Weiterbildung in KMU</w:t>
            </w:r>
          </w:p>
          <w:p w14:paraId="2176923D" w14:textId="77777777" w:rsidR="0026464C" w:rsidRDefault="00657535">
            <w:r>
              <w:rPr>
                <w:rFonts w:eastAsia="Arial" w:cs="Arial"/>
              </w:rPr>
              <w:t>Po. Aebischer Matthias. Promouvoir la formation continue dans les PME</w:t>
            </w:r>
          </w:p>
          <w:p w14:paraId="5CD4FDA8" w14:textId="77777777" w:rsidR="0026464C" w:rsidRPr="000D56EA" w:rsidRDefault="00657535">
            <w:pPr>
              <w:rPr>
                <w:lang w:val="it-IT"/>
              </w:rPr>
            </w:pPr>
            <w:r w:rsidRPr="000D56EA">
              <w:rPr>
                <w:rFonts w:eastAsia="Arial" w:cs="Arial"/>
                <w:lang w:val="it-IT"/>
              </w:rPr>
              <w:t>Po. Aebischer Matthias. Promuovere la formazione continua nelle PMI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2140B84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60ABFF7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57327B1" w14:textId="77777777" w:rsidR="0026464C" w:rsidRDefault="0065753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DC69DA7" w14:textId="77777777" w:rsidR="0026464C" w:rsidRDefault="00657535">
            <w:r>
              <w:rPr>
                <w:rFonts w:eastAsia="Arial" w:cs="Arial"/>
              </w:rPr>
              <w:t>✖</w:t>
            </w:r>
          </w:p>
        </w:tc>
      </w:tr>
      <w:tr w:rsidR="0026464C" w14:paraId="09E26535" w14:textId="77777777">
        <w:trPr>
          <w:cantSplit/>
        </w:trPr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53D8B23" w14:textId="77777777" w:rsidR="0026464C" w:rsidRDefault="00657535">
            <w:r>
              <w:rPr>
                <w:rFonts w:eastAsia="Arial" w:cs="Arial"/>
                <w:b/>
              </w:rPr>
              <w:t>19.4187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450F7563" w14:textId="77777777" w:rsidR="0026464C" w:rsidRDefault="00657535">
            <w:r>
              <w:rPr>
                <w:rFonts w:eastAsia="Arial" w:cs="Arial"/>
                <w:b/>
              </w:rPr>
              <w:t>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7D172F3A" w14:textId="77777777" w:rsidR="0026464C" w:rsidRDefault="00F80A1C">
            <w:pPr>
              <w:pStyle w:val="Normal27"/>
            </w:pPr>
            <w:hyperlink r:id="rId40" w:history="1">
              <w:r w:rsidR="00657535">
                <w:rPr>
                  <w:b/>
                  <w:bCs/>
                  <w:color w:val="0000EE"/>
                  <w:u w:val="single" w:color="0000EE"/>
                </w:rPr>
                <w:t>DE</w:t>
              </w:r>
            </w:hyperlink>
          </w:p>
          <w:p w14:paraId="7D7BC338" w14:textId="77777777" w:rsidR="0026464C" w:rsidRDefault="00F80A1C">
            <w:pPr>
              <w:pStyle w:val="Normal28"/>
            </w:pPr>
            <w:hyperlink r:id="rId41" w:history="1">
              <w:r w:rsidR="00657535">
                <w:rPr>
                  <w:b/>
                  <w:bCs/>
                  <w:color w:val="0000EE"/>
                  <w:u w:val="single" w:color="0000EE"/>
                </w:rPr>
                <w:t>FR</w:t>
              </w:r>
            </w:hyperlink>
          </w:p>
          <w:p w14:paraId="0FFD44FE" w14:textId="77777777" w:rsidR="0026464C" w:rsidRDefault="00F80A1C">
            <w:pPr>
              <w:pStyle w:val="Normal29"/>
            </w:pPr>
            <w:hyperlink r:id="rId42" w:history="1">
              <w:r w:rsidR="00657535">
                <w:rPr>
                  <w:b/>
                  <w:bCs/>
                  <w:color w:val="0000EE"/>
                  <w:u w:val="single" w:color="0000EE"/>
                </w:rPr>
                <w:t>IT</w:t>
              </w:r>
            </w:hyperlink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024C6B51" w14:textId="77777777" w:rsidR="0026464C" w:rsidRPr="000D56EA" w:rsidRDefault="00657535">
            <w:pPr>
              <w:rPr>
                <w:lang w:val="de-CH"/>
              </w:rPr>
            </w:pPr>
            <w:r w:rsidRPr="000D56EA">
              <w:rPr>
                <w:rFonts w:eastAsia="Arial" w:cs="Arial"/>
                <w:lang w:val="de-CH"/>
              </w:rPr>
              <w:t>Mo. Meyer Mattea. Wiedereingliederungsfonds für Menschen, die vom Arbeitsmarkt ausgeschlossen sind</w:t>
            </w:r>
          </w:p>
          <w:p w14:paraId="48BDA7E4" w14:textId="77777777" w:rsidR="0026464C" w:rsidRDefault="00657535">
            <w:r>
              <w:rPr>
                <w:rFonts w:eastAsia="Arial" w:cs="Arial"/>
              </w:rPr>
              <w:t>Mo. Meyer Mattea. Créer un fonds de réinsertion pour les personnes exclues du marché du travail</w:t>
            </w:r>
          </w:p>
          <w:p w14:paraId="2EDEA8C7" w14:textId="77777777" w:rsidR="0026464C" w:rsidRPr="000D56EA" w:rsidRDefault="00657535">
            <w:pPr>
              <w:rPr>
                <w:lang w:val="it-IT"/>
              </w:rPr>
            </w:pPr>
            <w:r w:rsidRPr="000D56EA">
              <w:rPr>
                <w:rFonts w:eastAsia="Arial" w:cs="Arial"/>
                <w:lang w:val="it-IT"/>
              </w:rPr>
              <w:t>Mo. Meyer Mattea. Fondo di reinserimento per le persone escluse dal mercato del lavoro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2EFDA7B2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5417237E" w14:textId="77777777" w:rsidR="0026464C" w:rsidRPr="000D56EA" w:rsidRDefault="0026464C">
            <w:pPr>
              <w:rPr>
                <w:lang w:val="it-IT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16B96BB9" w14:textId="77777777" w:rsidR="0026464C" w:rsidRDefault="00657535">
            <w:r>
              <w:rPr>
                <w:rFonts w:eastAsia="Arial" w:cs="Arial"/>
              </w:rPr>
              <w:t>-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0" w:type="dxa"/>
              <w:bottom w:w="20" w:type="dxa"/>
            </w:tcMar>
          </w:tcPr>
          <w:p w14:paraId="62664E9A" w14:textId="77777777" w:rsidR="0026464C" w:rsidRDefault="00657535">
            <w:r>
              <w:rPr>
                <w:rFonts w:eastAsia="Arial" w:cs="Arial"/>
              </w:rPr>
              <w:t>✖</w:t>
            </w:r>
          </w:p>
        </w:tc>
      </w:tr>
    </w:tbl>
    <w:p w14:paraId="4D514E03" w14:textId="77777777" w:rsidR="0026464C" w:rsidRDefault="00657535">
      <w:r>
        <w:rPr>
          <w:rFonts w:eastAsia="Arial" w:cs="Arial"/>
          <w:sz w:val="14"/>
        </w:rPr>
        <w:t>*     Annahme/Adoption/Adozione +</w:t>
      </w:r>
    </w:p>
    <w:p w14:paraId="432AA5ED" w14:textId="77777777" w:rsidR="0026464C" w:rsidRDefault="00657535">
      <w:r>
        <w:rPr>
          <w:rFonts w:eastAsia="Arial" w:cs="Arial"/>
          <w:sz w:val="14"/>
        </w:rPr>
        <w:t xml:space="preserve">      Ablehnung/Rejet/Reiezione -</w:t>
      </w:r>
    </w:p>
    <w:p w14:paraId="562C50F5" w14:textId="77777777" w:rsidR="0026464C" w:rsidRDefault="00657535">
      <w:r>
        <w:rPr>
          <w:rFonts w:eastAsia="Arial" w:cs="Arial"/>
          <w:sz w:val="14"/>
        </w:rPr>
        <w:t>**   Ja/Oui/Sì ✔</w:t>
      </w:r>
    </w:p>
    <w:p w14:paraId="7D2ABB5D" w14:textId="77777777" w:rsidR="0026464C" w:rsidRDefault="00657535">
      <w:r>
        <w:rPr>
          <w:rFonts w:eastAsia="Arial" w:cs="Arial"/>
          <w:sz w:val="14"/>
        </w:rPr>
        <w:t xml:space="preserve">      Nein/Non/No ✖</w:t>
      </w:r>
    </w:p>
    <w:sectPr w:rsidR="0026464C" w:rsidSect="00A011C3">
      <w:headerReference w:type="even" r:id="rId43"/>
      <w:headerReference w:type="default" r:id="rId44"/>
      <w:footerReference w:type="default" r:id="rId45"/>
      <w:headerReference w:type="first" r:id="rId46"/>
      <w:footerReference w:type="first" r:id="rId47"/>
      <w:pgSz w:w="11907" w:h="16840" w:code="9"/>
      <w:pgMar w:top="567" w:right="567" w:bottom="794" w:left="567" w:header="709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24438" w14:textId="77777777" w:rsidR="00653DBE" w:rsidRDefault="00657535">
      <w:r>
        <w:separator/>
      </w:r>
    </w:p>
  </w:endnote>
  <w:endnote w:type="continuationSeparator" w:id="0">
    <w:p w14:paraId="298433AF" w14:textId="77777777" w:rsidR="00653DBE" w:rsidRDefault="0065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D78A4" w14:textId="08114986" w:rsidR="00B12E56" w:rsidRPr="00F05DDF" w:rsidRDefault="00657535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80A1C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80A1C" w:rsidRPr="00F80A1C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146A1FDF" w14:textId="77777777" w:rsidR="00B12E56" w:rsidRDefault="00B12E5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7F9F6" w14:textId="152D8805" w:rsidR="003A77EA" w:rsidRPr="00F05DDF" w:rsidRDefault="00657535" w:rsidP="003A77EA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80A1C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80A1C" w:rsidRPr="00F80A1C">
      <w:rPr>
        <w:bCs/>
        <w:noProof/>
        <w:lang w:val="de-DE"/>
      </w:rPr>
      <w:t>2</w:t>
    </w:r>
    <w:r w:rsidRPr="00F05DDF">
      <w:rPr>
        <w:bCs/>
      </w:rPr>
      <w:fldChar w:fldCharType="end"/>
    </w:r>
  </w:p>
  <w:p w14:paraId="46D311DF" w14:textId="77777777" w:rsidR="000D56EA" w:rsidRDefault="000D56EA" w:rsidP="000D56EA">
    <w:pPr>
      <w:pStyle w:val="Fuzeil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2A616BB5" w14:textId="77777777" w:rsidR="000D56EA" w:rsidRDefault="000D56EA" w:rsidP="000D56EA">
    <w:pPr>
      <w:pStyle w:val="Fuzeile"/>
    </w:pPr>
  </w:p>
  <w:p w14:paraId="47CD1E7F" w14:textId="77777777" w:rsidR="003A77EA" w:rsidRDefault="003A77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2BBC3" w14:textId="77777777" w:rsidR="00653DBE" w:rsidRDefault="00657535">
      <w:r>
        <w:separator/>
      </w:r>
    </w:p>
  </w:footnote>
  <w:footnote w:type="continuationSeparator" w:id="0">
    <w:p w14:paraId="68453789" w14:textId="77777777" w:rsidR="00653DBE" w:rsidRDefault="00657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3766C" w14:textId="77777777" w:rsidR="00294471" w:rsidRDefault="00657535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2C2C2E3" w14:textId="77777777" w:rsidR="00294471" w:rsidRDefault="00294471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846FA" w14:textId="77777777" w:rsidR="00485287" w:rsidRDefault="00485287">
    <w:pPr>
      <w:pStyle w:val="Kopfzeile"/>
    </w:pPr>
  </w:p>
  <w:p w14:paraId="4A57B93A" w14:textId="77777777" w:rsidR="00485287" w:rsidRDefault="00485287">
    <w:pPr>
      <w:pStyle w:val="Kopfzeile"/>
    </w:pPr>
  </w:p>
  <w:p w14:paraId="2269C472" w14:textId="77777777" w:rsidR="00485287" w:rsidRDefault="00485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26464C" w:rsidRPr="00F80A1C" w14:paraId="01B9C150" w14:textId="77777777" w:rsidTr="00A011C3">
      <w:tc>
        <w:tcPr>
          <w:tcW w:w="6096" w:type="dxa"/>
          <w:gridSpan w:val="3"/>
        </w:tcPr>
        <w:p w14:paraId="53FFD04A" w14:textId="77777777" w:rsidR="00294471" w:rsidRPr="007610F2" w:rsidRDefault="00657535" w:rsidP="007B1BD7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 w:rsidRPr="00B250DC"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4819" w:type="dxa"/>
        </w:tcPr>
        <w:p w14:paraId="17E68645" w14:textId="77777777" w:rsidR="00294471" w:rsidRPr="002B70F4" w:rsidRDefault="002B70F4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26464C" w:rsidRPr="00F80A1C" w14:paraId="17AB8419" w14:textId="77777777" w:rsidTr="00A011C3">
      <w:tc>
        <w:tcPr>
          <w:tcW w:w="993" w:type="dxa"/>
        </w:tcPr>
        <w:p w14:paraId="4E39CF09" w14:textId="77777777" w:rsidR="00294471" w:rsidRDefault="00657535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17DA2B88" wp14:editId="27C4C471">
                <wp:extent cx="445770" cy="585470"/>
                <wp:effectExtent l="0" t="0" r="0" b="5080"/>
                <wp:docPr id="13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4249938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1AC87639" w14:textId="77777777" w:rsidR="00294471" w:rsidRDefault="00657535" w:rsidP="007B1BD7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42B0FA31" wp14:editId="1A7B0D29">
                <wp:extent cx="1382395" cy="159385"/>
                <wp:effectExtent l="0" t="0" r="8255" b="0"/>
                <wp:docPr id="1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729729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76C2D0B" w14:textId="69DED9D9" w:rsidR="00294471" w:rsidRPr="002F71A0" w:rsidRDefault="00657535" w:rsidP="000D56EA">
          <w:pPr>
            <w:pStyle w:val="Absender"/>
            <w:rPr>
              <w:lang w:val="en-US"/>
            </w:rPr>
          </w:pPr>
          <w:r w:rsidRPr="002F71A0">
            <w:rPr>
              <w:noProof/>
              <w:lang w:val="en-US"/>
            </w:rPr>
            <w:t>Stand/état/stato:</w:t>
          </w:r>
          <w:r w:rsidRPr="002F71A0">
            <w:rPr>
              <w:lang w:val="en-US"/>
            </w:rPr>
            <w:br/>
          </w:r>
          <w:r w:rsidR="000D56EA">
            <w:rPr>
              <w:noProof/>
              <w:lang w:val="en-US"/>
            </w:rPr>
            <w:t>15.09</w:t>
          </w:r>
          <w:r w:rsidRPr="002F71A0">
            <w:rPr>
              <w:noProof/>
              <w:lang w:val="en-US"/>
            </w:rPr>
            <w:t>.2021</w:t>
          </w:r>
        </w:p>
      </w:tc>
      <w:tc>
        <w:tcPr>
          <w:tcW w:w="7228" w:type="dxa"/>
          <w:gridSpan w:val="2"/>
        </w:tcPr>
        <w:p w14:paraId="2C08CBA6" w14:textId="77777777" w:rsidR="002F71A0" w:rsidRPr="000D56EA" w:rsidRDefault="00657535" w:rsidP="006A3A42">
          <w:pPr>
            <w:pStyle w:val="Empfaenger"/>
            <w:rPr>
              <w:sz w:val="22"/>
              <w:lang w:val="fr-CH"/>
            </w:rPr>
          </w:pPr>
          <w:r w:rsidRPr="000D56EA">
            <w:rPr>
              <w:noProof/>
              <w:sz w:val="22"/>
              <w:lang w:val="fr-CH"/>
            </w:rPr>
            <w:t>Ergänzung zur Tagesordnung</w:t>
          </w:r>
        </w:p>
        <w:p w14:paraId="6879722C" w14:textId="77777777" w:rsidR="00294471" w:rsidRPr="000D56EA" w:rsidRDefault="00657535" w:rsidP="006A3A42">
          <w:pPr>
            <w:pStyle w:val="Empfaenger"/>
            <w:rPr>
              <w:sz w:val="22"/>
              <w:lang w:val="fr-CH"/>
            </w:rPr>
          </w:pPr>
          <w:r w:rsidRPr="000D56EA">
            <w:rPr>
              <w:noProof/>
              <w:sz w:val="22"/>
              <w:lang w:val="fr-CH"/>
            </w:rPr>
            <w:t>Complément à l'ordre du jour</w:t>
          </w:r>
        </w:p>
        <w:p w14:paraId="161DFE25" w14:textId="77777777" w:rsidR="00C74678" w:rsidRPr="00657535" w:rsidRDefault="00657535" w:rsidP="006A3A42">
          <w:pPr>
            <w:pStyle w:val="Empfaenger"/>
            <w:rPr>
              <w:sz w:val="22"/>
              <w:lang w:val="it-CH"/>
            </w:rPr>
          </w:pPr>
          <w:r w:rsidRPr="00657535">
            <w:rPr>
              <w:noProof/>
              <w:sz w:val="22"/>
              <w:lang w:val="it-CH"/>
            </w:rPr>
            <w:t>Complemento all'ordine del giorno</w:t>
          </w:r>
          <w:r w:rsidR="00294471" w:rsidRPr="00657535">
            <w:rPr>
              <w:sz w:val="22"/>
              <w:lang w:val="it-CH"/>
            </w:rPr>
            <w:br/>
          </w:r>
          <w:r w:rsidRPr="00657535">
            <w:rPr>
              <w:noProof/>
              <w:sz w:val="22"/>
              <w:lang w:val="it-CH"/>
            </w:rPr>
            <w:t>Herbstsession 2021</w:t>
          </w:r>
          <w:r w:rsidR="00294471" w:rsidRPr="00657535">
            <w:rPr>
              <w:sz w:val="22"/>
              <w:lang w:val="it-CH"/>
            </w:rPr>
            <w:br/>
          </w:r>
          <w:r w:rsidRPr="00657535">
            <w:rPr>
              <w:noProof/>
              <w:sz w:val="22"/>
              <w:lang w:val="it-CH"/>
            </w:rPr>
            <w:t>Session d'automne 2021</w:t>
          </w:r>
          <w:r w:rsidR="00294471" w:rsidRPr="00657535">
            <w:rPr>
              <w:sz w:val="22"/>
              <w:lang w:val="it-CH"/>
            </w:rPr>
            <w:br/>
          </w:r>
          <w:r w:rsidRPr="00657535">
            <w:rPr>
              <w:noProof/>
              <w:sz w:val="22"/>
              <w:lang w:val="it-CH"/>
            </w:rPr>
            <w:t>Sessione autunnale 2021</w:t>
          </w:r>
        </w:p>
      </w:tc>
    </w:tr>
    <w:bookmarkEnd w:id="2"/>
    <w:bookmarkEnd w:id="3"/>
    <w:bookmarkEnd w:id="4"/>
    <w:bookmarkEnd w:id="5"/>
    <w:bookmarkEnd w:id="6"/>
    <w:bookmarkEnd w:id="7"/>
  </w:tbl>
  <w:p w14:paraId="29F75E78" w14:textId="77777777" w:rsidR="00294471" w:rsidRPr="00657535" w:rsidRDefault="00294471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030091C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0D044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520A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002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D0D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9CD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E4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A2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1A4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B4F234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2F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4E3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82D8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837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9835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62C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400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E8BE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2E7467D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3A61B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7E74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E22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82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7621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2E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C13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05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2F8C5FA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809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6AB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3241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4EC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669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03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273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4CD7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DBD89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502B76" w:tentative="1">
      <w:start w:val="1"/>
      <w:numFmt w:val="lowerLetter"/>
      <w:lvlText w:val="%2."/>
      <w:lvlJc w:val="left"/>
      <w:pPr>
        <w:ind w:left="1080" w:hanging="360"/>
      </w:pPr>
    </w:lvl>
    <w:lvl w:ilvl="2" w:tplc="C8B45EEC" w:tentative="1">
      <w:start w:val="1"/>
      <w:numFmt w:val="lowerRoman"/>
      <w:lvlText w:val="%3."/>
      <w:lvlJc w:val="right"/>
      <w:pPr>
        <w:ind w:left="1800" w:hanging="180"/>
      </w:pPr>
    </w:lvl>
    <w:lvl w:ilvl="3" w:tplc="E0EA18A4" w:tentative="1">
      <w:start w:val="1"/>
      <w:numFmt w:val="decimal"/>
      <w:lvlText w:val="%4."/>
      <w:lvlJc w:val="left"/>
      <w:pPr>
        <w:ind w:left="2520" w:hanging="360"/>
      </w:pPr>
    </w:lvl>
    <w:lvl w:ilvl="4" w:tplc="B2085EB4" w:tentative="1">
      <w:start w:val="1"/>
      <w:numFmt w:val="lowerLetter"/>
      <w:lvlText w:val="%5."/>
      <w:lvlJc w:val="left"/>
      <w:pPr>
        <w:ind w:left="3240" w:hanging="360"/>
      </w:pPr>
    </w:lvl>
    <w:lvl w:ilvl="5" w:tplc="B3765B9C" w:tentative="1">
      <w:start w:val="1"/>
      <w:numFmt w:val="lowerRoman"/>
      <w:lvlText w:val="%6."/>
      <w:lvlJc w:val="right"/>
      <w:pPr>
        <w:ind w:left="3960" w:hanging="180"/>
      </w:pPr>
    </w:lvl>
    <w:lvl w:ilvl="6" w:tplc="F89ABA60" w:tentative="1">
      <w:start w:val="1"/>
      <w:numFmt w:val="decimal"/>
      <w:lvlText w:val="%7."/>
      <w:lvlJc w:val="left"/>
      <w:pPr>
        <w:ind w:left="4680" w:hanging="360"/>
      </w:pPr>
    </w:lvl>
    <w:lvl w:ilvl="7" w:tplc="A7840F60" w:tentative="1">
      <w:start w:val="1"/>
      <w:numFmt w:val="lowerLetter"/>
      <w:lvlText w:val="%8."/>
      <w:lvlJc w:val="left"/>
      <w:pPr>
        <w:ind w:left="5400" w:hanging="360"/>
      </w:pPr>
    </w:lvl>
    <w:lvl w:ilvl="8" w:tplc="433015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1">
    <w:nsid w:val="7ED168B2"/>
    <w:multiLevelType w:val="hybridMultilevel"/>
    <w:tmpl w:val="F09C1D4C"/>
    <w:lvl w:ilvl="0" w:tplc="84A0628C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20CC5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488B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047D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4CE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58EB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23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022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2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6EA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6464C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BCD"/>
    <w:rsid w:val="00282F7A"/>
    <w:rsid w:val="002834FA"/>
    <w:rsid w:val="00283DB3"/>
    <w:rsid w:val="002843AF"/>
    <w:rsid w:val="00287D1C"/>
    <w:rsid w:val="002906FA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258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77C6"/>
    <w:rsid w:val="0060051C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3DBE"/>
    <w:rsid w:val="00657535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35AB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538D"/>
    <w:rsid w:val="007859E8"/>
    <w:rsid w:val="00786A33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72E"/>
    <w:rsid w:val="00881A16"/>
    <w:rsid w:val="00883C82"/>
    <w:rsid w:val="008841B4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2CA3"/>
    <w:rsid w:val="008C2CED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819"/>
    <w:rsid w:val="00902A07"/>
    <w:rsid w:val="009030BC"/>
    <w:rsid w:val="0090316C"/>
    <w:rsid w:val="0090363F"/>
    <w:rsid w:val="00903D25"/>
    <w:rsid w:val="00910184"/>
    <w:rsid w:val="00911B3C"/>
    <w:rsid w:val="0091249D"/>
    <w:rsid w:val="009130C0"/>
    <w:rsid w:val="0091449E"/>
    <w:rsid w:val="0091475C"/>
    <w:rsid w:val="00915ED7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41E8"/>
    <w:rsid w:val="009F484B"/>
    <w:rsid w:val="00A00406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6953"/>
    <w:rsid w:val="00BC0CCA"/>
    <w:rsid w:val="00BC0D9C"/>
    <w:rsid w:val="00BC0E06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83D"/>
    <w:rsid w:val="00F213F1"/>
    <w:rsid w:val="00F2156F"/>
    <w:rsid w:val="00F216E0"/>
    <w:rsid w:val="00F22A79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FDC"/>
    <w:rsid w:val="00F8024F"/>
    <w:rsid w:val="00F80A1C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6504C2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0D56EA"/>
    <w:rPr>
      <w:rFonts w:ascii="Arial" w:hAnsi="Arial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13278" TargetMode="External"/><Relationship Id="rId18" Type="http://schemas.openxmlformats.org/officeDocument/2006/relationships/hyperlink" Target="https://www.parlament.ch/it/ratsbetrieb/suche-curia-vista/geschaeft?AffairId=20194018" TargetMode="External"/><Relationship Id="rId26" Type="http://schemas.openxmlformats.org/officeDocument/2006/relationships/hyperlink" Target="https://www.parlament.ch/fr/ratsbetrieb/suche-curia-vista/geschaeft?AffairId=20194130" TargetMode="External"/><Relationship Id="rId39" Type="http://schemas.openxmlformats.org/officeDocument/2006/relationships/hyperlink" Target="https://www.parlament.ch/it/ratsbetrieb/suche-curia-vista/geschaeft?AffairId=20194153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194028" TargetMode="External"/><Relationship Id="rId34" Type="http://schemas.openxmlformats.org/officeDocument/2006/relationships/hyperlink" Target="https://www.parlament.ch/de/ratsbetrieb/suche-curia-vista/geschaeft?AffairId=20194152" TargetMode="External"/><Relationship Id="rId42" Type="http://schemas.openxmlformats.org/officeDocument/2006/relationships/hyperlink" Target="https://www.parlament.ch/it/ratsbetrieb/suche-curia-vista/geschaeft?AffairId=20194187" TargetMode="External"/><Relationship Id="rId47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194018" TargetMode="External"/><Relationship Id="rId25" Type="http://schemas.openxmlformats.org/officeDocument/2006/relationships/hyperlink" Target="https://www.parlament.ch/de/ratsbetrieb/suche-curia-vista/geschaeft?AffairId=20194130" TargetMode="External"/><Relationship Id="rId33" Type="http://schemas.openxmlformats.org/officeDocument/2006/relationships/hyperlink" Target="https://www.parlament.ch/it/ratsbetrieb/suche-curia-vista/geschaeft?AffairId=20194151" TargetMode="External"/><Relationship Id="rId38" Type="http://schemas.openxmlformats.org/officeDocument/2006/relationships/hyperlink" Target="https://www.parlament.ch/fr/ratsbetrieb/suche-curia-vista/geschaeft?AffairId=20194153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94018" TargetMode="External"/><Relationship Id="rId20" Type="http://schemas.openxmlformats.org/officeDocument/2006/relationships/hyperlink" Target="https://www.parlament.ch/fr/ratsbetrieb/suche-curia-vista/geschaeft?AffairId=20194028" TargetMode="External"/><Relationship Id="rId29" Type="http://schemas.openxmlformats.org/officeDocument/2006/relationships/hyperlink" Target="https://www.parlament.ch/fr/ratsbetrieb/suche-curia-vista/geschaeft?AffairId=20194149" TargetMode="External"/><Relationship Id="rId41" Type="http://schemas.openxmlformats.org/officeDocument/2006/relationships/hyperlink" Target="https://www.parlament.ch/fr/ratsbetrieb/suche-curia-vista/geschaeft?AffairId=20194187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it/ratsbetrieb/suche-curia-vista/geschaeft?AffairId=20194088" TargetMode="External"/><Relationship Id="rId32" Type="http://schemas.openxmlformats.org/officeDocument/2006/relationships/hyperlink" Target="https://www.parlament.ch/fr/ratsbetrieb/suche-curia-vista/geschaeft?AffairId=20194151" TargetMode="External"/><Relationship Id="rId37" Type="http://schemas.openxmlformats.org/officeDocument/2006/relationships/hyperlink" Target="https://www.parlament.ch/de/ratsbetrieb/suche-curia-vista/geschaeft?AffairId=20194153" TargetMode="External"/><Relationship Id="rId40" Type="http://schemas.openxmlformats.org/officeDocument/2006/relationships/hyperlink" Target="https://www.parlament.ch/de/ratsbetrieb/suche-curia-vista/geschaeft?AffairId=20194187" TargetMode="External"/><Relationship Id="rId45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13278" TargetMode="External"/><Relationship Id="rId23" Type="http://schemas.openxmlformats.org/officeDocument/2006/relationships/hyperlink" Target="https://www.parlament.ch/fr/ratsbetrieb/suche-curia-vista/geschaeft?AffairId=20194088" TargetMode="External"/><Relationship Id="rId28" Type="http://schemas.openxmlformats.org/officeDocument/2006/relationships/hyperlink" Target="https://www.parlament.ch/de/ratsbetrieb/suche-curia-vista/geschaeft?AffairId=20194149" TargetMode="External"/><Relationship Id="rId36" Type="http://schemas.openxmlformats.org/officeDocument/2006/relationships/hyperlink" Target="https://www.parlament.ch/it/ratsbetrieb/suche-curia-vista/geschaeft?AffairId=20194152" TargetMode="External"/><Relationship Id="rId49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94028" TargetMode="External"/><Relationship Id="rId31" Type="http://schemas.openxmlformats.org/officeDocument/2006/relationships/hyperlink" Target="https://www.parlament.ch/de/ratsbetrieb/suche-curia-vista/geschaeft?AffairId=20194151" TargetMode="External"/><Relationship Id="rId44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parlament.ch/fr/ratsbetrieb/suche-curia-vista/geschaeft?AffairId=20213278" TargetMode="External"/><Relationship Id="rId22" Type="http://schemas.openxmlformats.org/officeDocument/2006/relationships/hyperlink" Target="https://www.parlament.ch/de/ratsbetrieb/suche-curia-vista/geschaeft?AffairId=20194088" TargetMode="External"/><Relationship Id="rId27" Type="http://schemas.openxmlformats.org/officeDocument/2006/relationships/hyperlink" Target="https://www.parlament.ch/it/ratsbetrieb/suche-curia-vista/geschaeft?AffairId=20194130" TargetMode="External"/><Relationship Id="rId30" Type="http://schemas.openxmlformats.org/officeDocument/2006/relationships/hyperlink" Target="https://www.parlament.ch/it/ratsbetrieb/suche-curia-vista/geschaeft?AffairId=20194149" TargetMode="External"/><Relationship Id="rId35" Type="http://schemas.openxmlformats.org/officeDocument/2006/relationships/hyperlink" Target="https://www.parlament.ch/fr/ratsbetrieb/suche-curia-vista/geschaeft?AffairId=20194152" TargetMode="External"/><Relationship Id="rId43" Type="http://schemas.openxmlformats.org/officeDocument/2006/relationships/header" Target="header1.xml"/><Relationship Id="rId48" Type="http://schemas.openxmlformats.org/officeDocument/2006/relationships/fontTable" Target="fontTable.xml"/><Relationship Id="rId8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2021 III N</Teildossier>
    <e-parl xmlns="673932bc-7c50-4e93-afe1-7c692330eb19">true</e-parl>
    <Autor xmlns="673932bc-7c50-4e93-afe1-7c692330eb19">Brügger Karin</Autor>
    <Dokumentendatum xmlns="673932bc-7c50-4e93-afe1-7c692330eb19">2021-08-23T22:00:00+00:00</Dokumentendatum>
    <Entklassifizierungsvermerk xmlns="673932bc-7c50-4e93-afe1-7c692330eb19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0DD9D5F1E1BE49B821FE6B9269847A" ma:contentTypeVersion="8" ma:contentTypeDescription="Create a new document." ma:contentTypeScope="" ma:versionID="afe93c5f6f83ac49f65668b02ec10bb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5b44a8035e92ff009068c9e86a4eb30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1176-7656-4785-B536-2C8B9F00E17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673932bc-7c50-4e93-afe1-7c692330eb19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F6F2BB-D891-4824-AB55-F61917347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8E89B6-C3DF-4F76-A230-8369E72E4E5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55613D5-F604-4642-8338-8B556868AF1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FEAF4C-301D-4BCD-8D3A-FC36E959F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922</Words>
  <Characters>5813</Characters>
  <Application>Microsoft Office Word</Application>
  <DocSecurity>0</DocSecurity>
  <Lines>48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Sessionsplanung - Vorlage Ergänzung zur Tagesordnung</vt:lpstr>
      <vt:lpstr>Sessionsplanung - Vorlage Ergänzung zur Tagesordnung</vt:lpstr>
      <vt:lpstr>1</vt:lpstr>
    </vt:vector>
  </TitlesOfParts>
  <Company>Parlamentsdienste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WBF -- Interventions parlementaires relevant du DEFR -- Interventi parlamentari del DEFR</dc:title>
  <dc:subject/>
  <dc:creator>Zülli Margaret</dc:creator>
  <cp:keywords/>
  <dc:description/>
  <cp:lastModifiedBy>Brügger Karin PARL INT</cp:lastModifiedBy>
  <cp:revision>4</cp:revision>
  <cp:lastPrinted>2016-10-27T15:51:00Z</cp:lastPrinted>
  <dcterms:created xsi:type="dcterms:W3CDTF">2021-08-24T06:36:00Z</dcterms:created>
  <dcterms:modified xsi:type="dcterms:W3CDTF">2021-09-15T13:00:00Z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0x0101006F7700D8DF1953488F58F32AB4E7CBB30100230DD9D5F1E1BE49B821FE6B9269847A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</Properties>
</file>