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173C5" w14:paraId="6C54261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D96E0" w14:textId="77777777" w:rsidR="00845E8C" w:rsidRPr="00845E8C" w:rsidRDefault="003508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1DF06" w14:textId="77777777" w:rsidR="00845E8C" w:rsidRDefault="003508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13. September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F5C63E" w14:textId="5E06A99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302ED" w14:textId="77777777" w:rsidR="00845E8C" w:rsidRDefault="003508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173C5" w14:paraId="02FF5D7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66B6A" w14:textId="77777777" w:rsidR="00845E8C" w:rsidRPr="00845E8C" w:rsidRDefault="003508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93B5B8" w14:textId="77777777" w:rsidR="00845E8C" w:rsidRPr="008117B0" w:rsidRDefault="003508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13 septembre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AF498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A5B437" w14:textId="77777777" w:rsidR="00845E8C" w:rsidRPr="008117B0" w:rsidRDefault="003508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173C5" w14:paraId="7234F1B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1CD57" w14:textId="77777777" w:rsidR="00845E8C" w:rsidRPr="00845E8C" w:rsidRDefault="003508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F490A" w14:textId="77777777" w:rsidR="00845E8C" w:rsidRDefault="003508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13 settembre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41EB9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7A2FE" w14:textId="77777777" w:rsidR="00845E8C" w:rsidRDefault="003508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173C5" w14:paraId="2DC8B3F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AEF7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0D82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0639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9B6D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173C5" w14:paraId="56EA8068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D04B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AAF3C" w14:textId="77777777" w:rsidR="00845E8C" w:rsidRPr="00C655F0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1409A" w14:textId="77777777" w:rsidR="00845E8C" w:rsidRPr="00C655F0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82970" w14:textId="77777777" w:rsidR="00845E8C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B3A913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0E0E70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BFCC4" w14:textId="77777777" w:rsidR="00845E8C" w:rsidRPr="00EF6FA9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EF6FA9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EF6FA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EF6FA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CC365" w14:textId="77777777" w:rsidR="00845E8C" w:rsidRPr="00A15E92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0CB84" w14:textId="77777777" w:rsidR="00845E8C" w:rsidRPr="00A15E92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C47EA" w14:textId="77777777" w:rsidR="00845E8C" w:rsidRPr="003268EC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FC85A" w14:textId="77777777" w:rsidR="00845E8C" w:rsidRPr="00C655F0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617B5" w14:textId="77777777" w:rsidR="00845E8C" w:rsidRPr="003268EC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873FD" w14:textId="77777777" w:rsidR="00845E8C" w:rsidRPr="00230BCC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686B4" w14:textId="77777777" w:rsidR="00845E8C" w:rsidRDefault="003508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173C5" w14:paraId="7E86E75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CE786" w14:textId="77777777" w:rsidR="00845E8C" w:rsidRPr="00230BCC" w:rsidRDefault="003508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B0668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167AC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30B8C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1C9EE070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1614F5CB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61CB3" w14:textId="77777777" w:rsidR="00845E8C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Strassenverkehrsgesetz. Änderung</w:t>
            </w:r>
          </w:p>
          <w:p w14:paraId="7A27E274" w14:textId="77777777" w:rsidR="00E173C5" w:rsidRPr="00EF6FA9" w:rsidRDefault="00350822" w:rsidP="00B207C5">
            <w:pPr>
              <w:rPr>
                <w:lang w:val="it-IT"/>
              </w:rPr>
            </w:pPr>
            <w:r w:rsidRPr="00EF6FA9">
              <w:rPr>
                <w:noProof/>
                <w:lang w:val="fr-CH"/>
              </w:rPr>
              <w:t xml:space="preserve">Loi fédérale sur la circulation routière. </w:t>
            </w:r>
            <w:r w:rsidRPr="00EF6FA9">
              <w:rPr>
                <w:noProof/>
                <w:lang w:val="it-IT"/>
              </w:rPr>
              <w:t>Révision</w:t>
            </w:r>
          </w:p>
          <w:p w14:paraId="67277DC4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 xml:space="preserve">Legge federale sulla circolazione stradale.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0AB5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9C1A2" w14:textId="77777777" w:rsidR="00E173C5" w:rsidRPr="003C6844" w:rsidRDefault="003508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AD6311A" w14:textId="77777777" w:rsidR="00E173C5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62696B3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02C5E" w14:textId="77777777" w:rsidR="00E173C5" w:rsidRPr="003C6844" w:rsidRDefault="003508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762D5BC" w14:textId="77777777" w:rsidR="00E173C5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5AE60FE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BD174" w14:textId="77777777" w:rsidR="00E173C5" w:rsidRPr="003C6844" w:rsidRDefault="003508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F2F3F89" w14:textId="77777777" w:rsidR="00E173C5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2A52FEE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C8A0A" w14:textId="77777777" w:rsidR="00E173C5" w:rsidRPr="003C6844" w:rsidRDefault="003508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65B86D88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FA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3E437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173C5" w14:paraId="400F858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530B9" w14:textId="77777777" w:rsidR="00845E8C" w:rsidRPr="00230BCC" w:rsidRDefault="003508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0AED77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44DA47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6ACF0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3ED5302E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13A62902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FF276" w14:textId="77777777" w:rsidR="00845E8C" w:rsidRPr="00EF6FA9" w:rsidRDefault="0035082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Subsidiäre Finanzhilfen zur Rettung systemkritischer Unternehmen der Elektrizitätswirtschaft. </w:t>
            </w:r>
            <w:r w:rsidRPr="00EF6FA9">
              <w:rPr>
                <w:noProof/>
                <w:lang w:val="fr-CH"/>
              </w:rPr>
              <w:t>Bundesgesetz und Verpflichtungskredit</w:t>
            </w:r>
          </w:p>
          <w:p w14:paraId="0F8596AD" w14:textId="77777777" w:rsidR="00E173C5" w:rsidRPr="00EF6FA9" w:rsidRDefault="00350822" w:rsidP="00B207C5">
            <w:pPr>
              <w:rPr>
                <w:lang w:val="it-IT"/>
              </w:rPr>
            </w:pPr>
            <w:r w:rsidRPr="00EF6FA9">
              <w:rPr>
                <w:noProof/>
                <w:lang w:val="fr-CH"/>
              </w:rPr>
              <w:t xml:space="preserve">Aides financières subsidiaires destinées au sauvetage des entreprises du secteur de l’électricité d’importance systémique. </w:t>
            </w:r>
            <w:r w:rsidRPr="00EF6FA9">
              <w:rPr>
                <w:noProof/>
                <w:lang w:val="it-IT"/>
              </w:rPr>
              <w:t>Loi fédérale et crédit d’engagement</w:t>
            </w:r>
          </w:p>
          <w:p w14:paraId="12F21D5A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 xml:space="preserve">Aiuti finanziari concessi a titolo sussidiario per salvare le imprese del settore dell’energia elettrica di rilevanza sistemica. </w:t>
            </w:r>
            <w:r>
              <w:rPr>
                <w:noProof/>
                <w:lang w:val="de-DE"/>
              </w:rPr>
              <w:t>Legge federale e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CC98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AB42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545786" w14:textId="77777777" w:rsidR="00350822" w:rsidRPr="000E35B7" w:rsidRDefault="00350822" w:rsidP="00350822">
            <w:pPr>
              <w:rPr>
                <w:sz w:val="14"/>
                <w:lang w:val="en-US"/>
              </w:rPr>
            </w:pPr>
            <w:r w:rsidRPr="000E35B7">
              <w:rPr>
                <w:noProof/>
                <w:sz w:val="14"/>
                <w:lang w:val="en-US"/>
              </w:rPr>
              <w:t xml:space="preserve">UREK, FK </w:t>
            </w:r>
          </w:p>
          <w:p w14:paraId="78AE5152" w14:textId="77777777" w:rsidR="00350822" w:rsidRPr="000E35B7" w:rsidRDefault="00350822" w:rsidP="00350822">
            <w:pPr>
              <w:rPr>
                <w:sz w:val="14"/>
                <w:lang w:val="en-US"/>
              </w:rPr>
            </w:pPr>
            <w:r w:rsidRPr="000E35B7">
              <w:rPr>
                <w:noProof/>
                <w:sz w:val="14"/>
                <w:lang w:val="en-US"/>
              </w:rPr>
              <w:t>CEATE, CdF</w:t>
            </w:r>
          </w:p>
          <w:p w14:paraId="37FF9610" w14:textId="5272A5FC" w:rsidR="00845E8C" w:rsidRPr="00EF6FA9" w:rsidRDefault="00350822" w:rsidP="00350822">
            <w:pPr>
              <w:rPr>
                <w:lang w:val="en-US"/>
              </w:rPr>
            </w:pPr>
            <w:r w:rsidRPr="000E35B7">
              <w:rPr>
                <w:noProof/>
                <w:sz w:val="14"/>
                <w:lang w:val="en-US"/>
              </w:rPr>
              <w:t>CAPTE,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2CAC57" w14:textId="77777777" w:rsidR="00E173C5" w:rsidRPr="003C6844" w:rsidRDefault="003508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3DC7F37" w14:textId="77777777" w:rsidR="00E173C5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D093340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00905" w14:textId="77777777" w:rsidR="00E173C5" w:rsidRPr="003C6844" w:rsidRDefault="003508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Bäumle</w:t>
            </w:r>
          </w:p>
          <w:p w14:paraId="4D66FEE0" w14:textId="77777777" w:rsidR="00E173C5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Klopfenstein Broggini</w:t>
            </w:r>
          </w:p>
          <w:p w14:paraId="034CAD19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43C4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4, 1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98C13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173C5" w14:paraId="6259723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E82509B" w14:textId="77777777" w:rsidR="00845E8C" w:rsidRPr="00230BCC" w:rsidRDefault="00350822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5B0580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EEEC5F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EECF6F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2987D6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F1005CC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4BB6F74" w14:textId="77777777" w:rsidR="00845E8C" w:rsidRPr="003C6844" w:rsidRDefault="00350822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5AF70DC" w14:textId="77777777" w:rsidR="00E173C5" w:rsidRDefault="0035082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68978D7" w14:textId="77777777" w:rsidR="00E173C5" w:rsidRDefault="0035082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EDD6E8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5A2D11" w14:textId="77777777" w:rsidR="00E173C5" w:rsidRPr="003C6844" w:rsidRDefault="0035082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Sistierung</w:t>
            </w:r>
          </w:p>
          <w:p w14:paraId="237FB427" w14:textId="77777777" w:rsidR="00E173C5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Suspension</w:t>
            </w:r>
          </w:p>
          <w:p w14:paraId="752F00E0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Sospensione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74180DF" w14:textId="77777777" w:rsidR="00E173C5" w:rsidRPr="003C6844" w:rsidRDefault="0035082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6F9A948" w14:textId="77777777" w:rsidR="00E173C5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2DFE077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B2D646" w14:textId="77777777" w:rsidR="00E173C5" w:rsidRPr="003C6844" w:rsidRDefault="0035082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4D3193F" w14:textId="77777777" w:rsidR="00E173C5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17C39E3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C5958E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07252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52833D6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173C5" w:rsidRPr="00122E22" w14:paraId="77CF107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C7F3073" w14:textId="77777777" w:rsidR="00845E8C" w:rsidRPr="00230BCC" w:rsidRDefault="003508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27368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17.3888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24F7E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0987F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66972690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4FAF47C4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101CC" w14:textId="77777777" w:rsidR="00845E8C" w:rsidRPr="00EF6FA9" w:rsidRDefault="003508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(Grin). Schliessung von Poststellen an zentralen Orten</w:t>
            </w:r>
          </w:p>
          <w:p w14:paraId="2E8EAF8D" w14:textId="77777777" w:rsidR="00E173C5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Mo. Conseil national (Grin). Fermeture de bureaux de poste dans certains lieux centraux</w:t>
            </w:r>
          </w:p>
          <w:p w14:paraId="32F16FCB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>Mo. Consiglio nazionale (Grin). Chiusura degli uffici postali in alcuni luoghi centrali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5A81BB" w14:textId="77777777" w:rsidR="00845E8C" w:rsidRPr="00EF6FA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2FCB9B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2F012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0B8A2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17ED61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FA6381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FC8075B" w14:textId="77777777" w:rsidR="00845E8C" w:rsidRPr="00EF6FA9" w:rsidRDefault="00845E8C" w:rsidP="00B207C5">
            <w:pPr>
              <w:rPr>
                <w:lang w:val="it-IT"/>
              </w:rPr>
            </w:pPr>
          </w:p>
        </w:tc>
      </w:tr>
      <w:tr w:rsidR="00E173C5" w:rsidRPr="00122E22" w14:paraId="7E42D62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DB6857B" w14:textId="77777777" w:rsidR="00845E8C" w:rsidRPr="00EF6FA9" w:rsidRDefault="0035082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2BB5FF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17.3938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F1CA36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E7338A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53B0F845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47313F51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756CE82" w14:textId="77777777" w:rsidR="00845E8C" w:rsidRPr="00EF6FA9" w:rsidRDefault="003508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(Müller-Altermatt). Mittel- und langfristige Planung bei Poststellen und Postagenturen</w:t>
            </w:r>
          </w:p>
          <w:p w14:paraId="683D2106" w14:textId="77777777" w:rsidR="00E173C5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Mo. Conseil national (Müller-Altermatt). Offices de poste et agences postales. Planification à moyen et à long terme</w:t>
            </w:r>
          </w:p>
          <w:p w14:paraId="0C28CE2E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fr-CH"/>
              </w:rPr>
              <w:t xml:space="preserve">Mo. Consiglio nazionale (Müller-Altermatt). </w:t>
            </w:r>
            <w:r w:rsidRPr="00EF6FA9">
              <w:rPr>
                <w:noProof/>
                <w:lang w:val="it-IT"/>
              </w:rPr>
              <w:t>Pianificazione a medio e lungo termine degli uffici e delle agenzie postali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7A7CE0" w14:textId="77777777" w:rsidR="00845E8C" w:rsidRPr="00EF6FA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155FC3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079321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A44A47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C27836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8A712E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024C913" w14:textId="77777777" w:rsidR="00845E8C" w:rsidRPr="00EF6FA9" w:rsidRDefault="00845E8C" w:rsidP="00B207C5">
            <w:pPr>
              <w:rPr>
                <w:lang w:val="it-IT"/>
              </w:rPr>
            </w:pPr>
          </w:p>
        </w:tc>
      </w:tr>
      <w:tr w:rsidR="00E173C5" w14:paraId="64801E7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1ED130" w14:textId="77777777" w:rsidR="00845E8C" w:rsidRPr="00EF6FA9" w:rsidRDefault="0035082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4C06A9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874A3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8F52A1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3361B3EC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464023F9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0ECFD" w14:textId="77777777" w:rsidR="00845E8C" w:rsidRPr="00EF6FA9" w:rsidRDefault="003508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(Müller Damian). Mehr Transparenz bei der Stromherkunft</w:t>
            </w:r>
          </w:p>
          <w:p w14:paraId="0F805E1C" w14:textId="77777777" w:rsidR="00E173C5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Mo. Conseil des Etats (Müller Damian). Pour plus de transparence dans la provenance de l'électricité</w:t>
            </w:r>
          </w:p>
          <w:p w14:paraId="4AA7147D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 xml:space="preserve">Mo. Consiglio degli Stati (Müller Damian). </w:t>
            </w:r>
            <w:r>
              <w:rPr>
                <w:noProof/>
                <w:lang w:val="de-DE"/>
              </w:rPr>
              <w:t>Più trasparenza sull'origine dell'elettricità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C9E1B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E50F5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91DC5" w14:textId="77777777" w:rsidR="00E173C5" w:rsidRPr="003C6844" w:rsidRDefault="003508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E47E0C4" w14:textId="77777777" w:rsidR="00E173C5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6867CA6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89DAF" w14:textId="77777777" w:rsidR="00E173C5" w:rsidRPr="003C6844" w:rsidRDefault="003508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87610F4" w14:textId="77777777" w:rsidR="00E173C5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47513F8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8BD4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0AA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F6FC8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173C5" w14:paraId="61C72FC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21D16F8" w14:textId="77777777" w:rsidR="00845E8C" w:rsidRPr="00230BCC" w:rsidRDefault="00350822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06DEDE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A0BC06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59EFB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94D5E60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82A5322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AC3F30E" w14:textId="77777777" w:rsidR="00845E8C" w:rsidRPr="003C6844" w:rsidRDefault="00350822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A50204D" w14:textId="77777777" w:rsidR="00E173C5" w:rsidRDefault="0035082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EF3F700" w14:textId="77777777" w:rsidR="00E173C5" w:rsidRDefault="0035082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578A5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635FE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623BFE" w14:textId="77777777" w:rsidR="00E173C5" w:rsidRPr="003C6844" w:rsidRDefault="0035082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17A43F6A" w14:textId="77777777" w:rsidR="00E173C5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13218B92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5FB2AD0" w14:textId="0E55DAE7" w:rsidR="00845E8C" w:rsidRPr="00EF6FA9" w:rsidRDefault="00350822" w:rsidP="00B207C5">
            <w:pPr>
              <w:keepNext/>
              <w:rPr>
                <w:lang w:val="en-US"/>
              </w:rPr>
            </w:pPr>
            <w:r>
              <w:rPr>
                <w:noProof/>
                <w:lang w:val="en-US"/>
              </w:rPr>
              <w:t>UVEK DETEC 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A61BF1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028AD71A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Pasquier-Eichenberger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6ABF2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1346302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173C5" w:rsidRPr="00122E22" w14:paraId="1C1E063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18095EC" w14:textId="77777777" w:rsidR="00845E8C" w:rsidRPr="00230BCC" w:rsidRDefault="003508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045427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1D38B5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1537BD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3F085282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3D522104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95D7D" w14:textId="77777777" w:rsidR="00845E8C" w:rsidRPr="00EF6FA9" w:rsidRDefault="003508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GPK-NR. Fristen für die Umsetzung der Massnahmen des planerischen Grundwasserschutzes</w:t>
            </w:r>
          </w:p>
          <w:p w14:paraId="52143F61" w14:textId="77777777" w:rsidR="00E173C5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Mo. CdG-CN. Fixer des délais pour la mise en œuvre des mesures d'organisation du territoire pour la protection des eaux souterraines</w:t>
            </w:r>
          </w:p>
          <w:p w14:paraId="6DD04434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>Mo. CdG-CN. Scadenze per l'attuazione delle misure di pianificazione della protezione delle acque sotterranee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D5622B" w14:textId="77777777" w:rsidR="00845E8C" w:rsidRPr="00EF6FA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23FF63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0944CC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A0F2B2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8B4D10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1833B4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38478E0" w14:textId="77777777" w:rsidR="00845E8C" w:rsidRPr="00EF6FA9" w:rsidRDefault="00845E8C" w:rsidP="00B207C5">
            <w:pPr>
              <w:rPr>
                <w:lang w:val="it-IT"/>
              </w:rPr>
            </w:pPr>
          </w:p>
        </w:tc>
      </w:tr>
      <w:tr w:rsidR="00E173C5" w:rsidRPr="00122E22" w14:paraId="604A01D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6E1217B" w14:textId="77777777" w:rsidR="00845E8C" w:rsidRPr="00EF6FA9" w:rsidRDefault="0035082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CE39AF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7CBCA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1B65C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65DDC72E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082F0ECC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76ED8" w14:textId="77777777" w:rsidR="00845E8C" w:rsidRPr="00EF6FA9" w:rsidRDefault="003508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GPK-NR. Klärung und Stärkung der Aufsichtsinstrumente und Interventionsmöglichkeiten des Bundes im Bereich des Grundwasserschutzes</w:t>
            </w:r>
          </w:p>
          <w:p w14:paraId="054419EE" w14:textId="77777777" w:rsidR="00E173C5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Mo. CdG-CN. Clarifier et renforcer les instruments de surveillance et les moyens d'intervention de la Confédération pour la protection des eaux souterraines</w:t>
            </w:r>
          </w:p>
          <w:p w14:paraId="20A3818D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>Mo. CdG-CN. Chiarimento e rafforzamento degli strumenti di vigilanza e delle possibilità d'intervento della Confederazione nell'ambito della protezione delle acque sotterranee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ADB9A4" w14:textId="77777777" w:rsidR="00845E8C" w:rsidRPr="00EF6FA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B7A3FE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B11D4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87C196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1A93F3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A9FE0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CC442F9" w14:textId="77777777" w:rsidR="00845E8C" w:rsidRPr="00EF6FA9" w:rsidRDefault="00845E8C" w:rsidP="00B207C5">
            <w:pPr>
              <w:rPr>
                <w:lang w:val="it-IT"/>
              </w:rPr>
            </w:pPr>
          </w:p>
        </w:tc>
      </w:tr>
      <w:tr w:rsidR="00E173C5" w:rsidRPr="00122E22" w14:paraId="209DA46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23504C6" w14:textId="77777777" w:rsidR="00845E8C" w:rsidRPr="00EF6FA9" w:rsidRDefault="0035082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04E2D8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F33D0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F38701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548F2666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12C10CC5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3A2C2" w14:textId="77777777" w:rsidR="00845E8C" w:rsidRPr="00EF6FA9" w:rsidRDefault="003508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GPK-NR. Erhöhung der Wirksamkeit des Gewässerschutzprogramms in der Landwirtschaft</w:t>
            </w:r>
          </w:p>
          <w:p w14:paraId="7357A100" w14:textId="77777777" w:rsidR="00E173C5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Po. CdG-CN. Améliorer l'efficacité du programme de protection des eaux dans l'agriculture</w:t>
            </w:r>
          </w:p>
          <w:p w14:paraId="03C86382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>Po. CdG-CN. Rafforzamento dell'efficacia del programma sulla protezione delle acque nell'agricoltura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9E11EC" w14:textId="77777777" w:rsidR="00845E8C" w:rsidRPr="00EF6FA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225E35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84D811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61E297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3E779F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FF485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8D4390F" w14:textId="77777777" w:rsidR="00845E8C" w:rsidRPr="00EF6FA9" w:rsidRDefault="00845E8C" w:rsidP="00B207C5">
            <w:pPr>
              <w:rPr>
                <w:lang w:val="it-IT"/>
              </w:rPr>
            </w:pPr>
          </w:p>
        </w:tc>
      </w:tr>
      <w:tr w:rsidR="00E173C5" w14:paraId="4815110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AB8E6D9" w14:textId="77777777" w:rsidR="00845E8C" w:rsidRPr="00EF6FA9" w:rsidRDefault="00350822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7CEE19" w14:textId="77777777" w:rsidR="00845E8C" w:rsidRPr="00EF6FA9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C6F1B4" w14:textId="77777777" w:rsidR="00845E8C" w:rsidRPr="00EF6FA9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3337D9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BF245D0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86D2F6D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FC153E6" w14:textId="77777777" w:rsidR="00845E8C" w:rsidRPr="003C6844" w:rsidRDefault="00350822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6BC563B" w14:textId="77777777" w:rsidR="00E173C5" w:rsidRDefault="0035082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244C757" w14:textId="77777777" w:rsidR="00E173C5" w:rsidRDefault="0035082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A0070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3AA11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43B2E5" w14:textId="77777777" w:rsidR="00E173C5" w:rsidRPr="003C6844" w:rsidRDefault="0035082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932E179" w14:textId="77777777" w:rsidR="00E173C5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000901D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A56202" w14:textId="77777777" w:rsidR="00E173C5" w:rsidRPr="003C6844" w:rsidRDefault="0035082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3ADA66B" w14:textId="77777777" w:rsidR="00E173C5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7D62745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AD5815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Meret</w:t>
            </w:r>
          </w:p>
          <w:p w14:paraId="7E190B8C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Weber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DCE5A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2642CBD" w14:textId="77777777" w:rsidR="00845E8C" w:rsidRPr="003C6844" w:rsidRDefault="003508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173C5" w:rsidRPr="00122E22" w14:paraId="2D276E7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B3BD0A6" w14:textId="77777777" w:rsidR="00845E8C" w:rsidRPr="00230BCC" w:rsidRDefault="003508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C06198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CF6A3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3E8CC7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24AB85A9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6333764A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DE32D" w14:textId="77777777" w:rsidR="00845E8C" w:rsidRPr="00EF6FA9" w:rsidRDefault="003508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Eine nachhaltige Finanzierungslösung für die Abgabe von Lebensmitteln durch Wohltätigkeitsorganisationen</w:t>
            </w:r>
          </w:p>
          <w:p w14:paraId="6F111D92" w14:textId="77777777" w:rsidR="00E173C5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Po. CSEC-CN. Une solution de financement durable pour la redistribution des denrées alimentaires par les associations caritatives</w:t>
            </w:r>
          </w:p>
          <w:p w14:paraId="7EA85D46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>Po. CSEC-CN. Una soluzione di finanziamento sostenibile per la ridistribuzione delle derrate alimentari da parte delle associazioni caritative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F54B9" w14:textId="77777777" w:rsidR="00845E8C" w:rsidRPr="00EF6FA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1EE4A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8F3F62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7F7CC6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E2A09A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382AB4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6CB37C6" w14:textId="77777777" w:rsidR="00845E8C" w:rsidRPr="00EF6FA9" w:rsidRDefault="00845E8C" w:rsidP="00B207C5">
            <w:pPr>
              <w:rPr>
                <w:lang w:val="it-IT"/>
              </w:rPr>
            </w:pPr>
          </w:p>
        </w:tc>
      </w:tr>
      <w:tr w:rsidR="00E173C5" w:rsidRPr="00122E22" w14:paraId="50C1738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CC676CB" w14:textId="77777777" w:rsidR="00845E8C" w:rsidRPr="00EF6FA9" w:rsidRDefault="0035082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C82B3A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2F35F9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366C80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36ED1236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3FE085CC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9B755" w14:textId="77777777" w:rsidR="00845E8C" w:rsidRPr="00EF6FA9" w:rsidRDefault="003508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Handlungsfeld Detailhandel zum Aktionsplan Food Waste</w:t>
            </w:r>
          </w:p>
          <w:p w14:paraId="0F7AF1A7" w14:textId="77777777" w:rsidR="00E173C5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Po. CSEC-CN. Champ d'action Commerce de détail dans le plan d'action contre le gaspillage alimentaire</w:t>
            </w:r>
          </w:p>
          <w:p w14:paraId="7A9548DD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>Po. CSEC-CN. Campo d'azione Commercio al dettaglio nel piano d'azione contro lo spreco alimentare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94523" w14:textId="77777777" w:rsidR="00845E8C" w:rsidRPr="00EF6FA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7E3D7D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099BDC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AD0A49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705CCF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A533F5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7C73824" w14:textId="77777777" w:rsidR="00845E8C" w:rsidRPr="00EF6FA9" w:rsidRDefault="00845E8C" w:rsidP="00B207C5">
            <w:pPr>
              <w:rPr>
                <w:lang w:val="it-IT"/>
              </w:rPr>
            </w:pPr>
          </w:p>
        </w:tc>
      </w:tr>
      <w:tr w:rsidR="00E173C5" w:rsidRPr="00122E22" w14:paraId="4D8BF1A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87AC416" w14:textId="77777777" w:rsidR="00845E8C" w:rsidRPr="00EF6FA9" w:rsidRDefault="0035082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C14DFF" w14:textId="77777777" w:rsidR="00845E8C" w:rsidRPr="004C13D5" w:rsidRDefault="003508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D9E67B" w14:textId="77777777" w:rsidR="00845E8C" w:rsidRPr="00A026A1" w:rsidRDefault="003508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6BFB64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350822">
                <w:rPr>
                  <w:rStyle w:val="Lienhypertexte"/>
                  <w:b/>
                </w:rPr>
                <w:t>DE</w:t>
              </w:r>
            </w:hyperlink>
          </w:p>
          <w:p w14:paraId="0D97E4CD" w14:textId="77777777" w:rsidR="00845E8C" w:rsidRPr="00C655F0" w:rsidRDefault="00122E22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350822">
                <w:rPr>
                  <w:rStyle w:val="Lienhypertexte"/>
                  <w:b/>
                </w:rPr>
                <w:t>FR</w:t>
              </w:r>
            </w:hyperlink>
          </w:p>
          <w:p w14:paraId="17314C2A" w14:textId="77777777" w:rsidR="00845E8C" w:rsidRPr="00C655F0" w:rsidRDefault="00122E2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3508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943A9DE" w14:textId="77777777" w:rsidR="00845E8C" w:rsidRPr="00EF6FA9" w:rsidRDefault="003508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Handlungsfeld Koordination zum Aktionsplan Food Waste</w:t>
            </w:r>
          </w:p>
          <w:p w14:paraId="13D895D9" w14:textId="77777777" w:rsidR="00E173C5" w:rsidRPr="00EF6FA9" w:rsidRDefault="00350822" w:rsidP="00B207C5">
            <w:pPr>
              <w:rPr>
                <w:lang w:val="fr-CH"/>
              </w:rPr>
            </w:pPr>
            <w:r w:rsidRPr="00EF6FA9">
              <w:rPr>
                <w:noProof/>
                <w:lang w:val="fr-CH"/>
              </w:rPr>
              <w:t>Po. CSEC-CN. Champ d'action Coordination dans le plan d'action contre le gaspillage alimentaire</w:t>
            </w:r>
          </w:p>
          <w:p w14:paraId="76F96465" w14:textId="77777777" w:rsidR="00845E8C" w:rsidRPr="003C6844" w:rsidRDefault="00350822" w:rsidP="00B207C5">
            <w:pPr>
              <w:rPr>
                <w:lang w:val="it-CH"/>
              </w:rPr>
            </w:pPr>
            <w:r w:rsidRPr="00EF6FA9">
              <w:rPr>
                <w:noProof/>
                <w:lang w:val="it-IT"/>
              </w:rPr>
              <w:t>Po. CSEC-CN. Campo d'azione Coordinamento nel piano d'azione contro lo spreco alimentare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8D6A3B" w14:textId="77777777" w:rsidR="00845E8C" w:rsidRPr="00EF6FA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3136DF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12CFE5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BE5795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32F5B3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08B68E" w14:textId="77777777" w:rsidR="00845E8C" w:rsidRPr="00EF6FA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3506051" w14:textId="77777777" w:rsidR="00845E8C" w:rsidRPr="00EF6FA9" w:rsidRDefault="00845E8C" w:rsidP="00B207C5">
            <w:pPr>
              <w:rPr>
                <w:lang w:val="it-IT"/>
              </w:rPr>
            </w:pPr>
          </w:p>
        </w:tc>
      </w:tr>
      <w:tr w:rsidR="00E173C5" w14:paraId="5828AC8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22834" w14:textId="77777777" w:rsidR="00845E8C" w:rsidRPr="00230BCC" w:rsidRDefault="003508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CFD8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6E51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F239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334D38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CA30E0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1EE87" w14:textId="77777777" w:rsidR="00350822" w:rsidRPr="000C2FC7" w:rsidRDefault="00350822" w:rsidP="0035082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"https://www.parlament.ch/centers/eparl/_layouts/15/DocIdRedir.aspx?ID=MAUWFQFXFMCR-1-16535" </w:instrText>
            </w:r>
            <w:r>
              <w:rPr>
                <w:noProof/>
                <w:lang w:val="fr-CH"/>
              </w:rPr>
              <w:fldChar w:fldCharType="separate"/>
            </w:r>
            <w:r w:rsidRPr="000C2FC7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A68894F" w14:textId="77777777" w:rsidR="00350822" w:rsidRPr="000C2FC7" w:rsidRDefault="00350822" w:rsidP="00350822">
            <w:pPr>
              <w:rPr>
                <w:rStyle w:val="Lienhypertexte"/>
                <w:lang w:val="fr-CH"/>
              </w:rPr>
            </w:pPr>
            <w:r w:rsidRPr="000C2FC7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3E1E0A7D" w14:textId="47688B7E" w:rsidR="00845E8C" w:rsidRPr="003C6844" w:rsidRDefault="00350822" w:rsidP="00350822">
            <w:pPr>
              <w:rPr>
                <w:lang w:val="it-CH"/>
              </w:rPr>
            </w:pPr>
            <w:r w:rsidRPr="000C2FC7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5285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95D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ADDE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EF781" w14:textId="77777777" w:rsidR="00E173C5" w:rsidRPr="003C6844" w:rsidRDefault="003508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49BF84" w14:textId="77777777" w:rsidR="00E173C5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4518E0" w14:textId="77777777" w:rsidR="00845E8C" w:rsidRPr="003C6844" w:rsidRDefault="003508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80E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DE9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04BC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173C5" w:rsidRPr="00122E22" w14:paraId="21614ED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B6F5B3C" w14:textId="77777777" w:rsidR="00845E8C" w:rsidRPr="00C655F0" w:rsidRDefault="00350822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6A0BDC5E" w14:textId="77777777" w:rsidR="00845E8C" w:rsidRPr="00EF6FA9" w:rsidRDefault="00350822" w:rsidP="00133AB0">
            <w:pPr>
              <w:keepLines/>
              <w:rPr>
                <w:lang w:val="fr-CH"/>
              </w:rPr>
            </w:pPr>
            <w:r w:rsidRPr="00EF6FA9">
              <w:rPr>
                <w:noProof/>
                <w:vertAlign w:val="superscript"/>
                <w:lang w:val="fr-CH"/>
              </w:rPr>
              <w:t>1</w:t>
            </w:r>
            <w:r w:rsidRPr="00EF6FA9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6411FE9A" w14:textId="77777777" w:rsidR="00845E8C" w:rsidRPr="00EF6FA9" w:rsidRDefault="00350822" w:rsidP="00133AB0">
            <w:pPr>
              <w:keepLines/>
              <w:rPr>
                <w:rFonts w:cs="Arial"/>
                <w:lang w:val="it-IT"/>
              </w:rPr>
            </w:pPr>
            <w:r w:rsidRPr="00EF6FA9">
              <w:rPr>
                <w:noProof/>
                <w:vertAlign w:val="superscript"/>
                <w:lang w:val="it-IT"/>
              </w:rPr>
              <w:t>1</w:t>
            </w:r>
            <w:r w:rsidRPr="00EF6FA9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2D1A2902" w14:textId="77777777" w:rsidR="00E173C5" w:rsidRPr="00EF6FA9" w:rsidRDefault="00E173C5">
      <w:pPr>
        <w:rPr>
          <w:lang w:val="it-IT"/>
        </w:rPr>
      </w:pPr>
    </w:p>
    <w:sectPr w:rsidR="00E173C5" w:rsidRPr="00EF6FA9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2E22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822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E02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2C4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3C5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A9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52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31" TargetMode="External"/><Relationship Id="rId18" Type="http://schemas.openxmlformats.org/officeDocument/2006/relationships/hyperlink" Target="https://www.parlament.ch/de/ratsbetrieb/suche-curia-vista/geschaeft?AffairId=20173938" TargetMode="External"/><Relationship Id="rId26" Type="http://schemas.openxmlformats.org/officeDocument/2006/relationships/hyperlink" Target="https://www.parlament.ch/it/ratsbetrieb/suche-curia-vista/geschaeft?AffairId=20223873" TargetMode="External"/><Relationship Id="rId39" Type="http://schemas.openxmlformats.org/officeDocument/2006/relationships/hyperlink" Target="https://www.parlament.ch/de/ratsbetrieb/suche-curia-vista/geschaeft?AffairId=2022388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3620" TargetMode="External"/><Relationship Id="rId34" Type="http://schemas.openxmlformats.org/officeDocument/2006/relationships/hyperlink" Target="https://www.parlament.ch/fr/ratsbetrieb/suche-curia-vista/geschaeft?AffairId=20223880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31" TargetMode="External"/><Relationship Id="rId17" Type="http://schemas.openxmlformats.org/officeDocument/2006/relationships/hyperlink" Target="https://www.parlament.ch/it/ratsbetrieb/suche-curia-vista/geschaeft?AffairId=20173888" TargetMode="External"/><Relationship Id="rId25" Type="http://schemas.openxmlformats.org/officeDocument/2006/relationships/hyperlink" Target="https://www.parlament.ch/fr/ratsbetrieb/suche-curia-vista/geschaeft?AffairId=20223873" TargetMode="External"/><Relationship Id="rId33" Type="http://schemas.openxmlformats.org/officeDocument/2006/relationships/hyperlink" Target="https://www.parlament.ch/de/ratsbetrieb/suche-curia-vista/geschaeft?AffairId=20223880" TargetMode="External"/><Relationship Id="rId38" Type="http://schemas.openxmlformats.org/officeDocument/2006/relationships/hyperlink" Target="https://www.parlament.ch/it/ratsbetrieb/suche-curia-vista/geschaeft?AffairId=2022388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73888" TargetMode="External"/><Relationship Id="rId20" Type="http://schemas.openxmlformats.org/officeDocument/2006/relationships/hyperlink" Target="https://www.parlament.ch/it/ratsbetrieb/suche-curia-vista/geschaeft?AffairId=20173938" TargetMode="External"/><Relationship Id="rId29" Type="http://schemas.openxmlformats.org/officeDocument/2006/relationships/hyperlink" Target="https://www.parlament.ch/it/ratsbetrieb/suche-curia-vista/geschaeft?AffairId=20223874" TargetMode="External"/><Relationship Id="rId41" Type="http://schemas.openxmlformats.org/officeDocument/2006/relationships/hyperlink" Target="https://www.parlament.ch/it/ratsbetrieb/suche-curia-vista/geschaeft?AffairId=2022388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80" TargetMode="External"/><Relationship Id="rId24" Type="http://schemas.openxmlformats.org/officeDocument/2006/relationships/hyperlink" Target="https://www.parlament.ch/de/ratsbetrieb/suche-curia-vista/geschaeft?AffairId=20223873" TargetMode="External"/><Relationship Id="rId32" Type="http://schemas.openxmlformats.org/officeDocument/2006/relationships/hyperlink" Target="https://www.parlament.ch/it/ratsbetrieb/suche-curia-vista/geschaeft?AffairId=20223875" TargetMode="External"/><Relationship Id="rId37" Type="http://schemas.openxmlformats.org/officeDocument/2006/relationships/hyperlink" Target="https://www.parlament.ch/fr/ratsbetrieb/suche-curia-vista/geschaeft?AffairId=20223881" TargetMode="External"/><Relationship Id="rId40" Type="http://schemas.openxmlformats.org/officeDocument/2006/relationships/hyperlink" Target="https://www.parlament.ch/fr/ratsbetrieb/suche-curia-vista/geschaeft?AffairId=2022388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888" TargetMode="External"/><Relationship Id="rId23" Type="http://schemas.openxmlformats.org/officeDocument/2006/relationships/hyperlink" Target="https://www.parlament.ch/it/ratsbetrieb/suche-curia-vista/geschaeft?AffairId=20213620" TargetMode="External"/><Relationship Id="rId28" Type="http://schemas.openxmlformats.org/officeDocument/2006/relationships/hyperlink" Target="https://www.parlament.ch/fr/ratsbetrieb/suche-curia-vista/geschaeft?AffairId=20223874" TargetMode="External"/><Relationship Id="rId36" Type="http://schemas.openxmlformats.org/officeDocument/2006/relationships/hyperlink" Target="https://www.parlament.ch/de/ratsbetrieb/suche-curia-vista/geschaeft?AffairId=20223881" TargetMode="External"/><Relationship Id="rId10" Type="http://schemas.openxmlformats.org/officeDocument/2006/relationships/hyperlink" Target="https://www.parlament.ch/fr/ratsbetrieb/suche-curia-vista/geschaeft?AffairId=20210080" TargetMode="External"/><Relationship Id="rId19" Type="http://schemas.openxmlformats.org/officeDocument/2006/relationships/hyperlink" Target="https://www.parlament.ch/fr/ratsbetrieb/suche-curia-vista/geschaeft?AffairId=20173938" TargetMode="External"/><Relationship Id="rId31" Type="http://schemas.openxmlformats.org/officeDocument/2006/relationships/hyperlink" Target="https://www.parlament.ch/fr/ratsbetrieb/suche-curia-vista/geschaeft?AffairId=2022387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80" TargetMode="External"/><Relationship Id="rId14" Type="http://schemas.openxmlformats.org/officeDocument/2006/relationships/hyperlink" Target="https://www.parlament.ch/it/ratsbetrieb/suche-curia-vista/geschaeft?AffairId=20220031" TargetMode="External"/><Relationship Id="rId22" Type="http://schemas.openxmlformats.org/officeDocument/2006/relationships/hyperlink" Target="https://www.parlament.ch/fr/ratsbetrieb/suche-curia-vista/geschaeft?AffairId=20213620" TargetMode="External"/><Relationship Id="rId27" Type="http://schemas.openxmlformats.org/officeDocument/2006/relationships/hyperlink" Target="https://www.parlament.ch/de/ratsbetrieb/suche-curia-vista/geschaeft?AffairId=20223874" TargetMode="External"/><Relationship Id="rId30" Type="http://schemas.openxmlformats.org/officeDocument/2006/relationships/hyperlink" Target="https://www.parlament.ch/de/ratsbetrieb/suche-curia-vista/geschaeft?AffairId=20223875" TargetMode="External"/><Relationship Id="rId35" Type="http://schemas.openxmlformats.org/officeDocument/2006/relationships/hyperlink" Target="https://www.parlament.ch/it/ratsbetrieb/suche-curia-vista/geschaeft?AffairId=2022388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N</Teildossier>
    <e-parl xmlns="673932bc-7c50-4e93-afe1-7c692330eb19">true</e-parl>
    <Autor xmlns="673932bc-7c50-4e93-afe1-7c692330eb19">Kohler Laetitia</Autor>
    <Dokumentendatum xmlns="673932bc-7c50-4e93-afe1-7c692330eb19">2022-09-11T22:00:00+00:00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28809-BBC1-4E66-A359-B14DB4FBB8A0}"/>
</file>

<file path=customXml/itemProps2.xml><?xml version="1.0" encoding="utf-8"?>
<ds:datastoreItem xmlns:ds="http://schemas.openxmlformats.org/officeDocument/2006/customXml" ds:itemID="{A7947770-8C88-4352-8862-51679D680BF6}"/>
</file>

<file path=customXml/itemProps3.xml><?xml version="1.0" encoding="utf-8"?>
<ds:datastoreItem xmlns:ds="http://schemas.openxmlformats.org/officeDocument/2006/customXml" ds:itemID="{6A4F3E89-B72E-4F99-BA75-41BBEB25D5F2}"/>
</file>

<file path=customXml/itemProps4.xml><?xml version="1.0" encoding="utf-8"?>
<ds:datastoreItem xmlns:ds="http://schemas.openxmlformats.org/officeDocument/2006/customXml" ds:itemID="{5C8A8F92-2296-4A3C-A417-7EB64FCE81C8}"/>
</file>

<file path=customXml/itemProps5.xml><?xml version="1.0" encoding="utf-8"?>
<ds:datastoreItem xmlns:ds="http://schemas.openxmlformats.org/officeDocument/2006/customXml" ds:itemID="{466D5B8E-9210-47A0-AEC3-B3CA38884C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1339</Words>
  <Characters>7370</Characters>
  <Application>Microsoft Office Word</Application>
  <DocSecurity>0</DocSecurity>
  <Lines>61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HS22 NR 12.09.2022_153149684</vt:lpstr>
      <vt:lpstr/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2022-09-12T13:33:00Z</dcterms:created>
  <dcterms:modified xsi:type="dcterms:W3CDTF">2022-09-12T15:09:00Z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