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9C1D0" w14:textId="77777777" w:rsidR="00817DB2" w:rsidRPr="006E22FE" w:rsidRDefault="00817DB2" w:rsidP="002670E6">
      <w:pPr>
        <w:tabs>
          <w:tab w:val="right" w:pos="12758"/>
        </w:tabs>
        <w:spacing w:after="480" w:line="240" w:lineRule="atLeast"/>
        <w:ind w:left="708"/>
        <w:rPr>
          <w:rFonts w:ascii="Times New Roman" w:hAnsi="Times New Roman"/>
          <w:b/>
          <w:caps/>
          <w:color w:val="000000" w:themeColor="text1"/>
          <w:sz w:val="28"/>
          <w:lang w:val="fr-FR"/>
        </w:rPr>
      </w:pPr>
    </w:p>
    <w:p w14:paraId="7C8CF178" w14:textId="16742178" w:rsidR="00822E57" w:rsidRPr="008F5FFC" w:rsidRDefault="0053284C" w:rsidP="002670E6">
      <w:pPr>
        <w:tabs>
          <w:tab w:val="right" w:pos="12758"/>
        </w:tabs>
        <w:spacing w:after="480" w:line="240" w:lineRule="atLeast"/>
        <w:ind w:left="708"/>
        <w:rPr>
          <w:b/>
          <w:color w:val="000000" w:themeColor="text1"/>
          <w:sz w:val="28"/>
          <w:lang w:val="fr-FR"/>
        </w:rPr>
      </w:pPr>
      <w:r>
        <w:rPr>
          <w:b/>
          <w:caps/>
          <w:color w:val="000000" w:themeColor="text1"/>
          <w:sz w:val="28"/>
          <w:lang w:val="fr-FR"/>
        </w:rPr>
        <w:t>Frühjahr</w:t>
      </w:r>
      <w:r w:rsidR="004D6A63">
        <w:rPr>
          <w:b/>
          <w:caps/>
          <w:color w:val="000000" w:themeColor="text1"/>
          <w:sz w:val="28"/>
          <w:lang w:val="fr-FR"/>
        </w:rPr>
        <w:t>session 202</w:t>
      </w:r>
      <w:r>
        <w:rPr>
          <w:b/>
          <w:caps/>
          <w:color w:val="000000" w:themeColor="text1"/>
          <w:sz w:val="28"/>
          <w:lang w:val="fr-FR"/>
        </w:rPr>
        <w:t>3</w:t>
      </w:r>
      <w:r w:rsidR="00822E57" w:rsidRPr="008F5FFC">
        <w:rPr>
          <w:b/>
          <w:color w:val="000000" w:themeColor="text1"/>
          <w:sz w:val="28"/>
          <w:lang w:val="fr-FR"/>
        </w:rPr>
        <w:tab/>
      </w:r>
      <w:proofErr w:type="spellStart"/>
      <w:r w:rsidR="00822E57" w:rsidRPr="008F5FFC">
        <w:rPr>
          <w:b/>
          <w:color w:val="000000" w:themeColor="text1"/>
          <w:sz w:val="28"/>
          <w:lang w:val="fr-FR"/>
        </w:rPr>
        <w:t>Nationalrat</w:t>
      </w:r>
      <w:proofErr w:type="spellEnd"/>
      <w:r w:rsidR="00822E57" w:rsidRPr="008F5FFC">
        <w:rPr>
          <w:b/>
          <w:color w:val="000000" w:themeColor="text1"/>
          <w:sz w:val="28"/>
          <w:lang w:val="fr-FR"/>
        </w:rPr>
        <w:t xml:space="preserve"> / Conseil national</w:t>
      </w:r>
      <w:r w:rsidR="00822E57" w:rsidRPr="008F5FFC">
        <w:rPr>
          <w:b/>
          <w:color w:val="000000" w:themeColor="text1"/>
          <w:sz w:val="28"/>
          <w:lang w:val="fr-FR"/>
        </w:rPr>
        <w:br/>
        <w:t xml:space="preserve">SESSION </w:t>
      </w:r>
      <w:r w:rsidR="00D634CB" w:rsidRPr="008F5FFC">
        <w:rPr>
          <w:b/>
          <w:color w:val="000000" w:themeColor="text1"/>
          <w:sz w:val="28"/>
          <w:lang w:val="fr-FR"/>
        </w:rPr>
        <w:t>D</w:t>
      </w:r>
      <w:r>
        <w:rPr>
          <w:b/>
          <w:color w:val="000000" w:themeColor="text1"/>
          <w:sz w:val="28"/>
          <w:lang w:val="fr-FR"/>
        </w:rPr>
        <w:t>E PRINTEMPS</w:t>
      </w:r>
      <w:r w:rsidR="004D6A63">
        <w:rPr>
          <w:b/>
          <w:color w:val="000000" w:themeColor="text1"/>
          <w:sz w:val="28"/>
          <w:lang w:val="fr-FR"/>
        </w:rPr>
        <w:t xml:space="preserve"> 202</w:t>
      </w:r>
      <w:r>
        <w:rPr>
          <w:b/>
          <w:color w:val="000000" w:themeColor="text1"/>
          <w:sz w:val="28"/>
          <w:lang w:val="fr-FR"/>
        </w:rPr>
        <w:t>3</w:t>
      </w:r>
      <w:r w:rsidR="00822E57" w:rsidRPr="008F5FFC">
        <w:rPr>
          <w:b/>
          <w:caps/>
          <w:color w:val="000000" w:themeColor="text1"/>
          <w:sz w:val="28"/>
          <w:lang w:val="fr-FR"/>
        </w:rPr>
        <w:tab/>
      </w:r>
      <w:proofErr w:type="spellStart"/>
      <w:r w:rsidR="00772BB2" w:rsidRPr="008F5FFC">
        <w:rPr>
          <w:b/>
          <w:color w:val="000000" w:themeColor="text1"/>
          <w:sz w:val="28"/>
          <w:lang w:val="fr-FR"/>
        </w:rPr>
        <w:t>Ständerat</w:t>
      </w:r>
      <w:proofErr w:type="spellEnd"/>
      <w:r w:rsidR="00772BB2" w:rsidRPr="008F5FFC">
        <w:rPr>
          <w:b/>
          <w:color w:val="000000" w:themeColor="text1"/>
          <w:sz w:val="28"/>
          <w:lang w:val="fr-FR"/>
        </w:rPr>
        <w:t xml:space="preserve"> / Conseil des Etats</w:t>
      </w:r>
    </w:p>
    <w:p w14:paraId="46188F8A" w14:textId="77777777" w:rsidR="00822E57" w:rsidRPr="008F5FFC" w:rsidRDefault="00822E57" w:rsidP="00822E57">
      <w:pPr>
        <w:tabs>
          <w:tab w:val="right" w:pos="12758"/>
        </w:tabs>
        <w:spacing w:after="480" w:line="240" w:lineRule="atLeast"/>
        <w:rPr>
          <w:b/>
          <w:color w:val="000000" w:themeColor="text1"/>
          <w:sz w:val="28"/>
          <w:lang w:val="fr-FR"/>
        </w:rPr>
      </w:pPr>
    </w:p>
    <w:p w14:paraId="3AD57B27" w14:textId="77777777" w:rsidR="004A100A" w:rsidRPr="008F5FFC" w:rsidRDefault="004A100A" w:rsidP="00822E57">
      <w:pPr>
        <w:tabs>
          <w:tab w:val="right" w:pos="12758"/>
        </w:tabs>
        <w:spacing w:after="480" w:line="240" w:lineRule="atLeast"/>
        <w:rPr>
          <w:b/>
          <w:color w:val="000000" w:themeColor="text1"/>
          <w:sz w:val="28"/>
          <w:lang w:val="fr-FR"/>
        </w:rPr>
      </w:pPr>
    </w:p>
    <w:p w14:paraId="37478038" w14:textId="77777777" w:rsidR="00822E57" w:rsidRPr="008F5FFC" w:rsidRDefault="00822E57" w:rsidP="00822E57">
      <w:pPr>
        <w:tabs>
          <w:tab w:val="right" w:pos="12758"/>
        </w:tabs>
        <w:spacing w:after="480" w:line="240" w:lineRule="atLeast"/>
        <w:jc w:val="center"/>
        <w:rPr>
          <w:b/>
          <w:color w:val="000000" w:themeColor="text1"/>
          <w:sz w:val="36"/>
          <w:lang w:val="de-CH"/>
        </w:rPr>
      </w:pPr>
      <w:r w:rsidRPr="008F5FFC">
        <w:rPr>
          <w:b/>
          <w:color w:val="000000" w:themeColor="text1"/>
          <w:sz w:val="36"/>
          <w:lang w:val="de-CH"/>
        </w:rPr>
        <w:t xml:space="preserve">Übersicht über traktandierte Geschäfte mit finanziellen Auswirkungen </w:t>
      </w:r>
    </w:p>
    <w:p w14:paraId="4D0EAB13" w14:textId="77777777" w:rsidR="00822E57" w:rsidRPr="008F5FFC" w:rsidRDefault="00822E57" w:rsidP="00822E57">
      <w:pPr>
        <w:tabs>
          <w:tab w:val="right" w:pos="12758"/>
        </w:tabs>
        <w:spacing w:after="480" w:line="240" w:lineRule="atLeast"/>
        <w:jc w:val="center"/>
        <w:rPr>
          <w:color w:val="000000" w:themeColor="text1"/>
          <w:sz w:val="14"/>
          <w:lang w:val="de-CH"/>
        </w:rPr>
      </w:pPr>
    </w:p>
    <w:p w14:paraId="46C5E3B9" w14:textId="77777777" w:rsidR="00822E57" w:rsidRPr="008F5FFC" w:rsidRDefault="00822E57" w:rsidP="00822E57">
      <w:pPr>
        <w:tabs>
          <w:tab w:val="left" w:pos="8505"/>
          <w:tab w:val="right" w:pos="12758"/>
        </w:tabs>
        <w:spacing w:after="480" w:line="240" w:lineRule="atLeast"/>
        <w:jc w:val="center"/>
        <w:rPr>
          <w:b/>
          <w:color w:val="000000" w:themeColor="text1"/>
          <w:sz w:val="60"/>
          <w:lang w:val="fr-FR"/>
        </w:rPr>
      </w:pPr>
      <w:r w:rsidRPr="008F5FFC">
        <w:rPr>
          <w:b/>
          <w:color w:val="000000" w:themeColor="text1"/>
          <w:sz w:val="36"/>
          <w:lang w:val="fr-FR"/>
        </w:rPr>
        <w:t>Vue d’ensemble des objets prévus à l’ordre du jour avec conséquences financières</w:t>
      </w:r>
      <w:r w:rsidRPr="008F5FFC">
        <w:rPr>
          <w:b/>
          <w:color w:val="000000" w:themeColor="text1"/>
          <w:sz w:val="60"/>
          <w:lang w:val="fr-FR"/>
        </w:rPr>
        <w:br/>
      </w:r>
    </w:p>
    <w:p w14:paraId="30BE18A9" w14:textId="77777777" w:rsidR="00822E57" w:rsidRPr="008F5FFC" w:rsidRDefault="00822E57" w:rsidP="00822E57">
      <w:pPr>
        <w:tabs>
          <w:tab w:val="left" w:pos="6237"/>
          <w:tab w:val="left" w:pos="9072"/>
          <w:tab w:val="left" w:pos="12900"/>
        </w:tabs>
        <w:spacing w:after="240" w:line="240" w:lineRule="atLeast"/>
        <w:rPr>
          <w:color w:val="000000" w:themeColor="text1"/>
          <w:sz w:val="28"/>
          <w:lang w:val="fr-FR"/>
        </w:rPr>
      </w:pPr>
    </w:p>
    <w:p w14:paraId="230BF4FA" w14:textId="77777777" w:rsidR="00822E57" w:rsidRPr="008F5FFC" w:rsidRDefault="00822E57" w:rsidP="00822E57">
      <w:pPr>
        <w:spacing w:line="240" w:lineRule="atLeast"/>
        <w:rPr>
          <w:b/>
          <w:color w:val="000000" w:themeColor="text1"/>
          <w:sz w:val="18"/>
          <w:szCs w:val="18"/>
        </w:rPr>
      </w:pPr>
      <w:r w:rsidRPr="00A77645">
        <w:rPr>
          <w:rFonts w:ascii="Times New Roman" w:hAnsi="Times New Roman"/>
          <w:b/>
          <w:color w:val="000000" w:themeColor="text1"/>
          <w:lang w:val="de-CH"/>
        </w:rPr>
        <w:br w:type="page"/>
      </w:r>
      <w:r w:rsidRPr="008F5FFC">
        <w:rPr>
          <w:b/>
          <w:color w:val="000000" w:themeColor="text1"/>
          <w:sz w:val="18"/>
          <w:szCs w:val="18"/>
          <w:lang w:val="de-CH"/>
        </w:rPr>
        <w:lastRenderedPageBreak/>
        <w:t>Motion der Liberalen Fraktion vom 16. Dez</w:t>
      </w:r>
      <w:proofErr w:type="spellStart"/>
      <w:r w:rsidRPr="008F5FFC">
        <w:rPr>
          <w:b/>
          <w:color w:val="000000" w:themeColor="text1"/>
          <w:sz w:val="18"/>
          <w:szCs w:val="18"/>
        </w:rPr>
        <w:t>ember</w:t>
      </w:r>
      <w:proofErr w:type="spellEnd"/>
      <w:r w:rsidRPr="008F5FFC">
        <w:rPr>
          <w:b/>
          <w:color w:val="000000" w:themeColor="text1"/>
          <w:sz w:val="18"/>
          <w:szCs w:val="18"/>
        </w:rPr>
        <w:t xml:space="preserve"> 1994</w:t>
      </w:r>
    </w:p>
    <w:p w14:paraId="1CC1E560" w14:textId="77777777" w:rsidR="00822E57" w:rsidRPr="008F5FFC" w:rsidRDefault="00822E57" w:rsidP="00822E57">
      <w:pPr>
        <w:spacing w:line="240" w:lineRule="atLeast"/>
        <w:rPr>
          <w:b/>
          <w:color w:val="000000" w:themeColor="text1"/>
          <w:sz w:val="18"/>
          <w:szCs w:val="18"/>
        </w:rPr>
      </w:pPr>
      <w:r w:rsidRPr="008F5FFC">
        <w:rPr>
          <w:b/>
          <w:color w:val="000000" w:themeColor="text1"/>
          <w:sz w:val="18"/>
          <w:szCs w:val="18"/>
        </w:rPr>
        <w:t>Neue Stellen und Ausgaben. Übersicht</w:t>
      </w:r>
    </w:p>
    <w:p w14:paraId="55896373" w14:textId="77777777" w:rsidR="00822E57" w:rsidRPr="008F5FFC" w:rsidRDefault="00822E57" w:rsidP="00822E57">
      <w:pPr>
        <w:rPr>
          <w:color w:val="000000" w:themeColor="text1"/>
          <w:sz w:val="18"/>
          <w:szCs w:val="18"/>
        </w:rPr>
      </w:pPr>
      <w:r w:rsidRPr="008F5FFC">
        <w:rPr>
          <w:color w:val="000000" w:themeColor="text1"/>
          <w:sz w:val="18"/>
          <w:szCs w:val="18"/>
        </w:rPr>
        <w:t>Gestützt auf Artikel 22 Absatz 1 des (damals geltenden) Geschäftsverkehrsgesetzes verlangt die Liberale Fraktion, dass zu Beginn jeder Session eine Liste über alle neuen Stellen und sämtliche neuen Investitions- und/oder Betriebsausgaben erstellt wird, die mit den für die Session traktandierten Geschäften in Zusammenhang stehen.</w:t>
      </w:r>
    </w:p>
    <w:p w14:paraId="12B908DF" w14:textId="77777777" w:rsidR="00822E57" w:rsidRPr="008F5FFC" w:rsidRDefault="00822E57" w:rsidP="00822E57">
      <w:pPr>
        <w:tabs>
          <w:tab w:val="left" w:pos="284"/>
        </w:tabs>
        <w:spacing w:line="360" w:lineRule="atLeast"/>
        <w:rPr>
          <w:b/>
          <w:color w:val="000000" w:themeColor="text1"/>
          <w:sz w:val="18"/>
          <w:szCs w:val="18"/>
          <w:lang w:val="fr-FR"/>
        </w:rPr>
      </w:pPr>
      <w:r w:rsidRPr="008F5FFC">
        <w:rPr>
          <w:b/>
          <w:color w:val="000000" w:themeColor="text1"/>
          <w:sz w:val="18"/>
          <w:szCs w:val="18"/>
          <w:lang w:val="fr-FR"/>
        </w:rPr>
        <w:t>Vue d’ensemble des postes nouveaux et des dépenses nouvelles</w:t>
      </w:r>
    </w:p>
    <w:p w14:paraId="5F962189" w14:textId="77777777" w:rsidR="00822E57" w:rsidRPr="008F5FFC" w:rsidRDefault="00822E57" w:rsidP="00822E57">
      <w:pPr>
        <w:spacing w:after="120"/>
        <w:rPr>
          <w:color w:val="000000" w:themeColor="text1"/>
          <w:sz w:val="18"/>
          <w:szCs w:val="18"/>
          <w:lang w:val="fr-FR"/>
        </w:rPr>
      </w:pPr>
      <w:r w:rsidRPr="008F5FFC">
        <w:rPr>
          <w:color w:val="000000" w:themeColor="text1"/>
          <w:sz w:val="18"/>
          <w:szCs w:val="18"/>
          <w:lang w:val="fr-FR"/>
        </w:rPr>
        <w:t xml:space="preserve">Conformément à l’article 22, 1er alinéa de la loi sur les rapports entre les conseils, le Groupe libéral demande qu’au début de chaque session soit dressé un tableau de tous les postes nouveaux et de toutes les dépenses nouvelles (d’investissement et/ou de fonctionnement) en relation avec les objets prévus à l’ordre du jour de la session. </w:t>
      </w:r>
    </w:p>
    <w:p w14:paraId="1D916C66" w14:textId="77777777" w:rsidR="00822E57" w:rsidRPr="008F5FFC" w:rsidRDefault="00822E57" w:rsidP="00822E57">
      <w:pPr>
        <w:pBdr>
          <w:top w:val="single" w:sz="6" w:space="1" w:color="auto"/>
        </w:pBdr>
        <w:tabs>
          <w:tab w:val="left" w:pos="426"/>
        </w:tabs>
        <w:spacing w:line="360" w:lineRule="atLeast"/>
        <w:rPr>
          <w:b/>
          <w:color w:val="000000" w:themeColor="text1"/>
          <w:sz w:val="18"/>
          <w:szCs w:val="18"/>
          <w:lang w:val="de-CH"/>
        </w:rPr>
      </w:pPr>
      <w:r w:rsidRPr="008F5FFC">
        <w:rPr>
          <w:b/>
          <w:color w:val="000000" w:themeColor="text1"/>
          <w:sz w:val="18"/>
          <w:szCs w:val="18"/>
          <w:lang w:val="de-CH"/>
        </w:rPr>
        <w:t xml:space="preserve">In der Liste enthaltenen Abkürzungen / </w:t>
      </w:r>
      <w:proofErr w:type="spellStart"/>
      <w:r w:rsidRPr="008F5FFC">
        <w:rPr>
          <w:b/>
          <w:color w:val="000000" w:themeColor="text1"/>
          <w:sz w:val="18"/>
          <w:szCs w:val="18"/>
          <w:lang w:val="de-CH"/>
        </w:rPr>
        <w:t>Abréviations</w:t>
      </w:r>
      <w:proofErr w:type="spellEnd"/>
      <w:r w:rsidRPr="008F5FFC">
        <w:rPr>
          <w:b/>
          <w:color w:val="000000" w:themeColor="text1"/>
          <w:sz w:val="18"/>
          <w:szCs w:val="18"/>
          <w:lang w:val="de-CH"/>
        </w:rPr>
        <w:t xml:space="preserve"> </w:t>
      </w:r>
      <w:proofErr w:type="spellStart"/>
      <w:r w:rsidRPr="008F5FFC">
        <w:rPr>
          <w:b/>
          <w:color w:val="000000" w:themeColor="text1"/>
          <w:sz w:val="18"/>
          <w:szCs w:val="18"/>
          <w:lang w:val="de-CH"/>
        </w:rPr>
        <w:t>contenues</w:t>
      </w:r>
      <w:proofErr w:type="spellEnd"/>
      <w:r w:rsidRPr="008F5FFC">
        <w:rPr>
          <w:b/>
          <w:color w:val="000000" w:themeColor="text1"/>
          <w:sz w:val="18"/>
          <w:szCs w:val="18"/>
          <w:lang w:val="de-CH"/>
        </w:rPr>
        <w:t xml:space="preserve"> </w:t>
      </w:r>
      <w:proofErr w:type="spellStart"/>
      <w:r w:rsidRPr="008F5FFC">
        <w:rPr>
          <w:b/>
          <w:color w:val="000000" w:themeColor="text1"/>
          <w:sz w:val="18"/>
          <w:szCs w:val="18"/>
          <w:lang w:val="de-CH"/>
        </w:rPr>
        <w:t>dans</w:t>
      </w:r>
      <w:proofErr w:type="spellEnd"/>
      <w:r w:rsidRPr="008F5FFC">
        <w:rPr>
          <w:b/>
          <w:color w:val="000000" w:themeColor="text1"/>
          <w:sz w:val="18"/>
          <w:szCs w:val="18"/>
          <w:lang w:val="de-CH"/>
        </w:rPr>
        <w:t xml:space="preserve"> la liste</w:t>
      </w:r>
    </w:p>
    <w:p w14:paraId="6EF8408C" w14:textId="77777777" w:rsidR="00822E57" w:rsidRPr="008F5FFC" w:rsidRDefault="00822E57" w:rsidP="00822E57">
      <w:pPr>
        <w:spacing w:after="120"/>
        <w:rPr>
          <w:color w:val="000000" w:themeColor="text1"/>
          <w:sz w:val="18"/>
          <w:szCs w:val="18"/>
          <w:lang w:val="de-CH"/>
        </w:rPr>
      </w:pPr>
      <w:proofErr w:type="gramStart"/>
      <w:r w:rsidRPr="008F5FFC">
        <w:rPr>
          <w:color w:val="000000" w:themeColor="text1"/>
          <w:sz w:val="18"/>
          <w:szCs w:val="18"/>
          <w:lang w:val="de-CH"/>
        </w:rPr>
        <w:t xml:space="preserve">einmalig </w:t>
      </w:r>
      <w:r w:rsidRPr="008F5FFC">
        <w:rPr>
          <w:b/>
          <w:color w:val="000000" w:themeColor="text1"/>
          <w:sz w:val="18"/>
          <w:szCs w:val="18"/>
          <w:lang w:val="de-CH"/>
        </w:rPr>
        <w:t xml:space="preserve"> =</w:t>
      </w:r>
      <w:proofErr w:type="gramEnd"/>
      <w:r w:rsidRPr="008F5FFC">
        <w:rPr>
          <w:b/>
          <w:color w:val="000000" w:themeColor="text1"/>
          <w:sz w:val="18"/>
          <w:szCs w:val="18"/>
          <w:lang w:val="de-CH"/>
        </w:rPr>
        <w:t xml:space="preserve">  e  = </w:t>
      </w:r>
      <w:r w:rsidRPr="008F5FFC">
        <w:rPr>
          <w:color w:val="000000" w:themeColor="text1"/>
          <w:sz w:val="18"/>
          <w:szCs w:val="18"/>
          <w:lang w:val="de-CH"/>
        </w:rPr>
        <w:t xml:space="preserve"> </w:t>
      </w:r>
      <w:proofErr w:type="spellStart"/>
      <w:r w:rsidRPr="008F5FFC">
        <w:rPr>
          <w:color w:val="000000" w:themeColor="text1"/>
          <w:sz w:val="18"/>
          <w:szCs w:val="18"/>
          <w:lang w:val="de-CH"/>
        </w:rPr>
        <w:t>unique</w:t>
      </w:r>
      <w:proofErr w:type="spellEnd"/>
      <w:r w:rsidRPr="008F5FFC">
        <w:rPr>
          <w:color w:val="000000" w:themeColor="text1"/>
          <w:sz w:val="18"/>
          <w:szCs w:val="18"/>
          <w:lang w:val="de-CH"/>
        </w:rPr>
        <w:tab/>
      </w:r>
      <w:r w:rsidRPr="008F5FFC">
        <w:rPr>
          <w:color w:val="000000" w:themeColor="text1"/>
          <w:sz w:val="18"/>
          <w:szCs w:val="18"/>
          <w:lang w:val="de-CH"/>
        </w:rPr>
        <w:tab/>
        <w:t xml:space="preserve">wiederkehrend </w:t>
      </w:r>
      <w:r w:rsidRPr="008F5FFC">
        <w:rPr>
          <w:b/>
          <w:color w:val="000000" w:themeColor="text1"/>
          <w:sz w:val="18"/>
          <w:szCs w:val="18"/>
          <w:lang w:val="de-CH"/>
        </w:rPr>
        <w:t xml:space="preserve"> =  w  = </w:t>
      </w:r>
      <w:r w:rsidRPr="008F5FFC">
        <w:rPr>
          <w:color w:val="000000" w:themeColor="text1"/>
          <w:sz w:val="18"/>
          <w:szCs w:val="18"/>
          <w:lang w:val="de-CH"/>
        </w:rPr>
        <w:t xml:space="preserve"> </w:t>
      </w:r>
      <w:proofErr w:type="spellStart"/>
      <w:r w:rsidRPr="008F5FFC">
        <w:rPr>
          <w:color w:val="000000" w:themeColor="text1"/>
          <w:sz w:val="18"/>
          <w:szCs w:val="18"/>
          <w:lang w:val="de-CH"/>
        </w:rPr>
        <w:t>périodique</w:t>
      </w:r>
      <w:proofErr w:type="spellEnd"/>
      <w:r w:rsidRPr="008F5FFC">
        <w:rPr>
          <w:color w:val="000000" w:themeColor="text1"/>
          <w:sz w:val="18"/>
          <w:szCs w:val="18"/>
          <w:lang w:val="de-CH"/>
        </w:rPr>
        <w:t xml:space="preserve"> </w:t>
      </w:r>
      <w:r w:rsidRPr="008F5FFC">
        <w:rPr>
          <w:color w:val="000000" w:themeColor="text1"/>
          <w:sz w:val="18"/>
          <w:szCs w:val="18"/>
          <w:lang w:val="de-CH"/>
        </w:rPr>
        <w:tab/>
        <w:t xml:space="preserve">    befristet bis  =  </w:t>
      </w:r>
      <w:r w:rsidRPr="008F5FFC">
        <w:rPr>
          <w:b/>
          <w:color w:val="000000" w:themeColor="text1"/>
          <w:sz w:val="18"/>
          <w:szCs w:val="18"/>
          <w:lang w:val="de-CH"/>
        </w:rPr>
        <w:t>b</w:t>
      </w:r>
      <w:r w:rsidRPr="008F5FFC">
        <w:rPr>
          <w:color w:val="000000" w:themeColor="text1"/>
          <w:sz w:val="18"/>
          <w:szCs w:val="18"/>
          <w:lang w:val="de-CH"/>
        </w:rPr>
        <w:t xml:space="preserve">  =  </w:t>
      </w:r>
      <w:proofErr w:type="spellStart"/>
      <w:r w:rsidRPr="008F5FFC">
        <w:rPr>
          <w:color w:val="000000" w:themeColor="text1"/>
          <w:sz w:val="18"/>
          <w:szCs w:val="18"/>
          <w:lang w:val="de-CH"/>
        </w:rPr>
        <w:t>limitée</w:t>
      </w:r>
      <w:proofErr w:type="spellEnd"/>
      <w:r w:rsidRPr="008F5FFC">
        <w:rPr>
          <w:color w:val="000000" w:themeColor="text1"/>
          <w:sz w:val="18"/>
          <w:szCs w:val="18"/>
          <w:lang w:val="de-CH"/>
        </w:rPr>
        <w:t xml:space="preserve"> </w:t>
      </w:r>
      <w:proofErr w:type="spellStart"/>
      <w:r w:rsidRPr="008F5FFC">
        <w:rPr>
          <w:color w:val="000000" w:themeColor="text1"/>
          <w:sz w:val="18"/>
          <w:szCs w:val="18"/>
          <w:lang w:val="de-CH"/>
        </w:rPr>
        <w:t>jusqu’à</w:t>
      </w:r>
      <w:proofErr w:type="spellEnd"/>
      <w:r w:rsidRPr="008F5FFC">
        <w:rPr>
          <w:color w:val="000000" w:themeColor="text1"/>
          <w:sz w:val="18"/>
          <w:szCs w:val="18"/>
          <w:lang w:val="de-CH"/>
        </w:rPr>
        <w:tab/>
      </w:r>
      <w:r w:rsidRPr="008F5FFC">
        <w:rPr>
          <w:color w:val="000000" w:themeColor="text1"/>
          <w:sz w:val="18"/>
          <w:szCs w:val="18"/>
          <w:lang w:val="de-CH"/>
        </w:rPr>
        <w:tab/>
        <w:t xml:space="preserve">nicht quantifizierbar  </w:t>
      </w:r>
      <w:r w:rsidRPr="008F5FFC">
        <w:rPr>
          <w:b/>
          <w:color w:val="000000" w:themeColor="text1"/>
          <w:sz w:val="18"/>
          <w:szCs w:val="18"/>
          <w:lang w:val="de-CH"/>
        </w:rPr>
        <w:t xml:space="preserve">=  </w:t>
      </w:r>
      <w:proofErr w:type="spellStart"/>
      <w:r w:rsidRPr="008F5FFC">
        <w:rPr>
          <w:b/>
          <w:color w:val="000000" w:themeColor="text1"/>
          <w:sz w:val="18"/>
          <w:szCs w:val="18"/>
          <w:lang w:val="de-CH"/>
        </w:rPr>
        <w:t>n.q</w:t>
      </w:r>
      <w:proofErr w:type="spellEnd"/>
      <w:r w:rsidRPr="008F5FFC">
        <w:rPr>
          <w:b/>
          <w:color w:val="000000" w:themeColor="text1"/>
          <w:sz w:val="18"/>
          <w:szCs w:val="18"/>
          <w:lang w:val="de-CH"/>
        </w:rPr>
        <w:t xml:space="preserve">.  </w:t>
      </w:r>
      <w:proofErr w:type="gramStart"/>
      <w:r w:rsidRPr="008F5FFC">
        <w:rPr>
          <w:b/>
          <w:color w:val="000000" w:themeColor="text1"/>
          <w:sz w:val="18"/>
          <w:szCs w:val="18"/>
          <w:lang w:val="de-CH"/>
        </w:rPr>
        <w:t>=</w:t>
      </w:r>
      <w:r w:rsidRPr="008F5FFC">
        <w:rPr>
          <w:color w:val="000000" w:themeColor="text1"/>
          <w:sz w:val="18"/>
          <w:szCs w:val="18"/>
          <w:lang w:val="de-CH"/>
        </w:rPr>
        <w:t xml:space="preserve">  </w:t>
      </w:r>
      <w:proofErr w:type="spellStart"/>
      <w:r w:rsidRPr="008F5FFC">
        <w:rPr>
          <w:color w:val="000000" w:themeColor="text1"/>
          <w:sz w:val="18"/>
          <w:szCs w:val="18"/>
          <w:lang w:val="de-CH"/>
        </w:rPr>
        <w:t>pas</w:t>
      </w:r>
      <w:proofErr w:type="spellEnd"/>
      <w:proofErr w:type="gramEnd"/>
      <w:r w:rsidRPr="008F5FFC">
        <w:rPr>
          <w:color w:val="000000" w:themeColor="text1"/>
          <w:sz w:val="18"/>
          <w:szCs w:val="18"/>
          <w:lang w:val="de-CH"/>
        </w:rPr>
        <w:t xml:space="preserve"> </w:t>
      </w:r>
      <w:proofErr w:type="spellStart"/>
      <w:r w:rsidRPr="008F5FFC">
        <w:rPr>
          <w:color w:val="000000" w:themeColor="text1"/>
          <w:sz w:val="18"/>
          <w:szCs w:val="18"/>
          <w:lang w:val="de-CH"/>
        </w:rPr>
        <w:t>quantifiable</w:t>
      </w:r>
      <w:proofErr w:type="spellEnd"/>
    </w:p>
    <w:tbl>
      <w:tblPr>
        <w:tblW w:w="0" w:type="auto"/>
        <w:tblLayout w:type="fixed"/>
        <w:tblCellMar>
          <w:left w:w="70" w:type="dxa"/>
          <w:right w:w="70" w:type="dxa"/>
        </w:tblCellMar>
        <w:tblLook w:val="0000" w:firstRow="0" w:lastRow="0" w:firstColumn="0" w:lastColumn="0" w:noHBand="0" w:noVBand="0"/>
      </w:tblPr>
      <w:tblGrid>
        <w:gridCol w:w="1063"/>
        <w:gridCol w:w="4961"/>
        <w:gridCol w:w="992"/>
        <w:gridCol w:w="6560"/>
      </w:tblGrid>
      <w:tr w:rsidR="006E22FE" w:rsidRPr="008F5FFC" w14:paraId="1D26721B" w14:textId="77777777">
        <w:tc>
          <w:tcPr>
            <w:tcW w:w="1063" w:type="dxa"/>
          </w:tcPr>
          <w:p w14:paraId="44D11D3E"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FK</w:t>
            </w:r>
          </w:p>
        </w:tc>
        <w:tc>
          <w:tcPr>
            <w:tcW w:w="4961" w:type="dxa"/>
          </w:tcPr>
          <w:p w14:paraId="255B9A08" w14:textId="77777777" w:rsidR="00822E57" w:rsidRPr="008F5FFC" w:rsidRDefault="00822E57" w:rsidP="00E461CC">
            <w:pPr>
              <w:spacing w:after="120"/>
              <w:rPr>
                <w:color w:val="000000" w:themeColor="text1"/>
                <w:sz w:val="18"/>
                <w:szCs w:val="18"/>
                <w:lang w:val="fr-FR"/>
              </w:rPr>
            </w:pPr>
            <w:proofErr w:type="spellStart"/>
            <w:r w:rsidRPr="008F5FFC">
              <w:rPr>
                <w:color w:val="000000" w:themeColor="text1"/>
                <w:sz w:val="18"/>
                <w:szCs w:val="18"/>
                <w:lang w:val="fr-FR"/>
              </w:rPr>
              <w:t>Finanzkommission</w:t>
            </w:r>
            <w:proofErr w:type="spellEnd"/>
            <w:r w:rsidRPr="008F5FFC">
              <w:rPr>
                <w:color w:val="000000" w:themeColor="text1"/>
                <w:sz w:val="18"/>
                <w:szCs w:val="18"/>
                <w:lang w:val="fr-FR"/>
              </w:rPr>
              <w:t xml:space="preserve"> </w:t>
            </w:r>
          </w:p>
        </w:tc>
        <w:tc>
          <w:tcPr>
            <w:tcW w:w="992" w:type="dxa"/>
          </w:tcPr>
          <w:p w14:paraId="4630FBD3"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CdF</w:t>
            </w:r>
          </w:p>
        </w:tc>
        <w:tc>
          <w:tcPr>
            <w:tcW w:w="6560" w:type="dxa"/>
          </w:tcPr>
          <w:p w14:paraId="60399C1A" w14:textId="77777777" w:rsidR="00822E57" w:rsidRPr="008F5FFC" w:rsidRDefault="00822E57" w:rsidP="00E461CC">
            <w:pPr>
              <w:spacing w:after="120"/>
              <w:rPr>
                <w:color w:val="000000" w:themeColor="text1"/>
                <w:sz w:val="18"/>
                <w:szCs w:val="18"/>
                <w:lang w:val="fr-FR"/>
              </w:rPr>
            </w:pPr>
            <w:r w:rsidRPr="008F5FFC">
              <w:rPr>
                <w:color w:val="000000" w:themeColor="text1"/>
                <w:sz w:val="18"/>
                <w:szCs w:val="18"/>
                <w:lang w:val="fr-FR"/>
              </w:rPr>
              <w:t xml:space="preserve">Commission des finances </w:t>
            </w:r>
          </w:p>
        </w:tc>
      </w:tr>
      <w:tr w:rsidR="006E22FE" w:rsidRPr="008F5FFC" w14:paraId="41AEAC13" w14:textId="77777777">
        <w:tc>
          <w:tcPr>
            <w:tcW w:w="1063" w:type="dxa"/>
          </w:tcPr>
          <w:p w14:paraId="66F4356C"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GPK</w:t>
            </w:r>
          </w:p>
        </w:tc>
        <w:tc>
          <w:tcPr>
            <w:tcW w:w="4961" w:type="dxa"/>
          </w:tcPr>
          <w:p w14:paraId="41B2523E" w14:textId="77777777" w:rsidR="00822E57" w:rsidRPr="008F5FFC" w:rsidRDefault="00822E57" w:rsidP="00E461CC">
            <w:pPr>
              <w:spacing w:after="120"/>
              <w:rPr>
                <w:color w:val="000000" w:themeColor="text1"/>
                <w:sz w:val="18"/>
                <w:szCs w:val="18"/>
                <w:lang w:val="fr-FR"/>
              </w:rPr>
            </w:pPr>
            <w:proofErr w:type="spellStart"/>
            <w:r w:rsidRPr="008F5FFC">
              <w:rPr>
                <w:color w:val="000000" w:themeColor="text1"/>
                <w:sz w:val="18"/>
                <w:szCs w:val="18"/>
                <w:lang w:val="fr-FR"/>
              </w:rPr>
              <w:t>Geschäftsprüfungskommission</w:t>
            </w:r>
            <w:proofErr w:type="spellEnd"/>
            <w:r w:rsidRPr="008F5FFC">
              <w:rPr>
                <w:color w:val="000000" w:themeColor="text1"/>
                <w:sz w:val="18"/>
                <w:szCs w:val="18"/>
                <w:lang w:val="fr-FR"/>
              </w:rPr>
              <w:t xml:space="preserve"> </w:t>
            </w:r>
          </w:p>
        </w:tc>
        <w:tc>
          <w:tcPr>
            <w:tcW w:w="992" w:type="dxa"/>
          </w:tcPr>
          <w:p w14:paraId="7109DE7A" w14:textId="77777777" w:rsidR="00822E57" w:rsidRPr="008F5FFC" w:rsidRDefault="00822E57" w:rsidP="00E461CC">
            <w:pPr>
              <w:spacing w:after="120"/>
              <w:rPr>
                <w:b/>
                <w:color w:val="000000" w:themeColor="text1"/>
                <w:sz w:val="18"/>
                <w:szCs w:val="18"/>
                <w:lang w:val="fr-FR"/>
              </w:rPr>
            </w:pPr>
            <w:proofErr w:type="spellStart"/>
            <w:r w:rsidRPr="008F5FFC">
              <w:rPr>
                <w:b/>
                <w:color w:val="000000" w:themeColor="text1"/>
                <w:sz w:val="18"/>
                <w:szCs w:val="18"/>
                <w:lang w:val="fr-FR"/>
              </w:rPr>
              <w:t>CdG</w:t>
            </w:r>
            <w:proofErr w:type="spellEnd"/>
          </w:p>
        </w:tc>
        <w:tc>
          <w:tcPr>
            <w:tcW w:w="6560" w:type="dxa"/>
          </w:tcPr>
          <w:p w14:paraId="22A8D2E0" w14:textId="77777777" w:rsidR="00822E57" w:rsidRPr="008F5FFC" w:rsidRDefault="00822E57" w:rsidP="00E461CC">
            <w:pPr>
              <w:spacing w:after="120"/>
              <w:rPr>
                <w:color w:val="000000" w:themeColor="text1"/>
                <w:sz w:val="18"/>
                <w:szCs w:val="18"/>
                <w:lang w:val="fr-FR"/>
              </w:rPr>
            </w:pPr>
            <w:r w:rsidRPr="008F5FFC">
              <w:rPr>
                <w:color w:val="000000" w:themeColor="text1"/>
                <w:sz w:val="18"/>
                <w:szCs w:val="18"/>
                <w:lang w:val="fr-FR"/>
              </w:rPr>
              <w:t xml:space="preserve">Commission des gestion </w:t>
            </w:r>
          </w:p>
        </w:tc>
      </w:tr>
      <w:tr w:rsidR="006E22FE" w:rsidRPr="008F5FFC" w14:paraId="1AD43A6A" w14:textId="77777777">
        <w:tc>
          <w:tcPr>
            <w:tcW w:w="1063" w:type="dxa"/>
          </w:tcPr>
          <w:p w14:paraId="650C206E"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APK</w:t>
            </w:r>
          </w:p>
        </w:tc>
        <w:tc>
          <w:tcPr>
            <w:tcW w:w="4961" w:type="dxa"/>
          </w:tcPr>
          <w:p w14:paraId="1D44F966" w14:textId="77777777" w:rsidR="00822E57" w:rsidRPr="008F5FFC" w:rsidRDefault="00822E57" w:rsidP="00E461CC">
            <w:pPr>
              <w:spacing w:after="120"/>
              <w:rPr>
                <w:color w:val="000000" w:themeColor="text1"/>
                <w:sz w:val="18"/>
                <w:szCs w:val="18"/>
                <w:lang w:val="fr-FR"/>
              </w:rPr>
            </w:pPr>
            <w:proofErr w:type="spellStart"/>
            <w:r w:rsidRPr="008F5FFC">
              <w:rPr>
                <w:color w:val="000000" w:themeColor="text1"/>
                <w:sz w:val="18"/>
                <w:szCs w:val="18"/>
                <w:lang w:val="fr-FR"/>
              </w:rPr>
              <w:t>Aussenpolitische</w:t>
            </w:r>
            <w:proofErr w:type="spellEnd"/>
            <w:r w:rsidRPr="008F5FFC">
              <w:rPr>
                <w:color w:val="000000" w:themeColor="text1"/>
                <w:sz w:val="18"/>
                <w:szCs w:val="18"/>
                <w:lang w:val="fr-FR"/>
              </w:rPr>
              <w:t xml:space="preserve"> </w:t>
            </w:r>
            <w:proofErr w:type="spellStart"/>
            <w:r w:rsidRPr="008F5FFC">
              <w:rPr>
                <w:color w:val="000000" w:themeColor="text1"/>
                <w:sz w:val="18"/>
                <w:szCs w:val="18"/>
                <w:lang w:val="fr-FR"/>
              </w:rPr>
              <w:t>Kommission</w:t>
            </w:r>
            <w:proofErr w:type="spellEnd"/>
            <w:r w:rsidRPr="008F5FFC">
              <w:rPr>
                <w:color w:val="000000" w:themeColor="text1"/>
                <w:sz w:val="18"/>
                <w:szCs w:val="18"/>
                <w:lang w:val="fr-FR"/>
              </w:rPr>
              <w:t xml:space="preserve"> </w:t>
            </w:r>
          </w:p>
        </w:tc>
        <w:tc>
          <w:tcPr>
            <w:tcW w:w="992" w:type="dxa"/>
          </w:tcPr>
          <w:p w14:paraId="7A2084EF"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CPE</w:t>
            </w:r>
          </w:p>
        </w:tc>
        <w:tc>
          <w:tcPr>
            <w:tcW w:w="6560" w:type="dxa"/>
          </w:tcPr>
          <w:p w14:paraId="4C98BE95" w14:textId="77777777" w:rsidR="00822E57" w:rsidRPr="008F5FFC" w:rsidRDefault="00822E57" w:rsidP="00E461CC">
            <w:pPr>
              <w:spacing w:after="120"/>
              <w:rPr>
                <w:color w:val="000000" w:themeColor="text1"/>
                <w:sz w:val="18"/>
                <w:szCs w:val="18"/>
                <w:lang w:val="fr-FR"/>
              </w:rPr>
            </w:pPr>
            <w:r w:rsidRPr="008F5FFC">
              <w:rPr>
                <w:color w:val="000000" w:themeColor="text1"/>
                <w:sz w:val="18"/>
                <w:szCs w:val="18"/>
                <w:lang w:val="fr-FR"/>
              </w:rPr>
              <w:t>Commission de politique extérieur</w:t>
            </w:r>
          </w:p>
        </w:tc>
      </w:tr>
      <w:tr w:rsidR="006E22FE" w:rsidRPr="00A77645" w14:paraId="26E4AB8E" w14:textId="77777777">
        <w:tc>
          <w:tcPr>
            <w:tcW w:w="1063" w:type="dxa"/>
          </w:tcPr>
          <w:p w14:paraId="5AD1B7A4"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WBK</w:t>
            </w:r>
          </w:p>
        </w:tc>
        <w:tc>
          <w:tcPr>
            <w:tcW w:w="4961" w:type="dxa"/>
          </w:tcPr>
          <w:p w14:paraId="3A7F0531" w14:textId="77777777" w:rsidR="00822E57" w:rsidRPr="008F5FFC" w:rsidRDefault="00822E57" w:rsidP="00E461CC">
            <w:pPr>
              <w:spacing w:after="120"/>
              <w:rPr>
                <w:color w:val="000000" w:themeColor="text1"/>
                <w:sz w:val="18"/>
                <w:szCs w:val="18"/>
                <w:lang w:val="de-CH"/>
              </w:rPr>
            </w:pPr>
            <w:r w:rsidRPr="008F5FFC">
              <w:rPr>
                <w:color w:val="000000" w:themeColor="text1"/>
                <w:sz w:val="18"/>
                <w:szCs w:val="18"/>
                <w:lang w:val="de-CH"/>
              </w:rPr>
              <w:t xml:space="preserve">Kommission für Wissenschaft, Bildung und Kultur </w:t>
            </w:r>
          </w:p>
        </w:tc>
        <w:tc>
          <w:tcPr>
            <w:tcW w:w="992" w:type="dxa"/>
          </w:tcPr>
          <w:p w14:paraId="35F6F0E2"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CSEC</w:t>
            </w:r>
          </w:p>
        </w:tc>
        <w:tc>
          <w:tcPr>
            <w:tcW w:w="6560" w:type="dxa"/>
          </w:tcPr>
          <w:p w14:paraId="5D83DDE6" w14:textId="77777777" w:rsidR="00822E57" w:rsidRPr="008F5FFC" w:rsidRDefault="00822E57" w:rsidP="00E461CC">
            <w:pPr>
              <w:spacing w:after="120"/>
              <w:rPr>
                <w:color w:val="000000" w:themeColor="text1"/>
                <w:sz w:val="18"/>
                <w:szCs w:val="18"/>
                <w:lang w:val="fr-FR"/>
              </w:rPr>
            </w:pPr>
            <w:r w:rsidRPr="008F5FFC">
              <w:rPr>
                <w:color w:val="000000" w:themeColor="text1"/>
                <w:sz w:val="18"/>
                <w:szCs w:val="18"/>
                <w:lang w:val="fr-FR"/>
              </w:rPr>
              <w:t>Commission de la science, de l’éducation et de la culture</w:t>
            </w:r>
          </w:p>
        </w:tc>
      </w:tr>
      <w:tr w:rsidR="006E22FE" w:rsidRPr="00A77645" w14:paraId="1983C9F5" w14:textId="77777777">
        <w:tc>
          <w:tcPr>
            <w:tcW w:w="1063" w:type="dxa"/>
          </w:tcPr>
          <w:p w14:paraId="2D9628C0"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SGK</w:t>
            </w:r>
          </w:p>
        </w:tc>
        <w:tc>
          <w:tcPr>
            <w:tcW w:w="4961" w:type="dxa"/>
          </w:tcPr>
          <w:p w14:paraId="74A61022" w14:textId="77777777" w:rsidR="00822E57" w:rsidRPr="008F5FFC" w:rsidRDefault="00822E57" w:rsidP="00E461CC">
            <w:pPr>
              <w:spacing w:after="120"/>
              <w:rPr>
                <w:color w:val="000000" w:themeColor="text1"/>
                <w:sz w:val="18"/>
                <w:szCs w:val="18"/>
                <w:lang w:val="de-CH"/>
              </w:rPr>
            </w:pPr>
            <w:r w:rsidRPr="008F5FFC">
              <w:rPr>
                <w:color w:val="000000" w:themeColor="text1"/>
                <w:sz w:val="18"/>
                <w:szCs w:val="18"/>
                <w:lang w:val="de-CH"/>
              </w:rPr>
              <w:t xml:space="preserve">Kommission für soziale Sicherheit und Gesundheit </w:t>
            </w:r>
          </w:p>
        </w:tc>
        <w:tc>
          <w:tcPr>
            <w:tcW w:w="992" w:type="dxa"/>
          </w:tcPr>
          <w:p w14:paraId="21C5E602"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CSSS</w:t>
            </w:r>
          </w:p>
        </w:tc>
        <w:tc>
          <w:tcPr>
            <w:tcW w:w="6560" w:type="dxa"/>
          </w:tcPr>
          <w:p w14:paraId="4015A5BB" w14:textId="77777777" w:rsidR="00822E57" w:rsidRPr="008F5FFC" w:rsidRDefault="00822E57" w:rsidP="00E461CC">
            <w:pPr>
              <w:spacing w:after="120"/>
              <w:rPr>
                <w:color w:val="000000" w:themeColor="text1"/>
                <w:sz w:val="18"/>
                <w:szCs w:val="18"/>
                <w:lang w:val="fr-FR"/>
              </w:rPr>
            </w:pPr>
            <w:r w:rsidRPr="008F5FFC">
              <w:rPr>
                <w:color w:val="000000" w:themeColor="text1"/>
                <w:sz w:val="18"/>
                <w:szCs w:val="18"/>
                <w:lang w:val="fr-FR"/>
              </w:rPr>
              <w:t>Commission de la sécurité sociale et de la santé</w:t>
            </w:r>
          </w:p>
        </w:tc>
      </w:tr>
      <w:tr w:rsidR="006E22FE" w:rsidRPr="00A77645" w14:paraId="39EFDBD3" w14:textId="77777777">
        <w:tc>
          <w:tcPr>
            <w:tcW w:w="1063" w:type="dxa"/>
          </w:tcPr>
          <w:p w14:paraId="6FE7795E"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 xml:space="preserve">UREK </w:t>
            </w:r>
          </w:p>
        </w:tc>
        <w:tc>
          <w:tcPr>
            <w:tcW w:w="4961" w:type="dxa"/>
          </w:tcPr>
          <w:p w14:paraId="1E280249" w14:textId="77777777" w:rsidR="00822E57" w:rsidRPr="008F5FFC" w:rsidRDefault="00822E57" w:rsidP="00E461CC">
            <w:pPr>
              <w:spacing w:after="120"/>
              <w:rPr>
                <w:color w:val="000000" w:themeColor="text1"/>
                <w:sz w:val="18"/>
                <w:szCs w:val="18"/>
                <w:lang w:val="de-CH"/>
              </w:rPr>
            </w:pPr>
            <w:r w:rsidRPr="008F5FFC">
              <w:rPr>
                <w:color w:val="000000" w:themeColor="text1"/>
                <w:sz w:val="18"/>
                <w:szCs w:val="18"/>
                <w:lang w:val="de-CH"/>
              </w:rPr>
              <w:t xml:space="preserve">Kommission für Umwelt, Raumplanung und Energie </w:t>
            </w:r>
          </w:p>
        </w:tc>
        <w:tc>
          <w:tcPr>
            <w:tcW w:w="992" w:type="dxa"/>
          </w:tcPr>
          <w:p w14:paraId="7FEC7D03"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CEATE</w:t>
            </w:r>
          </w:p>
        </w:tc>
        <w:tc>
          <w:tcPr>
            <w:tcW w:w="6560" w:type="dxa"/>
          </w:tcPr>
          <w:p w14:paraId="2E84DBC5" w14:textId="77777777" w:rsidR="00822E57" w:rsidRPr="008F5FFC" w:rsidRDefault="00822E57" w:rsidP="00E461CC">
            <w:pPr>
              <w:spacing w:after="120"/>
              <w:rPr>
                <w:color w:val="000000" w:themeColor="text1"/>
                <w:sz w:val="18"/>
                <w:szCs w:val="18"/>
                <w:lang w:val="fr-FR"/>
              </w:rPr>
            </w:pPr>
            <w:r w:rsidRPr="008F5FFC">
              <w:rPr>
                <w:color w:val="000000" w:themeColor="text1"/>
                <w:sz w:val="18"/>
                <w:szCs w:val="18"/>
                <w:lang w:val="fr-FR"/>
              </w:rPr>
              <w:t>Commission de l’environnement, de l’aménagement du territoire et de l’énergie</w:t>
            </w:r>
          </w:p>
        </w:tc>
      </w:tr>
      <w:tr w:rsidR="006E22FE" w:rsidRPr="00A77645" w14:paraId="032F3A7E" w14:textId="77777777">
        <w:tc>
          <w:tcPr>
            <w:tcW w:w="1063" w:type="dxa"/>
          </w:tcPr>
          <w:p w14:paraId="41D0FD87" w14:textId="77777777" w:rsidR="00822E57" w:rsidRPr="008F5FFC" w:rsidRDefault="00822E57" w:rsidP="00E461CC">
            <w:pPr>
              <w:spacing w:after="120"/>
              <w:rPr>
                <w:b/>
                <w:color w:val="000000" w:themeColor="text1"/>
                <w:sz w:val="18"/>
                <w:szCs w:val="18"/>
                <w:lang w:val="fr-FR"/>
              </w:rPr>
            </w:pPr>
            <w:proofErr w:type="spellStart"/>
            <w:r w:rsidRPr="008F5FFC">
              <w:rPr>
                <w:b/>
                <w:color w:val="000000" w:themeColor="text1"/>
                <w:sz w:val="18"/>
                <w:szCs w:val="18"/>
                <w:lang w:val="fr-FR"/>
              </w:rPr>
              <w:t>SiK</w:t>
            </w:r>
            <w:proofErr w:type="spellEnd"/>
          </w:p>
        </w:tc>
        <w:tc>
          <w:tcPr>
            <w:tcW w:w="4961" w:type="dxa"/>
          </w:tcPr>
          <w:p w14:paraId="099AEFA6" w14:textId="77777777" w:rsidR="00822E57" w:rsidRPr="008F5FFC" w:rsidRDefault="00822E57" w:rsidP="00E461CC">
            <w:pPr>
              <w:spacing w:after="120"/>
              <w:rPr>
                <w:color w:val="000000" w:themeColor="text1"/>
                <w:sz w:val="18"/>
                <w:szCs w:val="18"/>
                <w:lang w:val="fr-FR"/>
              </w:rPr>
            </w:pPr>
            <w:proofErr w:type="spellStart"/>
            <w:r w:rsidRPr="008F5FFC">
              <w:rPr>
                <w:color w:val="000000" w:themeColor="text1"/>
                <w:sz w:val="18"/>
                <w:szCs w:val="18"/>
                <w:lang w:val="fr-FR"/>
              </w:rPr>
              <w:t>Sicherheitspolitische</w:t>
            </w:r>
            <w:proofErr w:type="spellEnd"/>
            <w:r w:rsidRPr="008F5FFC">
              <w:rPr>
                <w:color w:val="000000" w:themeColor="text1"/>
                <w:sz w:val="18"/>
                <w:szCs w:val="18"/>
                <w:lang w:val="fr-FR"/>
              </w:rPr>
              <w:t xml:space="preserve"> </w:t>
            </w:r>
            <w:proofErr w:type="spellStart"/>
            <w:r w:rsidRPr="008F5FFC">
              <w:rPr>
                <w:color w:val="000000" w:themeColor="text1"/>
                <w:sz w:val="18"/>
                <w:szCs w:val="18"/>
                <w:lang w:val="fr-FR"/>
              </w:rPr>
              <w:t>Kommission</w:t>
            </w:r>
            <w:proofErr w:type="spellEnd"/>
            <w:r w:rsidRPr="008F5FFC">
              <w:rPr>
                <w:color w:val="000000" w:themeColor="text1"/>
                <w:sz w:val="18"/>
                <w:szCs w:val="18"/>
                <w:lang w:val="fr-FR"/>
              </w:rPr>
              <w:t xml:space="preserve">  </w:t>
            </w:r>
          </w:p>
        </w:tc>
        <w:tc>
          <w:tcPr>
            <w:tcW w:w="992" w:type="dxa"/>
          </w:tcPr>
          <w:p w14:paraId="17E87159"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CPS</w:t>
            </w:r>
          </w:p>
        </w:tc>
        <w:tc>
          <w:tcPr>
            <w:tcW w:w="6560" w:type="dxa"/>
          </w:tcPr>
          <w:p w14:paraId="4B512618" w14:textId="77777777" w:rsidR="00822E57" w:rsidRPr="008F5FFC" w:rsidRDefault="00822E57" w:rsidP="00E461CC">
            <w:pPr>
              <w:spacing w:after="120"/>
              <w:rPr>
                <w:color w:val="000000" w:themeColor="text1"/>
                <w:sz w:val="18"/>
                <w:szCs w:val="18"/>
                <w:lang w:val="fr-FR"/>
              </w:rPr>
            </w:pPr>
            <w:r w:rsidRPr="008F5FFC">
              <w:rPr>
                <w:color w:val="000000" w:themeColor="text1"/>
                <w:sz w:val="18"/>
                <w:szCs w:val="18"/>
                <w:lang w:val="fr-FR"/>
              </w:rPr>
              <w:t>Commission de la politique de sécurité</w:t>
            </w:r>
          </w:p>
        </w:tc>
      </w:tr>
      <w:tr w:rsidR="006E22FE" w:rsidRPr="00A77645" w14:paraId="09CB8E68" w14:textId="77777777">
        <w:tc>
          <w:tcPr>
            <w:tcW w:w="1063" w:type="dxa"/>
          </w:tcPr>
          <w:p w14:paraId="45E3AA19"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KVF</w:t>
            </w:r>
          </w:p>
        </w:tc>
        <w:tc>
          <w:tcPr>
            <w:tcW w:w="4961" w:type="dxa"/>
          </w:tcPr>
          <w:p w14:paraId="4A014F02" w14:textId="77777777" w:rsidR="00822E57" w:rsidRPr="008F5FFC" w:rsidRDefault="00822E57" w:rsidP="00E461CC">
            <w:pPr>
              <w:spacing w:after="120"/>
              <w:rPr>
                <w:color w:val="000000" w:themeColor="text1"/>
                <w:sz w:val="18"/>
                <w:szCs w:val="18"/>
                <w:lang w:val="de-CH"/>
              </w:rPr>
            </w:pPr>
            <w:r w:rsidRPr="008F5FFC">
              <w:rPr>
                <w:color w:val="000000" w:themeColor="text1"/>
                <w:sz w:val="18"/>
                <w:szCs w:val="18"/>
                <w:lang w:val="de-CH"/>
              </w:rPr>
              <w:t xml:space="preserve">Kommission für Verkehr- und Fernmeldewesen </w:t>
            </w:r>
          </w:p>
        </w:tc>
        <w:tc>
          <w:tcPr>
            <w:tcW w:w="992" w:type="dxa"/>
          </w:tcPr>
          <w:p w14:paraId="2F40ECF9"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CTT</w:t>
            </w:r>
          </w:p>
        </w:tc>
        <w:tc>
          <w:tcPr>
            <w:tcW w:w="6560" w:type="dxa"/>
          </w:tcPr>
          <w:p w14:paraId="68CFDFDA" w14:textId="77777777" w:rsidR="00822E57" w:rsidRPr="008F5FFC" w:rsidRDefault="00822E57" w:rsidP="00E461CC">
            <w:pPr>
              <w:spacing w:after="120"/>
              <w:rPr>
                <w:color w:val="000000" w:themeColor="text1"/>
                <w:sz w:val="18"/>
                <w:szCs w:val="18"/>
                <w:lang w:val="fr-FR"/>
              </w:rPr>
            </w:pPr>
            <w:r w:rsidRPr="008F5FFC">
              <w:rPr>
                <w:color w:val="000000" w:themeColor="text1"/>
                <w:sz w:val="18"/>
                <w:szCs w:val="18"/>
                <w:lang w:val="fr-FR"/>
              </w:rPr>
              <w:t>Commission des transports et des télécommunications</w:t>
            </w:r>
          </w:p>
        </w:tc>
      </w:tr>
      <w:tr w:rsidR="006E22FE" w:rsidRPr="00A77645" w14:paraId="2FC1B863" w14:textId="77777777">
        <w:tc>
          <w:tcPr>
            <w:tcW w:w="1063" w:type="dxa"/>
          </w:tcPr>
          <w:p w14:paraId="6122E7F2"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WAK</w:t>
            </w:r>
          </w:p>
        </w:tc>
        <w:tc>
          <w:tcPr>
            <w:tcW w:w="4961" w:type="dxa"/>
          </w:tcPr>
          <w:p w14:paraId="132929A6" w14:textId="77777777" w:rsidR="00822E57" w:rsidRPr="008F5FFC" w:rsidRDefault="00822E57" w:rsidP="00E461CC">
            <w:pPr>
              <w:spacing w:after="120"/>
              <w:rPr>
                <w:color w:val="000000" w:themeColor="text1"/>
                <w:sz w:val="18"/>
                <w:szCs w:val="18"/>
                <w:lang w:val="de-CH"/>
              </w:rPr>
            </w:pPr>
            <w:r w:rsidRPr="008F5FFC">
              <w:rPr>
                <w:color w:val="000000" w:themeColor="text1"/>
                <w:sz w:val="18"/>
                <w:szCs w:val="18"/>
                <w:lang w:val="de-CH"/>
              </w:rPr>
              <w:t xml:space="preserve">Kommission für Wirtschaft und Abgaben </w:t>
            </w:r>
          </w:p>
        </w:tc>
        <w:tc>
          <w:tcPr>
            <w:tcW w:w="992" w:type="dxa"/>
          </w:tcPr>
          <w:p w14:paraId="2D2F8D03"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CER</w:t>
            </w:r>
          </w:p>
        </w:tc>
        <w:tc>
          <w:tcPr>
            <w:tcW w:w="6560" w:type="dxa"/>
          </w:tcPr>
          <w:p w14:paraId="14417F6A" w14:textId="77777777" w:rsidR="00822E57" w:rsidRPr="008F5FFC" w:rsidRDefault="00822E57" w:rsidP="00E461CC">
            <w:pPr>
              <w:spacing w:after="120"/>
              <w:rPr>
                <w:color w:val="000000" w:themeColor="text1"/>
                <w:sz w:val="18"/>
                <w:szCs w:val="18"/>
                <w:lang w:val="fr-FR"/>
              </w:rPr>
            </w:pPr>
            <w:r w:rsidRPr="008F5FFC">
              <w:rPr>
                <w:color w:val="000000" w:themeColor="text1"/>
                <w:sz w:val="18"/>
                <w:szCs w:val="18"/>
                <w:lang w:val="fr-FR"/>
              </w:rPr>
              <w:t>Commission de l’économie et des redevances</w:t>
            </w:r>
          </w:p>
        </w:tc>
      </w:tr>
      <w:tr w:rsidR="006E22FE" w:rsidRPr="008F5FFC" w14:paraId="4BA32F0D" w14:textId="77777777">
        <w:tc>
          <w:tcPr>
            <w:tcW w:w="1063" w:type="dxa"/>
          </w:tcPr>
          <w:p w14:paraId="35CB6E41"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SPK</w:t>
            </w:r>
          </w:p>
        </w:tc>
        <w:tc>
          <w:tcPr>
            <w:tcW w:w="4961" w:type="dxa"/>
          </w:tcPr>
          <w:p w14:paraId="5851879B" w14:textId="77777777" w:rsidR="00822E57" w:rsidRPr="008F5FFC" w:rsidRDefault="00822E57" w:rsidP="00E461CC">
            <w:pPr>
              <w:spacing w:after="120"/>
              <w:rPr>
                <w:color w:val="000000" w:themeColor="text1"/>
                <w:sz w:val="18"/>
                <w:szCs w:val="18"/>
                <w:lang w:val="fr-FR"/>
              </w:rPr>
            </w:pPr>
            <w:proofErr w:type="spellStart"/>
            <w:r w:rsidRPr="008F5FFC">
              <w:rPr>
                <w:color w:val="000000" w:themeColor="text1"/>
                <w:sz w:val="18"/>
                <w:szCs w:val="18"/>
                <w:lang w:val="fr-FR"/>
              </w:rPr>
              <w:t>Staatspolitische</w:t>
            </w:r>
            <w:proofErr w:type="spellEnd"/>
            <w:r w:rsidRPr="008F5FFC">
              <w:rPr>
                <w:color w:val="000000" w:themeColor="text1"/>
                <w:sz w:val="18"/>
                <w:szCs w:val="18"/>
                <w:lang w:val="fr-FR"/>
              </w:rPr>
              <w:t xml:space="preserve"> </w:t>
            </w:r>
            <w:proofErr w:type="spellStart"/>
            <w:r w:rsidRPr="008F5FFC">
              <w:rPr>
                <w:color w:val="000000" w:themeColor="text1"/>
                <w:sz w:val="18"/>
                <w:szCs w:val="18"/>
                <w:lang w:val="fr-FR"/>
              </w:rPr>
              <w:t>Kommission</w:t>
            </w:r>
            <w:proofErr w:type="spellEnd"/>
            <w:r w:rsidRPr="008F5FFC">
              <w:rPr>
                <w:color w:val="000000" w:themeColor="text1"/>
                <w:sz w:val="18"/>
                <w:szCs w:val="18"/>
                <w:lang w:val="fr-FR"/>
              </w:rPr>
              <w:t xml:space="preserve">  </w:t>
            </w:r>
          </w:p>
        </w:tc>
        <w:tc>
          <w:tcPr>
            <w:tcW w:w="992" w:type="dxa"/>
          </w:tcPr>
          <w:p w14:paraId="4ACC36E6" w14:textId="77777777" w:rsidR="00822E57" w:rsidRPr="008F5FFC" w:rsidRDefault="00822E57" w:rsidP="00E461CC">
            <w:pPr>
              <w:spacing w:after="120"/>
              <w:rPr>
                <w:b/>
                <w:color w:val="000000" w:themeColor="text1"/>
                <w:sz w:val="18"/>
                <w:szCs w:val="18"/>
                <w:lang w:val="fr-FR"/>
              </w:rPr>
            </w:pPr>
            <w:r w:rsidRPr="008F5FFC">
              <w:rPr>
                <w:b/>
                <w:color w:val="000000" w:themeColor="text1"/>
                <w:sz w:val="18"/>
                <w:szCs w:val="18"/>
                <w:lang w:val="fr-FR"/>
              </w:rPr>
              <w:t>CIP</w:t>
            </w:r>
          </w:p>
        </w:tc>
        <w:tc>
          <w:tcPr>
            <w:tcW w:w="6560" w:type="dxa"/>
          </w:tcPr>
          <w:p w14:paraId="1762FD7C" w14:textId="77777777" w:rsidR="00822E57" w:rsidRPr="008F5FFC" w:rsidRDefault="00822E57" w:rsidP="00E461CC">
            <w:pPr>
              <w:spacing w:after="120"/>
              <w:rPr>
                <w:color w:val="000000" w:themeColor="text1"/>
                <w:sz w:val="18"/>
                <w:szCs w:val="18"/>
                <w:lang w:val="fr-FR"/>
              </w:rPr>
            </w:pPr>
            <w:r w:rsidRPr="008F5FFC">
              <w:rPr>
                <w:color w:val="000000" w:themeColor="text1"/>
                <w:sz w:val="18"/>
                <w:szCs w:val="18"/>
                <w:lang w:val="fr-FR"/>
              </w:rPr>
              <w:t>Commission des institutions politiques</w:t>
            </w:r>
          </w:p>
        </w:tc>
      </w:tr>
      <w:tr w:rsidR="006E22FE" w:rsidRPr="008F5FFC" w14:paraId="15B49626" w14:textId="77777777">
        <w:tc>
          <w:tcPr>
            <w:tcW w:w="1063" w:type="dxa"/>
          </w:tcPr>
          <w:p w14:paraId="4E50D79E" w14:textId="77777777" w:rsidR="00822E57" w:rsidRPr="008F5FFC" w:rsidRDefault="00822E57" w:rsidP="00E461CC">
            <w:pPr>
              <w:spacing w:after="120"/>
              <w:rPr>
                <w:b/>
                <w:color w:val="000000" w:themeColor="text1"/>
                <w:sz w:val="18"/>
                <w:lang w:val="fr-FR"/>
              </w:rPr>
            </w:pPr>
            <w:r w:rsidRPr="008F5FFC">
              <w:rPr>
                <w:b/>
                <w:color w:val="000000" w:themeColor="text1"/>
                <w:sz w:val="18"/>
                <w:lang w:val="fr-FR"/>
              </w:rPr>
              <w:t>RK</w:t>
            </w:r>
          </w:p>
        </w:tc>
        <w:tc>
          <w:tcPr>
            <w:tcW w:w="4961" w:type="dxa"/>
          </w:tcPr>
          <w:p w14:paraId="0E6CB6B2" w14:textId="77777777" w:rsidR="00822E57" w:rsidRPr="008F5FFC" w:rsidRDefault="00822E57" w:rsidP="00E461CC">
            <w:pPr>
              <w:spacing w:after="120"/>
              <w:rPr>
                <w:color w:val="000000" w:themeColor="text1"/>
                <w:sz w:val="18"/>
                <w:lang w:val="fr-FR"/>
              </w:rPr>
            </w:pPr>
            <w:proofErr w:type="spellStart"/>
            <w:r w:rsidRPr="008F5FFC">
              <w:rPr>
                <w:color w:val="000000" w:themeColor="text1"/>
                <w:sz w:val="18"/>
                <w:lang w:val="fr-FR"/>
              </w:rPr>
              <w:t>Kommission</w:t>
            </w:r>
            <w:proofErr w:type="spellEnd"/>
            <w:r w:rsidRPr="008F5FFC">
              <w:rPr>
                <w:color w:val="000000" w:themeColor="text1"/>
                <w:sz w:val="18"/>
                <w:lang w:val="fr-FR"/>
              </w:rPr>
              <w:t xml:space="preserve"> </w:t>
            </w:r>
            <w:proofErr w:type="spellStart"/>
            <w:r w:rsidRPr="008F5FFC">
              <w:rPr>
                <w:color w:val="000000" w:themeColor="text1"/>
                <w:sz w:val="18"/>
                <w:lang w:val="fr-FR"/>
              </w:rPr>
              <w:t>für</w:t>
            </w:r>
            <w:proofErr w:type="spellEnd"/>
            <w:r w:rsidRPr="008F5FFC">
              <w:rPr>
                <w:color w:val="000000" w:themeColor="text1"/>
                <w:sz w:val="18"/>
                <w:lang w:val="fr-FR"/>
              </w:rPr>
              <w:t xml:space="preserve"> </w:t>
            </w:r>
            <w:proofErr w:type="spellStart"/>
            <w:r w:rsidRPr="008F5FFC">
              <w:rPr>
                <w:color w:val="000000" w:themeColor="text1"/>
                <w:sz w:val="18"/>
                <w:lang w:val="fr-FR"/>
              </w:rPr>
              <w:t>Rechtsfragen</w:t>
            </w:r>
            <w:proofErr w:type="spellEnd"/>
            <w:r w:rsidRPr="008F5FFC">
              <w:rPr>
                <w:color w:val="000000" w:themeColor="text1"/>
                <w:sz w:val="18"/>
                <w:lang w:val="fr-FR"/>
              </w:rPr>
              <w:t xml:space="preserve"> </w:t>
            </w:r>
          </w:p>
        </w:tc>
        <w:tc>
          <w:tcPr>
            <w:tcW w:w="992" w:type="dxa"/>
          </w:tcPr>
          <w:p w14:paraId="7BA98C86" w14:textId="77777777" w:rsidR="00822E57" w:rsidRPr="008F5FFC" w:rsidRDefault="00822E57" w:rsidP="00E461CC">
            <w:pPr>
              <w:spacing w:after="120"/>
              <w:rPr>
                <w:b/>
                <w:color w:val="000000" w:themeColor="text1"/>
                <w:sz w:val="18"/>
                <w:lang w:val="fr-FR"/>
              </w:rPr>
            </w:pPr>
            <w:r w:rsidRPr="008F5FFC">
              <w:rPr>
                <w:b/>
                <w:color w:val="000000" w:themeColor="text1"/>
                <w:sz w:val="18"/>
                <w:lang w:val="fr-FR"/>
              </w:rPr>
              <w:t>CAJ</w:t>
            </w:r>
          </w:p>
        </w:tc>
        <w:tc>
          <w:tcPr>
            <w:tcW w:w="6560" w:type="dxa"/>
          </w:tcPr>
          <w:p w14:paraId="3280E3EC" w14:textId="77777777" w:rsidR="00822E57" w:rsidRPr="008F5FFC" w:rsidRDefault="00822E57" w:rsidP="00E461CC">
            <w:pPr>
              <w:spacing w:after="120"/>
              <w:rPr>
                <w:color w:val="000000" w:themeColor="text1"/>
                <w:sz w:val="18"/>
                <w:lang w:val="fr-FR"/>
              </w:rPr>
            </w:pPr>
            <w:r w:rsidRPr="008F5FFC">
              <w:rPr>
                <w:color w:val="000000" w:themeColor="text1"/>
                <w:sz w:val="18"/>
                <w:lang w:val="fr-FR"/>
              </w:rPr>
              <w:t>Commission des affaires juridiques</w:t>
            </w:r>
          </w:p>
        </w:tc>
      </w:tr>
    </w:tbl>
    <w:p w14:paraId="3244B232" w14:textId="77777777" w:rsidR="00822E57" w:rsidRPr="006E22FE" w:rsidRDefault="00822E57" w:rsidP="00822E57">
      <w:pPr>
        <w:pStyle w:val="Titre1"/>
        <w:rPr>
          <w:bCs/>
          <w:color w:val="000000" w:themeColor="text1"/>
          <w:sz w:val="24"/>
          <w:lang w:val="fr-CH"/>
        </w:rPr>
        <w:sectPr w:rsidR="00822E57" w:rsidRPr="006E22FE">
          <w:headerReference w:type="default" r:id="rId13"/>
          <w:footerReference w:type="default" r:id="rId14"/>
          <w:pgSz w:w="16840" w:h="11907" w:orient="landscape" w:code="9"/>
          <w:pgMar w:top="1418" w:right="964" w:bottom="1418" w:left="1134" w:header="720" w:footer="720" w:gutter="0"/>
          <w:paperSrc w:first="2" w:other="2"/>
          <w:cols w:space="720"/>
        </w:sectPr>
      </w:pPr>
      <w:bookmarkStart w:id="0" w:name="_GoBack"/>
      <w:bookmarkEnd w:id="0"/>
    </w:p>
    <w:p w14:paraId="723CC31A" w14:textId="586B9C31" w:rsidR="004D6A63" w:rsidRDefault="004D6A63" w:rsidP="00AE75A2">
      <w:pPr>
        <w:pStyle w:val="En-tte"/>
        <w:tabs>
          <w:tab w:val="left" w:pos="708"/>
        </w:tabs>
        <w:rPr>
          <w:color w:val="auto"/>
          <w:lang w:val="fr-CH"/>
        </w:rPr>
      </w:pPr>
    </w:p>
    <w:tbl>
      <w:tblPr>
        <w:tblW w:w="150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24"/>
        <w:gridCol w:w="565"/>
        <w:gridCol w:w="5105"/>
        <w:gridCol w:w="2413"/>
        <w:gridCol w:w="1554"/>
        <w:gridCol w:w="1147"/>
        <w:gridCol w:w="1246"/>
        <w:gridCol w:w="2128"/>
      </w:tblGrid>
      <w:tr w:rsidR="00A77645" w:rsidRPr="005B5E55" w14:paraId="0956E2F3" w14:textId="77777777" w:rsidTr="00A77645">
        <w:tc>
          <w:tcPr>
            <w:tcW w:w="924" w:type="dxa"/>
            <w:tcBorders>
              <w:top w:val="single" w:sz="6" w:space="0" w:color="auto"/>
              <w:left w:val="single" w:sz="6" w:space="0" w:color="auto"/>
              <w:bottom w:val="single" w:sz="6" w:space="0" w:color="auto"/>
              <w:right w:val="nil"/>
            </w:tcBorders>
          </w:tcPr>
          <w:p w14:paraId="3E4F3245" w14:textId="77777777" w:rsidR="00A77645" w:rsidRPr="005B5E55" w:rsidRDefault="00A77645" w:rsidP="00E624D3">
            <w:pPr>
              <w:spacing w:before="120" w:after="120"/>
              <w:rPr>
                <w:lang w:val="de-CH"/>
              </w:rPr>
            </w:pPr>
            <w:r w:rsidRPr="005B5E55">
              <w:rPr>
                <w:color w:val="auto"/>
                <w:lang w:val="de-CH"/>
              </w:rPr>
              <w:t>21.055</w:t>
            </w:r>
          </w:p>
        </w:tc>
        <w:tc>
          <w:tcPr>
            <w:tcW w:w="565" w:type="dxa"/>
            <w:tcBorders>
              <w:top w:val="single" w:sz="6" w:space="0" w:color="auto"/>
              <w:left w:val="nil"/>
              <w:bottom w:val="single" w:sz="6" w:space="0" w:color="auto"/>
              <w:right w:val="nil"/>
            </w:tcBorders>
          </w:tcPr>
          <w:p w14:paraId="7F484A58" w14:textId="77777777" w:rsidR="00A77645" w:rsidRPr="005B5E55" w:rsidRDefault="00A77645" w:rsidP="00E624D3">
            <w:pPr>
              <w:spacing w:before="120" w:after="120"/>
              <w:rPr>
                <w:lang w:val="de-CH"/>
              </w:rPr>
            </w:pPr>
            <w:r w:rsidRPr="005B5E55">
              <w:rPr>
                <w:color w:val="auto"/>
                <w:lang w:val="de-CH"/>
              </w:rPr>
              <w:t>NR</w:t>
            </w:r>
          </w:p>
        </w:tc>
        <w:tc>
          <w:tcPr>
            <w:tcW w:w="5105" w:type="dxa"/>
            <w:tcBorders>
              <w:top w:val="single" w:sz="6" w:space="0" w:color="auto"/>
              <w:left w:val="nil"/>
              <w:bottom w:val="single" w:sz="6" w:space="0" w:color="auto"/>
              <w:right w:val="single" w:sz="6" w:space="0" w:color="auto"/>
            </w:tcBorders>
          </w:tcPr>
          <w:p w14:paraId="1359048A" w14:textId="77777777" w:rsidR="00A77645" w:rsidRPr="00456C2E" w:rsidRDefault="00A77645" w:rsidP="00E624D3">
            <w:pPr>
              <w:pStyle w:val="En-tte"/>
              <w:keepNext/>
              <w:keepLines/>
              <w:tabs>
                <w:tab w:val="clear" w:pos="4536"/>
                <w:tab w:val="clear" w:pos="9072"/>
              </w:tabs>
              <w:spacing w:before="120" w:after="120"/>
              <w:rPr>
                <w:color w:val="auto"/>
                <w:lang w:val="fr-CH"/>
              </w:rPr>
            </w:pPr>
            <w:r w:rsidRPr="005B5E55">
              <w:rPr>
                <w:color w:val="auto"/>
                <w:lang w:val="de-CH"/>
              </w:rPr>
              <w:t xml:space="preserve">Für ein gesundes Klima (Gletscher-Initiative). </w:t>
            </w:r>
            <w:proofErr w:type="spellStart"/>
            <w:r w:rsidRPr="00456C2E">
              <w:rPr>
                <w:color w:val="auto"/>
                <w:lang w:val="fr-CH"/>
              </w:rPr>
              <w:t>Volksinitiative</w:t>
            </w:r>
            <w:proofErr w:type="spellEnd"/>
            <w:r w:rsidRPr="00456C2E">
              <w:rPr>
                <w:color w:val="auto"/>
                <w:lang w:val="fr-CH"/>
              </w:rPr>
              <w:t xml:space="preserve"> </w:t>
            </w:r>
            <w:proofErr w:type="spellStart"/>
            <w:r w:rsidRPr="00456C2E">
              <w:rPr>
                <w:color w:val="auto"/>
                <w:lang w:val="fr-CH"/>
              </w:rPr>
              <w:t>und</w:t>
            </w:r>
            <w:proofErr w:type="spellEnd"/>
            <w:r w:rsidRPr="00456C2E">
              <w:rPr>
                <w:color w:val="auto"/>
                <w:lang w:val="fr-CH"/>
              </w:rPr>
              <w:t xml:space="preserve"> </w:t>
            </w:r>
            <w:proofErr w:type="spellStart"/>
            <w:r w:rsidRPr="00456C2E">
              <w:rPr>
                <w:color w:val="auto"/>
                <w:lang w:val="fr-CH"/>
              </w:rPr>
              <w:t>direkten</w:t>
            </w:r>
            <w:proofErr w:type="spellEnd"/>
            <w:r w:rsidRPr="00456C2E">
              <w:rPr>
                <w:color w:val="auto"/>
                <w:lang w:val="fr-CH"/>
              </w:rPr>
              <w:t xml:space="preserve"> </w:t>
            </w:r>
            <w:proofErr w:type="spellStart"/>
            <w:r w:rsidRPr="00456C2E">
              <w:rPr>
                <w:color w:val="auto"/>
                <w:lang w:val="fr-CH"/>
              </w:rPr>
              <w:t>Gegenentwurf</w:t>
            </w:r>
            <w:proofErr w:type="spellEnd"/>
          </w:p>
          <w:p w14:paraId="590FCB44" w14:textId="77777777" w:rsidR="00A77645" w:rsidRPr="00456C2E" w:rsidRDefault="00A77645" w:rsidP="00E624D3">
            <w:pPr>
              <w:shd w:val="clear" w:color="auto" w:fill="FFFFFF"/>
              <w:rPr>
                <w:sz w:val="16"/>
                <w:szCs w:val="16"/>
                <w:lang w:val="fr-CH"/>
              </w:rPr>
            </w:pPr>
            <w:r w:rsidRPr="00456C2E">
              <w:rPr>
                <w:color w:val="auto"/>
                <w:lang w:val="fr-CH"/>
              </w:rPr>
              <w:t>Pour un climat sain (Initiative pour les glaciers). Initiative populaire et contre-projet direct</w:t>
            </w:r>
          </w:p>
        </w:tc>
        <w:tc>
          <w:tcPr>
            <w:tcW w:w="2413" w:type="dxa"/>
            <w:tcBorders>
              <w:top w:val="single" w:sz="6" w:space="0" w:color="auto"/>
              <w:left w:val="nil"/>
              <w:bottom w:val="single" w:sz="6" w:space="0" w:color="auto"/>
              <w:right w:val="single" w:sz="6" w:space="0" w:color="auto"/>
            </w:tcBorders>
          </w:tcPr>
          <w:p w14:paraId="4DF5E531" w14:textId="77777777" w:rsidR="00A77645" w:rsidRPr="005B5E55" w:rsidRDefault="00A77645" w:rsidP="00E624D3">
            <w:pPr>
              <w:tabs>
                <w:tab w:val="left" w:pos="142"/>
                <w:tab w:val="right" w:pos="993"/>
                <w:tab w:val="right" w:pos="1418"/>
              </w:tabs>
              <w:spacing w:before="120"/>
              <w:jc w:val="center"/>
              <w:rPr>
                <w:lang w:val="de-CH"/>
              </w:rPr>
            </w:pPr>
            <w:proofErr w:type="spellStart"/>
            <w:r w:rsidRPr="005B5E55">
              <w:rPr>
                <w:color w:val="auto"/>
                <w:lang w:val="de-CH"/>
              </w:rPr>
              <w:t>n.q</w:t>
            </w:r>
            <w:proofErr w:type="spellEnd"/>
            <w:r w:rsidRPr="005B5E55">
              <w:rPr>
                <w:color w:val="auto"/>
                <w:lang w:val="de-CH"/>
              </w:rPr>
              <w:t>.</w:t>
            </w:r>
          </w:p>
        </w:tc>
        <w:tc>
          <w:tcPr>
            <w:tcW w:w="1554" w:type="dxa"/>
            <w:tcBorders>
              <w:top w:val="single" w:sz="6" w:space="0" w:color="auto"/>
              <w:left w:val="nil"/>
              <w:bottom w:val="single" w:sz="6" w:space="0" w:color="auto"/>
              <w:right w:val="single" w:sz="6" w:space="0" w:color="auto"/>
            </w:tcBorders>
          </w:tcPr>
          <w:p w14:paraId="6D665B72" w14:textId="77777777" w:rsidR="00A77645" w:rsidRPr="005B5E55" w:rsidRDefault="00A77645" w:rsidP="00E624D3">
            <w:pPr>
              <w:pStyle w:val="En-tte"/>
              <w:tabs>
                <w:tab w:val="right" w:pos="993"/>
                <w:tab w:val="left" w:pos="1345"/>
              </w:tabs>
              <w:spacing w:before="120" w:after="120"/>
              <w:ind w:left="720"/>
              <w:rPr>
                <w:color w:val="auto"/>
                <w:lang w:val="de-CH"/>
              </w:rPr>
            </w:pPr>
            <w:proofErr w:type="spellStart"/>
            <w:r w:rsidRPr="005B5E55">
              <w:rPr>
                <w:color w:val="auto"/>
                <w:lang w:val="de-CH"/>
              </w:rPr>
              <w:t>n.q</w:t>
            </w:r>
            <w:proofErr w:type="spellEnd"/>
            <w:r w:rsidRPr="005B5E55">
              <w:rPr>
                <w:color w:val="auto"/>
                <w:lang w:val="de-CH"/>
              </w:rPr>
              <w:t>.</w:t>
            </w:r>
          </w:p>
        </w:tc>
        <w:tc>
          <w:tcPr>
            <w:tcW w:w="1147" w:type="dxa"/>
            <w:tcBorders>
              <w:top w:val="single" w:sz="6" w:space="0" w:color="auto"/>
              <w:left w:val="nil"/>
              <w:bottom w:val="single" w:sz="6" w:space="0" w:color="auto"/>
              <w:right w:val="single" w:sz="6" w:space="0" w:color="auto"/>
            </w:tcBorders>
          </w:tcPr>
          <w:p w14:paraId="0ACF0BAB" w14:textId="77777777" w:rsidR="00A77645" w:rsidRPr="005B5E55" w:rsidRDefault="00A77645" w:rsidP="00E624D3">
            <w:pPr>
              <w:pStyle w:val="En-tte"/>
              <w:tabs>
                <w:tab w:val="right" w:pos="759"/>
                <w:tab w:val="right" w:pos="1061"/>
              </w:tabs>
              <w:spacing w:before="120" w:after="120"/>
              <w:jc w:val="center"/>
              <w:rPr>
                <w:color w:val="auto"/>
                <w:lang w:val="de-CH"/>
              </w:rPr>
            </w:pPr>
          </w:p>
        </w:tc>
        <w:tc>
          <w:tcPr>
            <w:tcW w:w="1246" w:type="dxa"/>
            <w:tcBorders>
              <w:top w:val="single" w:sz="6" w:space="0" w:color="auto"/>
              <w:left w:val="nil"/>
              <w:bottom w:val="single" w:sz="6" w:space="0" w:color="auto"/>
              <w:right w:val="single" w:sz="4" w:space="0" w:color="auto"/>
            </w:tcBorders>
          </w:tcPr>
          <w:p w14:paraId="43FF5E49" w14:textId="77777777" w:rsidR="00A77645" w:rsidRPr="005B5E55" w:rsidRDefault="00A77645" w:rsidP="00E624D3">
            <w:pPr>
              <w:pStyle w:val="En-tte"/>
              <w:tabs>
                <w:tab w:val="right" w:pos="777"/>
                <w:tab w:val="right" w:pos="1061"/>
              </w:tabs>
              <w:spacing w:before="120" w:after="120"/>
              <w:jc w:val="center"/>
              <w:rPr>
                <w:color w:val="auto"/>
                <w:lang w:val="de-CH"/>
              </w:rPr>
            </w:pPr>
            <w:proofErr w:type="spellStart"/>
            <w:r>
              <w:rPr>
                <w:color w:val="auto"/>
                <w:lang w:val="de-CH"/>
              </w:rPr>
              <w:t>n.q</w:t>
            </w:r>
            <w:proofErr w:type="spellEnd"/>
            <w:r>
              <w:rPr>
                <w:color w:val="auto"/>
                <w:lang w:val="de-CH"/>
              </w:rPr>
              <w:t>.</w:t>
            </w:r>
          </w:p>
        </w:tc>
        <w:tc>
          <w:tcPr>
            <w:tcW w:w="2128" w:type="dxa"/>
            <w:tcBorders>
              <w:top w:val="single" w:sz="4" w:space="0" w:color="auto"/>
              <w:left w:val="single" w:sz="4" w:space="0" w:color="auto"/>
              <w:bottom w:val="single" w:sz="4" w:space="0" w:color="auto"/>
              <w:right w:val="single" w:sz="4" w:space="0" w:color="auto"/>
            </w:tcBorders>
          </w:tcPr>
          <w:p w14:paraId="36D0F514" w14:textId="77777777" w:rsidR="00A77645" w:rsidRPr="005B5E55" w:rsidRDefault="00A77645" w:rsidP="00E624D3">
            <w:pPr>
              <w:spacing w:before="120" w:after="120"/>
              <w:rPr>
                <w:lang w:val="de-CH"/>
              </w:rPr>
            </w:pPr>
          </w:p>
        </w:tc>
      </w:tr>
      <w:tr w:rsidR="00A77645" w:rsidRPr="005B5E55" w14:paraId="6CA060E8" w14:textId="77777777" w:rsidTr="00A77645">
        <w:tc>
          <w:tcPr>
            <w:tcW w:w="924" w:type="dxa"/>
            <w:tcBorders>
              <w:top w:val="single" w:sz="6" w:space="0" w:color="auto"/>
              <w:left w:val="single" w:sz="6" w:space="0" w:color="auto"/>
              <w:bottom w:val="single" w:sz="6" w:space="0" w:color="auto"/>
              <w:right w:val="nil"/>
            </w:tcBorders>
            <w:vAlign w:val="center"/>
          </w:tcPr>
          <w:p w14:paraId="654D4038" w14:textId="77777777" w:rsidR="00A77645" w:rsidRPr="005B5E55" w:rsidRDefault="00A77645" w:rsidP="00E624D3">
            <w:pPr>
              <w:spacing w:before="120" w:after="120"/>
              <w:rPr>
                <w:lang w:val="de-CH"/>
              </w:rPr>
            </w:pPr>
            <w:r w:rsidRPr="005B5E55">
              <w:rPr>
                <w:lang w:val="de-CH"/>
              </w:rPr>
              <w:t>22.051</w:t>
            </w:r>
          </w:p>
        </w:tc>
        <w:tc>
          <w:tcPr>
            <w:tcW w:w="565" w:type="dxa"/>
            <w:tcBorders>
              <w:top w:val="single" w:sz="6" w:space="0" w:color="auto"/>
              <w:left w:val="nil"/>
              <w:bottom w:val="single" w:sz="6" w:space="0" w:color="auto"/>
              <w:right w:val="nil"/>
            </w:tcBorders>
            <w:vAlign w:val="center"/>
          </w:tcPr>
          <w:p w14:paraId="5FA58A2B" w14:textId="77777777" w:rsidR="00A77645" w:rsidRPr="005B5E55" w:rsidRDefault="00A77645" w:rsidP="00E624D3">
            <w:pPr>
              <w:spacing w:before="120" w:after="120"/>
              <w:rPr>
                <w:lang w:val="de-CH"/>
              </w:rPr>
            </w:pPr>
            <w:r w:rsidRPr="005B5E55">
              <w:rPr>
                <w:lang w:val="de-CH"/>
              </w:rPr>
              <w:t>NR</w:t>
            </w:r>
          </w:p>
        </w:tc>
        <w:tc>
          <w:tcPr>
            <w:tcW w:w="5105" w:type="dxa"/>
            <w:tcBorders>
              <w:top w:val="single" w:sz="6" w:space="0" w:color="auto"/>
              <w:left w:val="nil"/>
              <w:bottom w:val="single" w:sz="6" w:space="0" w:color="auto"/>
              <w:right w:val="single" w:sz="6" w:space="0" w:color="auto"/>
            </w:tcBorders>
            <w:vAlign w:val="center"/>
          </w:tcPr>
          <w:p w14:paraId="6CB28E0D" w14:textId="77777777" w:rsidR="00A77645" w:rsidRPr="00456C2E" w:rsidRDefault="00A77645" w:rsidP="00E624D3">
            <w:pPr>
              <w:pStyle w:val="En-tte"/>
              <w:keepNext/>
              <w:keepLines/>
              <w:tabs>
                <w:tab w:val="clear" w:pos="4536"/>
                <w:tab w:val="clear" w:pos="9072"/>
              </w:tabs>
              <w:spacing w:before="120" w:after="120"/>
              <w:rPr>
                <w:color w:val="auto"/>
                <w:lang w:val="fr-CH"/>
              </w:rPr>
            </w:pPr>
            <w:r w:rsidRPr="005B5E55">
              <w:rPr>
                <w:color w:val="auto"/>
                <w:lang w:val="de-CH"/>
              </w:rPr>
              <w:t xml:space="preserve">Bundesgesetz über Förderung von Innovation, Zusammenarbeit und Wissensaufbau im Tourismus. </w:t>
            </w:r>
            <w:proofErr w:type="spellStart"/>
            <w:r w:rsidRPr="00456C2E">
              <w:rPr>
                <w:color w:val="auto"/>
                <w:lang w:val="fr-CH"/>
              </w:rPr>
              <w:t>Änderung</w:t>
            </w:r>
            <w:proofErr w:type="spellEnd"/>
          </w:p>
          <w:p w14:paraId="19008149" w14:textId="77777777" w:rsidR="00A77645" w:rsidRPr="005B5E55" w:rsidRDefault="00A77645" w:rsidP="00E624D3">
            <w:pPr>
              <w:pStyle w:val="En-tte"/>
              <w:keepNext/>
              <w:keepLines/>
              <w:tabs>
                <w:tab w:val="clear" w:pos="4536"/>
                <w:tab w:val="clear" w:pos="9072"/>
              </w:tabs>
              <w:spacing w:before="120" w:after="120"/>
              <w:rPr>
                <w:sz w:val="16"/>
                <w:szCs w:val="16"/>
                <w:lang w:val="de-CH"/>
              </w:rPr>
            </w:pPr>
            <w:r w:rsidRPr="00456C2E">
              <w:rPr>
                <w:color w:val="auto"/>
                <w:lang w:val="fr-CH"/>
              </w:rPr>
              <w:t xml:space="preserve">Loi fédérale encourageant l’innovation, la coopération et la professionnalisation dans le domaine du tourisme. </w:t>
            </w:r>
            <w:proofErr w:type="spellStart"/>
            <w:r w:rsidRPr="005B5E55">
              <w:rPr>
                <w:color w:val="auto"/>
                <w:lang w:val="de-CH"/>
              </w:rPr>
              <w:t>Modification</w:t>
            </w:r>
            <w:proofErr w:type="spellEnd"/>
          </w:p>
        </w:tc>
        <w:tc>
          <w:tcPr>
            <w:tcW w:w="2413" w:type="dxa"/>
            <w:tcBorders>
              <w:top w:val="single" w:sz="6" w:space="0" w:color="auto"/>
              <w:left w:val="nil"/>
              <w:bottom w:val="single" w:sz="6" w:space="0" w:color="auto"/>
              <w:right w:val="single" w:sz="6" w:space="0" w:color="auto"/>
            </w:tcBorders>
            <w:vAlign w:val="center"/>
          </w:tcPr>
          <w:p w14:paraId="436C8B09" w14:textId="77777777" w:rsidR="00A77645" w:rsidRPr="005B5E55" w:rsidRDefault="00A77645" w:rsidP="00E624D3">
            <w:pPr>
              <w:tabs>
                <w:tab w:val="left" w:pos="142"/>
                <w:tab w:val="right" w:pos="993"/>
                <w:tab w:val="right" w:pos="1418"/>
              </w:tabs>
              <w:spacing w:before="120"/>
              <w:jc w:val="center"/>
              <w:rPr>
                <w:lang w:val="de-CH"/>
              </w:rPr>
            </w:pPr>
            <w:r w:rsidRPr="005B5E55">
              <w:rPr>
                <w:color w:val="auto"/>
                <w:lang w:val="de-CH"/>
              </w:rPr>
              <w:t>5 Mio. p.a.</w:t>
            </w:r>
          </w:p>
        </w:tc>
        <w:tc>
          <w:tcPr>
            <w:tcW w:w="1554" w:type="dxa"/>
            <w:tcBorders>
              <w:top w:val="single" w:sz="6" w:space="0" w:color="auto"/>
              <w:left w:val="nil"/>
              <w:bottom w:val="single" w:sz="6" w:space="0" w:color="auto"/>
              <w:right w:val="single" w:sz="6" w:space="0" w:color="auto"/>
            </w:tcBorders>
            <w:vAlign w:val="center"/>
          </w:tcPr>
          <w:p w14:paraId="361EB6FB" w14:textId="77777777" w:rsidR="00A77645" w:rsidRPr="005B5E55" w:rsidRDefault="00A77645" w:rsidP="00E624D3">
            <w:pPr>
              <w:pStyle w:val="En-tte"/>
              <w:tabs>
                <w:tab w:val="right" w:pos="993"/>
                <w:tab w:val="left" w:pos="1345"/>
              </w:tabs>
              <w:spacing w:before="120" w:after="120"/>
              <w:ind w:left="720"/>
              <w:rPr>
                <w:color w:val="auto"/>
                <w:lang w:val="de-CH"/>
              </w:rPr>
            </w:pPr>
            <w:r w:rsidRPr="005B5E55">
              <w:rPr>
                <w:color w:val="auto"/>
                <w:lang w:val="de-CH"/>
              </w:rPr>
              <w:t>-</w:t>
            </w:r>
          </w:p>
        </w:tc>
        <w:tc>
          <w:tcPr>
            <w:tcW w:w="1147" w:type="dxa"/>
            <w:tcBorders>
              <w:top w:val="single" w:sz="6" w:space="0" w:color="auto"/>
              <w:left w:val="nil"/>
              <w:bottom w:val="single" w:sz="6" w:space="0" w:color="auto"/>
              <w:right w:val="single" w:sz="6" w:space="0" w:color="auto"/>
            </w:tcBorders>
            <w:vAlign w:val="center"/>
          </w:tcPr>
          <w:p w14:paraId="535E8570" w14:textId="77777777" w:rsidR="00A77645" w:rsidRPr="005B5E55" w:rsidRDefault="00A77645" w:rsidP="00E624D3">
            <w:pPr>
              <w:pStyle w:val="En-tte"/>
              <w:tabs>
                <w:tab w:val="right" w:pos="759"/>
                <w:tab w:val="right" w:pos="1061"/>
              </w:tabs>
              <w:spacing w:before="120" w:after="120"/>
              <w:jc w:val="center"/>
              <w:rPr>
                <w:color w:val="auto"/>
                <w:lang w:val="de-CH"/>
              </w:rPr>
            </w:pPr>
            <w:r w:rsidRPr="005B5E55">
              <w:rPr>
                <w:color w:val="auto"/>
                <w:lang w:val="de-CH"/>
              </w:rPr>
              <w:t>2023-2026</w:t>
            </w:r>
          </w:p>
        </w:tc>
        <w:tc>
          <w:tcPr>
            <w:tcW w:w="1246" w:type="dxa"/>
            <w:tcBorders>
              <w:top w:val="single" w:sz="6" w:space="0" w:color="auto"/>
              <w:left w:val="nil"/>
              <w:bottom w:val="single" w:sz="6" w:space="0" w:color="auto"/>
              <w:right w:val="single" w:sz="4" w:space="0" w:color="auto"/>
            </w:tcBorders>
            <w:vAlign w:val="center"/>
          </w:tcPr>
          <w:p w14:paraId="6C31F3C0"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b</w:t>
            </w:r>
          </w:p>
        </w:tc>
        <w:tc>
          <w:tcPr>
            <w:tcW w:w="2128" w:type="dxa"/>
            <w:tcBorders>
              <w:top w:val="single" w:sz="4" w:space="0" w:color="auto"/>
              <w:left w:val="single" w:sz="4" w:space="0" w:color="auto"/>
              <w:bottom w:val="single" w:sz="4" w:space="0" w:color="auto"/>
              <w:right w:val="single" w:sz="4" w:space="0" w:color="auto"/>
            </w:tcBorders>
            <w:vAlign w:val="center"/>
          </w:tcPr>
          <w:p w14:paraId="5360F353" w14:textId="77777777" w:rsidR="00A77645" w:rsidRPr="005B5E55" w:rsidRDefault="00A77645" w:rsidP="00E624D3">
            <w:pPr>
              <w:spacing w:before="120" w:after="120"/>
              <w:rPr>
                <w:color w:val="auto"/>
                <w:lang w:val="de-CH"/>
              </w:rPr>
            </w:pPr>
            <w:r w:rsidRPr="005B5E55">
              <w:rPr>
                <w:color w:val="auto"/>
                <w:lang w:val="de-CH"/>
              </w:rPr>
              <w:t xml:space="preserve">Voranschlagskredit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budgétaire</w:t>
            </w:r>
            <w:proofErr w:type="spellEnd"/>
          </w:p>
          <w:p w14:paraId="4963AA9E" w14:textId="77777777" w:rsidR="00A77645" w:rsidRPr="005B5E55" w:rsidRDefault="00A77645" w:rsidP="00E624D3">
            <w:pPr>
              <w:spacing w:before="120" w:after="120"/>
              <w:rPr>
                <w:color w:val="auto"/>
                <w:lang w:val="de-CH"/>
              </w:rPr>
            </w:pPr>
            <w:r w:rsidRPr="005B5E55">
              <w:rPr>
                <w:color w:val="auto"/>
                <w:lang w:val="de-CH"/>
              </w:rPr>
              <w:t xml:space="preserve">Verpflichtungskredit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d’engagement</w:t>
            </w:r>
            <w:proofErr w:type="spellEnd"/>
          </w:p>
          <w:p w14:paraId="0F9545B8" w14:textId="77777777" w:rsidR="00A77645" w:rsidRPr="005B5E55" w:rsidRDefault="00A77645" w:rsidP="00E624D3">
            <w:pPr>
              <w:spacing w:before="120" w:after="120"/>
              <w:rPr>
                <w:lang w:val="de-CH"/>
              </w:rPr>
            </w:pPr>
          </w:p>
        </w:tc>
      </w:tr>
      <w:tr w:rsidR="00A77645" w:rsidRPr="005B5E55" w14:paraId="5E603DDA" w14:textId="77777777" w:rsidTr="00A77645">
        <w:tc>
          <w:tcPr>
            <w:tcW w:w="924" w:type="dxa"/>
            <w:tcBorders>
              <w:top w:val="single" w:sz="6" w:space="0" w:color="auto"/>
              <w:left w:val="single" w:sz="6" w:space="0" w:color="auto"/>
              <w:bottom w:val="single" w:sz="6" w:space="0" w:color="auto"/>
              <w:right w:val="nil"/>
            </w:tcBorders>
            <w:vAlign w:val="center"/>
          </w:tcPr>
          <w:p w14:paraId="5FB2A5E8" w14:textId="77777777" w:rsidR="00A77645" w:rsidRPr="005B5E55" w:rsidRDefault="00A77645" w:rsidP="00E624D3">
            <w:pPr>
              <w:spacing w:before="120" w:after="120"/>
              <w:rPr>
                <w:lang w:val="de-CH"/>
              </w:rPr>
            </w:pPr>
            <w:r w:rsidRPr="005B5E55">
              <w:rPr>
                <w:lang w:val="de-CH"/>
              </w:rPr>
              <w:t>22.3804</w:t>
            </w:r>
          </w:p>
        </w:tc>
        <w:tc>
          <w:tcPr>
            <w:tcW w:w="565" w:type="dxa"/>
            <w:tcBorders>
              <w:top w:val="single" w:sz="6" w:space="0" w:color="auto"/>
              <w:left w:val="nil"/>
              <w:bottom w:val="single" w:sz="6" w:space="0" w:color="auto"/>
              <w:right w:val="nil"/>
            </w:tcBorders>
            <w:vAlign w:val="center"/>
          </w:tcPr>
          <w:p w14:paraId="63939869" w14:textId="77777777" w:rsidR="00A77645" w:rsidRPr="005B5E55" w:rsidRDefault="00A77645" w:rsidP="00E624D3">
            <w:pPr>
              <w:spacing w:before="120" w:after="120"/>
              <w:rPr>
                <w:lang w:val="de-CH"/>
              </w:rPr>
            </w:pPr>
            <w:r w:rsidRPr="005B5E55">
              <w:rPr>
                <w:lang w:val="de-CH"/>
              </w:rPr>
              <w:t>NR</w:t>
            </w:r>
          </w:p>
        </w:tc>
        <w:tc>
          <w:tcPr>
            <w:tcW w:w="5105" w:type="dxa"/>
            <w:tcBorders>
              <w:top w:val="single" w:sz="6" w:space="0" w:color="auto"/>
              <w:left w:val="nil"/>
              <w:bottom w:val="single" w:sz="6" w:space="0" w:color="auto"/>
              <w:right w:val="single" w:sz="6" w:space="0" w:color="auto"/>
            </w:tcBorders>
            <w:vAlign w:val="center"/>
          </w:tcPr>
          <w:p w14:paraId="304AD9E6" w14:textId="77777777" w:rsidR="00A77645" w:rsidRPr="005B5E55" w:rsidRDefault="00A77645" w:rsidP="00E624D3">
            <w:pPr>
              <w:pStyle w:val="En-tte"/>
              <w:keepNext/>
              <w:keepLines/>
              <w:tabs>
                <w:tab w:val="clear" w:pos="4536"/>
                <w:tab w:val="clear" w:pos="9072"/>
              </w:tabs>
              <w:spacing w:before="120" w:after="120"/>
              <w:rPr>
                <w:color w:val="auto"/>
                <w:lang w:val="de-CH"/>
              </w:rPr>
            </w:pPr>
            <w:r w:rsidRPr="005B5E55">
              <w:rPr>
                <w:color w:val="auto"/>
                <w:lang w:val="de-CH"/>
              </w:rPr>
              <w:t xml:space="preserve">Mo. Ständerat (Bischof). Treibstoffpreise. Einen Preisrechner nach österreichischem Vorbild einführen </w:t>
            </w:r>
          </w:p>
          <w:p w14:paraId="429619A8" w14:textId="77777777" w:rsidR="00A77645" w:rsidRPr="005B5E55" w:rsidRDefault="00A77645" w:rsidP="00E624D3">
            <w:pPr>
              <w:pStyle w:val="En-tte"/>
              <w:keepNext/>
              <w:keepLines/>
              <w:tabs>
                <w:tab w:val="clear" w:pos="4536"/>
                <w:tab w:val="clear" w:pos="9072"/>
              </w:tabs>
              <w:spacing w:before="120" w:after="120"/>
              <w:rPr>
                <w:sz w:val="16"/>
                <w:szCs w:val="16"/>
                <w:lang w:val="de-CH"/>
              </w:rPr>
            </w:pPr>
            <w:r w:rsidRPr="00456C2E">
              <w:rPr>
                <w:color w:val="auto"/>
                <w:lang w:val="fr-CH"/>
              </w:rPr>
              <w:t xml:space="preserve">Mo. Conseil des Etats (Bischof). Calculateur de prix des carburants. </w:t>
            </w:r>
            <w:proofErr w:type="spellStart"/>
            <w:r w:rsidRPr="005B5E55">
              <w:rPr>
                <w:color w:val="auto"/>
                <w:lang w:val="de-CH"/>
              </w:rPr>
              <w:t>S’inspirer</w:t>
            </w:r>
            <w:proofErr w:type="spellEnd"/>
            <w:r w:rsidRPr="005B5E55">
              <w:rPr>
                <w:color w:val="auto"/>
                <w:lang w:val="de-CH"/>
              </w:rPr>
              <w:t xml:space="preserve"> du </w:t>
            </w:r>
            <w:proofErr w:type="spellStart"/>
            <w:r w:rsidRPr="005B5E55">
              <w:rPr>
                <w:color w:val="auto"/>
                <w:lang w:val="de-CH"/>
              </w:rPr>
              <w:t>modèle</w:t>
            </w:r>
            <w:proofErr w:type="spellEnd"/>
            <w:r w:rsidRPr="005B5E55">
              <w:rPr>
                <w:color w:val="auto"/>
                <w:lang w:val="de-CH"/>
              </w:rPr>
              <w:t xml:space="preserve"> </w:t>
            </w:r>
            <w:proofErr w:type="spellStart"/>
            <w:r w:rsidRPr="005B5E55">
              <w:rPr>
                <w:color w:val="auto"/>
                <w:lang w:val="de-CH"/>
              </w:rPr>
              <w:t>autrichien</w:t>
            </w:r>
            <w:proofErr w:type="spellEnd"/>
          </w:p>
        </w:tc>
        <w:tc>
          <w:tcPr>
            <w:tcW w:w="2413" w:type="dxa"/>
            <w:tcBorders>
              <w:top w:val="single" w:sz="6" w:space="0" w:color="auto"/>
              <w:left w:val="nil"/>
              <w:bottom w:val="single" w:sz="6" w:space="0" w:color="auto"/>
              <w:right w:val="single" w:sz="6" w:space="0" w:color="auto"/>
            </w:tcBorders>
            <w:vAlign w:val="center"/>
          </w:tcPr>
          <w:p w14:paraId="1363185A" w14:textId="77777777" w:rsidR="00A77645" w:rsidRPr="005B5E55" w:rsidRDefault="00A77645" w:rsidP="00E624D3">
            <w:pPr>
              <w:tabs>
                <w:tab w:val="left" w:pos="142"/>
                <w:tab w:val="right" w:pos="993"/>
                <w:tab w:val="right" w:pos="1418"/>
              </w:tabs>
              <w:spacing w:before="120"/>
              <w:jc w:val="center"/>
              <w:rPr>
                <w:lang w:val="de-CH"/>
              </w:rPr>
            </w:pPr>
            <w:proofErr w:type="spellStart"/>
            <w:r w:rsidRPr="005B5E55">
              <w:rPr>
                <w:lang w:val="de-CH"/>
              </w:rPr>
              <w:t>n.q</w:t>
            </w:r>
            <w:proofErr w:type="spellEnd"/>
            <w:r w:rsidRPr="005B5E55">
              <w:rPr>
                <w:lang w:val="de-CH"/>
              </w:rPr>
              <w:t>.</w:t>
            </w:r>
          </w:p>
        </w:tc>
        <w:tc>
          <w:tcPr>
            <w:tcW w:w="1554" w:type="dxa"/>
            <w:tcBorders>
              <w:top w:val="single" w:sz="6" w:space="0" w:color="auto"/>
              <w:left w:val="nil"/>
              <w:bottom w:val="single" w:sz="6" w:space="0" w:color="auto"/>
              <w:right w:val="single" w:sz="6" w:space="0" w:color="auto"/>
            </w:tcBorders>
            <w:vAlign w:val="center"/>
          </w:tcPr>
          <w:p w14:paraId="5BA9F1C3" w14:textId="77777777" w:rsidR="00A77645" w:rsidRPr="005B5E55" w:rsidRDefault="00A77645" w:rsidP="00E624D3">
            <w:pPr>
              <w:pStyle w:val="En-tte"/>
              <w:tabs>
                <w:tab w:val="right" w:pos="993"/>
                <w:tab w:val="left" w:pos="1345"/>
              </w:tabs>
              <w:spacing w:before="120" w:after="120"/>
              <w:ind w:left="720"/>
              <w:rPr>
                <w:color w:val="auto"/>
                <w:lang w:val="de-CH"/>
              </w:rPr>
            </w:pPr>
            <w:proofErr w:type="spellStart"/>
            <w:r w:rsidRPr="005B5E55">
              <w:rPr>
                <w:color w:val="auto"/>
                <w:lang w:val="de-CH"/>
              </w:rPr>
              <w:t>n.q</w:t>
            </w:r>
            <w:proofErr w:type="spellEnd"/>
            <w:r w:rsidRPr="005B5E55">
              <w:rPr>
                <w:color w:val="auto"/>
                <w:lang w:val="de-CH"/>
              </w:rPr>
              <w:t>.</w:t>
            </w:r>
          </w:p>
        </w:tc>
        <w:tc>
          <w:tcPr>
            <w:tcW w:w="1147" w:type="dxa"/>
            <w:tcBorders>
              <w:top w:val="single" w:sz="6" w:space="0" w:color="auto"/>
              <w:left w:val="nil"/>
              <w:bottom w:val="single" w:sz="6" w:space="0" w:color="auto"/>
              <w:right w:val="single" w:sz="6" w:space="0" w:color="auto"/>
            </w:tcBorders>
            <w:vAlign w:val="center"/>
          </w:tcPr>
          <w:p w14:paraId="21ACA11B" w14:textId="77777777" w:rsidR="00A77645" w:rsidRPr="005B5E55" w:rsidRDefault="00A77645" w:rsidP="00E624D3">
            <w:pPr>
              <w:pStyle w:val="En-tte"/>
              <w:tabs>
                <w:tab w:val="right" w:pos="759"/>
                <w:tab w:val="right" w:pos="1061"/>
              </w:tabs>
              <w:spacing w:before="120" w:after="120"/>
              <w:jc w:val="center"/>
              <w:rPr>
                <w:color w:val="auto"/>
                <w:lang w:val="de-CH"/>
              </w:rPr>
            </w:pPr>
            <w:r w:rsidRPr="005B5E55">
              <w:rPr>
                <w:color w:val="auto"/>
                <w:lang w:val="de-CH"/>
              </w:rPr>
              <w:t>2024</w:t>
            </w:r>
          </w:p>
        </w:tc>
        <w:tc>
          <w:tcPr>
            <w:tcW w:w="1246" w:type="dxa"/>
            <w:tcBorders>
              <w:top w:val="single" w:sz="6" w:space="0" w:color="auto"/>
              <w:left w:val="nil"/>
              <w:bottom w:val="single" w:sz="6" w:space="0" w:color="auto"/>
              <w:right w:val="single" w:sz="4" w:space="0" w:color="auto"/>
            </w:tcBorders>
            <w:vAlign w:val="center"/>
          </w:tcPr>
          <w:p w14:paraId="76AD456C"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w</w:t>
            </w:r>
          </w:p>
        </w:tc>
        <w:tc>
          <w:tcPr>
            <w:tcW w:w="2128" w:type="dxa"/>
            <w:tcBorders>
              <w:top w:val="single" w:sz="4" w:space="0" w:color="auto"/>
              <w:left w:val="single" w:sz="4" w:space="0" w:color="auto"/>
              <w:bottom w:val="single" w:sz="4" w:space="0" w:color="auto"/>
              <w:right w:val="single" w:sz="4" w:space="0" w:color="auto"/>
            </w:tcBorders>
            <w:vAlign w:val="center"/>
          </w:tcPr>
          <w:p w14:paraId="704D3E69" w14:textId="77777777" w:rsidR="00A77645" w:rsidRPr="005B5E55" w:rsidRDefault="00A77645" w:rsidP="00E624D3">
            <w:pPr>
              <w:spacing w:before="120" w:after="120"/>
              <w:rPr>
                <w:lang w:val="de-CH"/>
              </w:rPr>
            </w:pPr>
            <w:r w:rsidRPr="005B5E55">
              <w:rPr>
                <w:lang w:val="de-CH"/>
              </w:rPr>
              <w:t xml:space="preserve">Voranschlagskredit / </w:t>
            </w:r>
            <w:proofErr w:type="spellStart"/>
            <w:r w:rsidRPr="005B5E55">
              <w:rPr>
                <w:lang w:val="de-CH"/>
              </w:rPr>
              <w:t>crédit</w:t>
            </w:r>
            <w:proofErr w:type="spellEnd"/>
            <w:r w:rsidRPr="005B5E55">
              <w:rPr>
                <w:lang w:val="de-CH"/>
              </w:rPr>
              <w:t xml:space="preserve"> </w:t>
            </w:r>
            <w:proofErr w:type="spellStart"/>
            <w:r w:rsidRPr="005B5E55">
              <w:rPr>
                <w:lang w:val="de-CH"/>
              </w:rPr>
              <w:t>budgétaire</w:t>
            </w:r>
            <w:proofErr w:type="spellEnd"/>
          </w:p>
        </w:tc>
      </w:tr>
      <w:tr w:rsidR="00A77645" w:rsidRPr="005B5E55" w14:paraId="429F0F63" w14:textId="77777777" w:rsidTr="00A77645">
        <w:tc>
          <w:tcPr>
            <w:tcW w:w="924" w:type="dxa"/>
            <w:tcBorders>
              <w:top w:val="single" w:sz="6" w:space="0" w:color="auto"/>
              <w:left w:val="single" w:sz="6" w:space="0" w:color="auto"/>
              <w:bottom w:val="single" w:sz="6" w:space="0" w:color="auto"/>
              <w:right w:val="nil"/>
            </w:tcBorders>
            <w:vAlign w:val="center"/>
          </w:tcPr>
          <w:p w14:paraId="2D31A9D7" w14:textId="77777777" w:rsidR="00A77645" w:rsidRPr="005B5E55" w:rsidRDefault="00A77645" w:rsidP="00E624D3">
            <w:pPr>
              <w:spacing w:before="120" w:after="120"/>
              <w:rPr>
                <w:lang w:val="de-CH"/>
              </w:rPr>
            </w:pPr>
            <w:r w:rsidRPr="005B5E55">
              <w:rPr>
                <w:lang w:val="de-CH"/>
              </w:rPr>
              <w:t>22.3012</w:t>
            </w:r>
          </w:p>
        </w:tc>
        <w:tc>
          <w:tcPr>
            <w:tcW w:w="565" w:type="dxa"/>
            <w:tcBorders>
              <w:top w:val="single" w:sz="6" w:space="0" w:color="auto"/>
              <w:left w:val="nil"/>
              <w:bottom w:val="single" w:sz="6" w:space="0" w:color="auto"/>
              <w:right w:val="nil"/>
            </w:tcBorders>
            <w:vAlign w:val="center"/>
          </w:tcPr>
          <w:p w14:paraId="654D682F" w14:textId="77777777" w:rsidR="00A77645" w:rsidRPr="005B5E55" w:rsidRDefault="00A77645" w:rsidP="00E624D3">
            <w:pPr>
              <w:spacing w:before="120" w:after="120"/>
              <w:rPr>
                <w:lang w:val="de-CH"/>
              </w:rPr>
            </w:pPr>
            <w:r w:rsidRPr="005B5E55">
              <w:rPr>
                <w:lang w:val="de-CH"/>
              </w:rPr>
              <w:t>SR</w:t>
            </w:r>
          </w:p>
        </w:tc>
        <w:tc>
          <w:tcPr>
            <w:tcW w:w="5105" w:type="dxa"/>
            <w:tcBorders>
              <w:top w:val="single" w:sz="6" w:space="0" w:color="auto"/>
              <w:left w:val="nil"/>
              <w:bottom w:val="single" w:sz="6" w:space="0" w:color="auto"/>
              <w:right w:val="single" w:sz="6" w:space="0" w:color="auto"/>
            </w:tcBorders>
            <w:vAlign w:val="center"/>
          </w:tcPr>
          <w:p w14:paraId="65A2AD10" w14:textId="77777777" w:rsidR="00A77645" w:rsidRPr="005B5E55" w:rsidRDefault="00A77645" w:rsidP="00E624D3">
            <w:pPr>
              <w:pStyle w:val="En-tte"/>
              <w:keepNext/>
              <w:keepLines/>
              <w:tabs>
                <w:tab w:val="clear" w:pos="4536"/>
                <w:tab w:val="clear" w:pos="9072"/>
              </w:tabs>
              <w:spacing w:before="120" w:after="120"/>
              <w:rPr>
                <w:color w:val="auto"/>
                <w:lang w:val="de-CH"/>
              </w:rPr>
            </w:pPr>
            <w:r w:rsidRPr="005B5E55">
              <w:rPr>
                <w:color w:val="auto"/>
                <w:lang w:val="de-CH"/>
              </w:rPr>
              <w:t xml:space="preserve">Mo. Nationalrat (APK-NR). Dringliche Massnahmen zugunsten des Schweizer Forschungs-, Bildungs- und Innovationsstandorts </w:t>
            </w:r>
          </w:p>
          <w:p w14:paraId="2CD61E6C" w14:textId="77777777" w:rsidR="00A77645" w:rsidRPr="00456C2E" w:rsidRDefault="00A77645" w:rsidP="00E624D3">
            <w:pPr>
              <w:pStyle w:val="En-tte"/>
              <w:keepNext/>
              <w:keepLines/>
              <w:tabs>
                <w:tab w:val="clear" w:pos="4536"/>
                <w:tab w:val="clear" w:pos="9072"/>
              </w:tabs>
              <w:spacing w:before="120" w:after="120"/>
              <w:rPr>
                <w:sz w:val="18"/>
                <w:szCs w:val="18"/>
                <w:lang w:val="fr-CH"/>
              </w:rPr>
            </w:pPr>
            <w:r w:rsidRPr="00456C2E">
              <w:rPr>
                <w:color w:val="auto"/>
                <w:lang w:val="fr-CH"/>
              </w:rPr>
              <w:t>Mo. Conseil national (CPE-CN). Mesures urgentes en faveur du pôle suisse de recherche, de formation et d'innovation</w:t>
            </w:r>
            <w:r w:rsidRPr="00456C2E">
              <w:rPr>
                <w:sz w:val="18"/>
                <w:szCs w:val="18"/>
                <w:lang w:val="fr-CH"/>
              </w:rPr>
              <w:t xml:space="preserve"> </w:t>
            </w:r>
          </w:p>
        </w:tc>
        <w:tc>
          <w:tcPr>
            <w:tcW w:w="2413" w:type="dxa"/>
            <w:tcBorders>
              <w:top w:val="single" w:sz="6" w:space="0" w:color="auto"/>
              <w:left w:val="nil"/>
              <w:bottom w:val="single" w:sz="6" w:space="0" w:color="auto"/>
              <w:right w:val="single" w:sz="6" w:space="0" w:color="auto"/>
            </w:tcBorders>
            <w:vAlign w:val="center"/>
          </w:tcPr>
          <w:p w14:paraId="2D59E662" w14:textId="77777777" w:rsidR="00A77645" w:rsidRPr="005B5E55" w:rsidRDefault="00A77645" w:rsidP="00E624D3">
            <w:pPr>
              <w:tabs>
                <w:tab w:val="left" w:pos="142"/>
                <w:tab w:val="right" w:pos="993"/>
                <w:tab w:val="right" w:pos="1418"/>
              </w:tabs>
              <w:spacing w:before="120"/>
              <w:jc w:val="center"/>
              <w:rPr>
                <w:lang w:val="de-CH"/>
              </w:rPr>
            </w:pPr>
            <w:proofErr w:type="spellStart"/>
            <w:r w:rsidRPr="005B5E55">
              <w:rPr>
                <w:lang w:val="de-CH"/>
              </w:rPr>
              <w:t>n.q</w:t>
            </w:r>
            <w:proofErr w:type="spellEnd"/>
          </w:p>
        </w:tc>
        <w:tc>
          <w:tcPr>
            <w:tcW w:w="1554" w:type="dxa"/>
            <w:tcBorders>
              <w:top w:val="single" w:sz="6" w:space="0" w:color="auto"/>
              <w:left w:val="nil"/>
              <w:bottom w:val="single" w:sz="6" w:space="0" w:color="auto"/>
              <w:right w:val="single" w:sz="6" w:space="0" w:color="auto"/>
            </w:tcBorders>
            <w:vAlign w:val="center"/>
          </w:tcPr>
          <w:p w14:paraId="6CE80C93" w14:textId="77777777" w:rsidR="00A77645" w:rsidRPr="005B5E55" w:rsidRDefault="00A77645" w:rsidP="00E624D3">
            <w:pPr>
              <w:pStyle w:val="En-tte"/>
              <w:tabs>
                <w:tab w:val="right" w:pos="993"/>
                <w:tab w:val="left" w:pos="1345"/>
              </w:tabs>
              <w:spacing w:before="120" w:after="120"/>
              <w:ind w:left="720"/>
              <w:rPr>
                <w:color w:val="auto"/>
                <w:lang w:val="de-CH"/>
              </w:rPr>
            </w:pPr>
            <w:proofErr w:type="spellStart"/>
            <w:r w:rsidRPr="005B5E55">
              <w:rPr>
                <w:color w:val="auto"/>
                <w:lang w:val="de-CH"/>
              </w:rPr>
              <w:t>n.q</w:t>
            </w:r>
            <w:proofErr w:type="spellEnd"/>
            <w:r w:rsidRPr="005B5E55">
              <w:rPr>
                <w:color w:val="auto"/>
                <w:lang w:val="de-CH"/>
              </w:rPr>
              <w:t>.</w:t>
            </w:r>
          </w:p>
        </w:tc>
        <w:tc>
          <w:tcPr>
            <w:tcW w:w="1147" w:type="dxa"/>
            <w:tcBorders>
              <w:top w:val="single" w:sz="6" w:space="0" w:color="auto"/>
              <w:left w:val="nil"/>
              <w:bottom w:val="single" w:sz="6" w:space="0" w:color="auto"/>
              <w:right w:val="single" w:sz="6" w:space="0" w:color="auto"/>
            </w:tcBorders>
            <w:vAlign w:val="center"/>
          </w:tcPr>
          <w:p w14:paraId="1D374E7A" w14:textId="77777777" w:rsidR="00A77645" w:rsidRPr="005B5E55" w:rsidRDefault="00A77645" w:rsidP="00E624D3">
            <w:pPr>
              <w:pStyle w:val="En-tte"/>
              <w:tabs>
                <w:tab w:val="right" w:pos="759"/>
                <w:tab w:val="right" w:pos="1061"/>
              </w:tabs>
              <w:spacing w:before="120" w:after="120"/>
              <w:jc w:val="center"/>
              <w:rPr>
                <w:color w:val="auto"/>
                <w:lang w:val="de-CH"/>
              </w:rPr>
            </w:pPr>
            <w:r w:rsidRPr="005B5E55">
              <w:rPr>
                <w:color w:val="auto"/>
                <w:lang w:val="de-CH"/>
              </w:rPr>
              <w:t>2024</w:t>
            </w:r>
          </w:p>
        </w:tc>
        <w:tc>
          <w:tcPr>
            <w:tcW w:w="1246" w:type="dxa"/>
            <w:tcBorders>
              <w:top w:val="single" w:sz="6" w:space="0" w:color="auto"/>
              <w:left w:val="nil"/>
              <w:bottom w:val="single" w:sz="6" w:space="0" w:color="auto"/>
              <w:right w:val="single" w:sz="4" w:space="0" w:color="auto"/>
            </w:tcBorders>
            <w:vAlign w:val="center"/>
          </w:tcPr>
          <w:p w14:paraId="6DCA6786"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e</w:t>
            </w:r>
          </w:p>
        </w:tc>
        <w:tc>
          <w:tcPr>
            <w:tcW w:w="2128" w:type="dxa"/>
            <w:tcBorders>
              <w:top w:val="single" w:sz="4" w:space="0" w:color="auto"/>
              <w:left w:val="single" w:sz="4" w:space="0" w:color="auto"/>
              <w:bottom w:val="single" w:sz="4" w:space="0" w:color="auto"/>
              <w:right w:val="single" w:sz="4" w:space="0" w:color="auto"/>
            </w:tcBorders>
            <w:vAlign w:val="center"/>
          </w:tcPr>
          <w:p w14:paraId="08F26B48" w14:textId="77777777" w:rsidR="00A77645" w:rsidRPr="005B5E55" w:rsidRDefault="00A77645" w:rsidP="00E624D3">
            <w:pPr>
              <w:spacing w:before="120" w:after="120"/>
              <w:rPr>
                <w:color w:val="auto"/>
                <w:lang w:val="de-CH"/>
              </w:rPr>
            </w:pPr>
            <w:r w:rsidRPr="005B5E55">
              <w:rPr>
                <w:color w:val="auto"/>
                <w:lang w:val="de-CH"/>
              </w:rPr>
              <w:t xml:space="preserve">Voranschlagskredit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budgétaire</w:t>
            </w:r>
            <w:proofErr w:type="spellEnd"/>
          </w:p>
          <w:p w14:paraId="570A5656" w14:textId="77777777" w:rsidR="00A77645" w:rsidRPr="005B5E55" w:rsidRDefault="00A77645" w:rsidP="00E624D3">
            <w:pPr>
              <w:spacing w:before="120" w:after="120"/>
              <w:rPr>
                <w:lang w:val="de-CH"/>
              </w:rPr>
            </w:pPr>
            <w:r w:rsidRPr="005B5E55">
              <w:rPr>
                <w:color w:val="auto"/>
                <w:lang w:val="de-CH"/>
              </w:rPr>
              <w:t xml:space="preserve">Verpflichtungskredit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d’engagement</w:t>
            </w:r>
            <w:proofErr w:type="spellEnd"/>
          </w:p>
        </w:tc>
      </w:tr>
      <w:tr w:rsidR="00A77645" w:rsidRPr="005B5E55" w14:paraId="2D617E79" w14:textId="77777777" w:rsidTr="00A77645">
        <w:tc>
          <w:tcPr>
            <w:tcW w:w="924" w:type="dxa"/>
            <w:tcBorders>
              <w:top w:val="single" w:sz="6" w:space="0" w:color="auto"/>
              <w:left w:val="single" w:sz="6" w:space="0" w:color="auto"/>
              <w:bottom w:val="single" w:sz="6" w:space="0" w:color="auto"/>
              <w:right w:val="nil"/>
            </w:tcBorders>
            <w:vAlign w:val="center"/>
          </w:tcPr>
          <w:p w14:paraId="6B1E2340" w14:textId="77777777" w:rsidR="00A77645" w:rsidRPr="005B5E55" w:rsidRDefault="00A77645" w:rsidP="00E624D3">
            <w:pPr>
              <w:spacing w:before="120" w:after="120"/>
              <w:rPr>
                <w:lang w:val="de-CH"/>
              </w:rPr>
            </w:pPr>
            <w:r w:rsidRPr="005B5E55">
              <w:rPr>
                <w:color w:val="auto"/>
                <w:lang w:val="de-CH"/>
              </w:rPr>
              <w:lastRenderedPageBreak/>
              <w:t>22.060</w:t>
            </w:r>
          </w:p>
        </w:tc>
        <w:tc>
          <w:tcPr>
            <w:tcW w:w="565" w:type="dxa"/>
            <w:tcBorders>
              <w:top w:val="single" w:sz="6" w:space="0" w:color="auto"/>
              <w:left w:val="nil"/>
              <w:bottom w:val="single" w:sz="6" w:space="0" w:color="auto"/>
              <w:right w:val="nil"/>
            </w:tcBorders>
            <w:vAlign w:val="center"/>
          </w:tcPr>
          <w:p w14:paraId="7E3B49BA" w14:textId="77777777" w:rsidR="00A77645" w:rsidRPr="005B5E55" w:rsidRDefault="00A77645" w:rsidP="00E624D3">
            <w:pPr>
              <w:spacing w:before="120" w:after="120"/>
              <w:rPr>
                <w:lang w:val="de-CH"/>
              </w:rPr>
            </w:pPr>
            <w:r w:rsidRPr="005B5E55">
              <w:rPr>
                <w:color w:val="auto"/>
                <w:lang w:val="de-CH"/>
              </w:rPr>
              <w:t>NR</w:t>
            </w:r>
          </w:p>
        </w:tc>
        <w:tc>
          <w:tcPr>
            <w:tcW w:w="5105" w:type="dxa"/>
            <w:tcBorders>
              <w:top w:val="single" w:sz="6" w:space="0" w:color="auto"/>
              <w:left w:val="nil"/>
              <w:bottom w:val="single" w:sz="6" w:space="0" w:color="auto"/>
              <w:right w:val="single" w:sz="6" w:space="0" w:color="auto"/>
            </w:tcBorders>
            <w:vAlign w:val="center"/>
          </w:tcPr>
          <w:p w14:paraId="438871F6" w14:textId="77777777" w:rsidR="00A77645" w:rsidRPr="00456C2E" w:rsidRDefault="00A77645" w:rsidP="00E624D3">
            <w:pPr>
              <w:pStyle w:val="En-tte"/>
              <w:keepNext/>
              <w:keepLines/>
              <w:tabs>
                <w:tab w:val="clear" w:pos="4536"/>
                <w:tab w:val="clear" w:pos="9072"/>
              </w:tabs>
              <w:spacing w:before="120" w:after="120"/>
              <w:rPr>
                <w:color w:val="auto"/>
                <w:lang w:val="fr-CH"/>
              </w:rPr>
            </w:pPr>
            <w:r w:rsidRPr="00456C2E">
              <w:rPr>
                <w:color w:val="auto"/>
                <w:lang w:val="fr-CH"/>
              </w:rPr>
              <w:t xml:space="preserve">Globale </w:t>
            </w:r>
            <w:proofErr w:type="spellStart"/>
            <w:r w:rsidRPr="00456C2E">
              <w:rPr>
                <w:color w:val="auto"/>
                <w:lang w:val="fr-CH"/>
              </w:rPr>
              <w:t>Umwelt</w:t>
            </w:r>
            <w:proofErr w:type="spellEnd"/>
            <w:r w:rsidRPr="00456C2E">
              <w:rPr>
                <w:color w:val="auto"/>
                <w:lang w:val="fr-CH"/>
              </w:rPr>
              <w:t xml:space="preserve"> 2023-2026. </w:t>
            </w:r>
            <w:proofErr w:type="spellStart"/>
            <w:r w:rsidRPr="00456C2E">
              <w:rPr>
                <w:color w:val="auto"/>
                <w:lang w:val="fr-CH"/>
              </w:rPr>
              <w:t>Rahmenkredit</w:t>
            </w:r>
            <w:proofErr w:type="spellEnd"/>
            <w:r w:rsidRPr="00456C2E">
              <w:rPr>
                <w:color w:val="auto"/>
                <w:lang w:val="fr-CH"/>
              </w:rPr>
              <w:t xml:space="preserve"> </w:t>
            </w:r>
          </w:p>
          <w:p w14:paraId="6488BAEA" w14:textId="77777777" w:rsidR="00A77645" w:rsidRPr="00456C2E" w:rsidRDefault="00A77645" w:rsidP="00E624D3">
            <w:pPr>
              <w:shd w:val="clear" w:color="auto" w:fill="FFFFFF"/>
              <w:rPr>
                <w:sz w:val="16"/>
                <w:szCs w:val="16"/>
                <w:lang w:val="fr-CH"/>
              </w:rPr>
            </w:pPr>
            <w:r w:rsidRPr="00456C2E">
              <w:rPr>
                <w:color w:val="auto"/>
                <w:lang w:val="fr-CH"/>
              </w:rPr>
              <w:t>Environnement mondial 2023-2026. Crédit-cadre</w:t>
            </w:r>
          </w:p>
        </w:tc>
        <w:tc>
          <w:tcPr>
            <w:tcW w:w="2413" w:type="dxa"/>
            <w:tcBorders>
              <w:top w:val="single" w:sz="6" w:space="0" w:color="auto"/>
              <w:left w:val="nil"/>
              <w:bottom w:val="single" w:sz="6" w:space="0" w:color="auto"/>
              <w:right w:val="single" w:sz="6" w:space="0" w:color="auto"/>
            </w:tcBorders>
            <w:vAlign w:val="center"/>
          </w:tcPr>
          <w:p w14:paraId="6C7786F6" w14:textId="77777777" w:rsidR="00A77645" w:rsidRPr="005B5E55" w:rsidRDefault="00A77645" w:rsidP="00E624D3">
            <w:pPr>
              <w:tabs>
                <w:tab w:val="left" w:pos="142"/>
                <w:tab w:val="right" w:pos="993"/>
                <w:tab w:val="right" w:pos="1418"/>
              </w:tabs>
              <w:spacing w:before="120"/>
              <w:jc w:val="center"/>
              <w:rPr>
                <w:lang w:val="de-CH"/>
              </w:rPr>
            </w:pPr>
            <w:r w:rsidRPr="005B5E55">
              <w:rPr>
                <w:color w:val="auto"/>
                <w:lang w:val="de-CH"/>
              </w:rPr>
              <w:t>197,75 Millionen Verpflichtungskredit für 4 Jahre </w:t>
            </w:r>
          </w:p>
        </w:tc>
        <w:tc>
          <w:tcPr>
            <w:tcW w:w="1554" w:type="dxa"/>
            <w:tcBorders>
              <w:top w:val="single" w:sz="6" w:space="0" w:color="auto"/>
              <w:left w:val="nil"/>
              <w:bottom w:val="single" w:sz="6" w:space="0" w:color="auto"/>
              <w:right w:val="single" w:sz="6" w:space="0" w:color="auto"/>
            </w:tcBorders>
            <w:vAlign w:val="center"/>
          </w:tcPr>
          <w:p w14:paraId="4081710C" w14:textId="77777777" w:rsidR="00A77645" w:rsidRPr="005B5E55" w:rsidRDefault="00A77645" w:rsidP="00E624D3">
            <w:pPr>
              <w:pStyle w:val="En-tte"/>
              <w:tabs>
                <w:tab w:val="right" w:pos="993"/>
                <w:tab w:val="left" w:pos="1345"/>
              </w:tabs>
              <w:spacing w:before="120" w:after="120"/>
              <w:ind w:left="720"/>
              <w:rPr>
                <w:color w:val="auto"/>
                <w:lang w:val="de-CH"/>
              </w:rPr>
            </w:pPr>
          </w:p>
        </w:tc>
        <w:tc>
          <w:tcPr>
            <w:tcW w:w="1147" w:type="dxa"/>
            <w:tcBorders>
              <w:top w:val="single" w:sz="6" w:space="0" w:color="auto"/>
              <w:left w:val="nil"/>
              <w:bottom w:val="single" w:sz="6" w:space="0" w:color="auto"/>
              <w:right w:val="single" w:sz="6" w:space="0" w:color="auto"/>
            </w:tcBorders>
            <w:vAlign w:val="center"/>
          </w:tcPr>
          <w:p w14:paraId="40DA9F91" w14:textId="77777777" w:rsidR="00A77645" w:rsidRPr="005B5E55" w:rsidRDefault="00A77645" w:rsidP="00E624D3">
            <w:pPr>
              <w:pStyle w:val="En-tte"/>
              <w:tabs>
                <w:tab w:val="right" w:pos="759"/>
                <w:tab w:val="right" w:pos="1061"/>
              </w:tabs>
              <w:spacing w:before="120" w:after="120"/>
              <w:jc w:val="center"/>
              <w:rPr>
                <w:color w:val="auto"/>
                <w:lang w:val="de-CH"/>
              </w:rPr>
            </w:pPr>
            <w:r w:rsidRPr="005B5E55">
              <w:rPr>
                <w:color w:val="auto"/>
                <w:lang w:val="de-CH"/>
              </w:rPr>
              <w:t>2023-2026</w:t>
            </w:r>
          </w:p>
        </w:tc>
        <w:tc>
          <w:tcPr>
            <w:tcW w:w="1246" w:type="dxa"/>
            <w:tcBorders>
              <w:top w:val="single" w:sz="6" w:space="0" w:color="auto"/>
              <w:left w:val="nil"/>
              <w:bottom w:val="single" w:sz="6" w:space="0" w:color="auto"/>
              <w:right w:val="single" w:sz="4" w:space="0" w:color="auto"/>
            </w:tcBorders>
            <w:vAlign w:val="center"/>
          </w:tcPr>
          <w:p w14:paraId="1E285F16"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e</w:t>
            </w:r>
          </w:p>
        </w:tc>
        <w:tc>
          <w:tcPr>
            <w:tcW w:w="2128" w:type="dxa"/>
            <w:tcBorders>
              <w:top w:val="single" w:sz="4" w:space="0" w:color="auto"/>
              <w:left w:val="single" w:sz="4" w:space="0" w:color="auto"/>
              <w:bottom w:val="single" w:sz="4" w:space="0" w:color="auto"/>
              <w:right w:val="single" w:sz="4" w:space="0" w:color="auto"/>
            </w:tcBorders>
            <w:vAlign w:val="center"/>
          </w:tcPr>
          <w:p w14:paraId="0DD48791" w14:textId="77777777" w:rsidR="00A77645" w:rsidRPr="005B5E55" w:rsidRDefault="00A77645" w:rsidP="00E624D3">
            <w:pPr>
              <w:spacing w:before="120" w:after="120"/>
              <w:rPr>
                <w:lang w:val="de-CH"/>
              </w:rPr>
            </w:pPr>
            <w:r w:rsidRPr="005B5E55">
              <w:rPr>
                <w:color w:val="auto"/>
                <w:lang w:val="de-CH"/>
              </w:rPr>
              <w:t xml:space="preserve">Verpflichtungskredit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d’engagement</w:t>
            </w:r>
            <w:proofErr w:type="spellEnd"/>
          </w:p>
        </w:tc>
      </w:tr>
      <w:tr w:rsidR="00A77645" w:rsidRPr="005B5E55" w14:paraId="3503E91A" w14:textId="77777777" w:rsidTr="00A77645">
        <w:tc>
          <w:tcPr>
            <w:tcW w:w="924" w:type="dxa"/>
            <w:tcBorders>
              <w:top w:val="single" w:sz="6" w:space="0" w:color="auto"/>
              <w:left w:val="single" w:sz="6" w:space="0" w:color="auto"/>
              <w:bottom w:val="single" w:sz="6" w:space="0" w:color="auto"/>
              <w:right w:val="nil"/>
            </w:tcBorders>
            <w:vAlign w:val="center"/>
          </w:tcPr>
          <w:p w14:paraId="103DB5A9" w14:textId="77777777" w:rsidR="00A77645" w:rsidRPr="005B5E55" w:rsidRDefault="00A77645" w:rsidP="00E624D3">
            <w:pPr>
              <w:spacing w:before="120" w:after="120"/>
              <w:rPr>
                <w:lang w:val="de-CH"/>
              </w:rPr>
            </w:pPr>
            <w:r w:rsidRPr="005B5E55">
              <w:rPr>
                <w:lang w:val="de-CH"/>
              </w:rPr>
              <w:t>22.064</w:t>
            </w:r>
          </w:p>
        </w:tc>
        <w:tc>
          <w:tcPr>
            <w:tcW w:w="565" w:type="dxa"/>
            <w:tcBorders>
              <w:top w:val="single" w:sz="6" w:space="0" w:color="auto"/>
              <w:left w:val="nil"/>
              <w:bottom w:val="single" w:sz="6" w:space="0" w:color="auto"/>
              <w:right w:val="nil"/>
            </w:tcBorders>
            <w:vAlign w:val="center"/>
          </w:tcPr>
          <w:p w14:paraId="2A6ED5BC" w14:textId="77777777" w:rsidR="00A77645" w:rsidRPr="005B5E55" w:rsidRDefault="00A77645" w:rsidP="00E624D3">
            <w:pPr>
              <w:spacing w:before="120" w:after="120"/>
              <w:rPr>
                <w:lang w:val="de-CH"/>
              </w:rPr>
            </w:pPr>
            <w:r w:rsidRPr="005B5E55">
              <w:rPr>
                <w:lang w:val="de-CH"/>
              </w:rPr>
              <w:t>NR</w:t>
            </w:r>
          </w:p>
        </w:tc>
        <w:tc>
          <w:tcPr>
            <w:tcW w:w="5105" w:type="dxa"/>
            <w:tcBorders>
              <w:top w:val="single" w:sz="6" w:space="0" w:color="auto"/>
              <w:left w:val="nil"/>
              <w:bottom w:val="single" w:sz="6" w:space="0" w:color="auto"/>
              <w:right w:val="single" w:sz="6" w:space="0" w:color="auto"/>
            </w:tcBorders>
            <w:vAlign w:val="center"/>
          </w:tcPr>
          <w:p w14:paraId="790A4FC1" w14:textId="77777777" w:rsidR="00A77645" w:rsidRPr="005B5E55" w:rsidRDefault="00A77645" w:rsidP="00E624D3">
            <w:pPr>
              <w:pStyle w:val="En-tte"/>
              <w:keepNext/>
              <w:keepLines/>
              <w:tabs>
                <w:tab w:val="clear" w:pos="4536"/>
                <w:tab w:val="clear" w:pos="9072"/>
              </w:tabs>
              <w:spacing w:before="120" w:after="120"/>
              <w:rPr>
                <w:color w:val="auto"/>
                <w:lang w:val="de-CH"/>
              </w:rPr>
            </w:pPr>
            <w:r w:rsidRPr="005B5E55">
              <w:rPr>
                <w:color w:val="auto"/>
                <w:lang w:val="de-CH"/>
              </w:rPr>
              <w:t>Güterverkehrsverlagerungsgesetz und Bundesbeschluss über den Zahlungsrahmen für die Förderung des begleiteten kombinierten Verkehrs; Änderung</w:t>
            </w:r>
          </w:p>
          <w:p w14:paraId="1BA2A3BD" w14:textId="77777777" w:rsidR="00A77645" w:rsidRPr="005B5E55" w:rsidRDefault="00A77645" w:rsidP="00E624D3">
            <w:pPr>
              <w:pStyle w:val="En-tte"/>
              <w:keepNext/>
              <w:keepLines/>
              <w:tabs>
                <w:tab w:val="clear" w:pos="4536"/>
                <w:tab w:val="clear" w:pos="9072"/>
              </w:tabs>
              <w:spacing w:before="120" w:after="120"/>
              <w:rPr>
                <w:sz w:val="16"/>
                <w:szCs w:val="16"/>
                <w:lang w:val="de-CH"/>
              </w:rPr>
            </w:pPr>
            <w:r w:rsidRPr="00456C2E">
              <w:rPr>
                <w:color w:val="auto"/>
                <w:lang w:val="fr-CH"/>
              </w:rPr>
              <w:t xml:space="preserve">Loi sur le transfert du transport de marchandises et à un arrêté fédéral allouant un plafond de dépenses pour promouvoir le transport ferroviaire de marchandises accompagné à travers les Alpes. </w:t>
            </w:r>
            <w:proofErr w:type="spellStart"/>
            <w:r w:rsidRPr="005B5E55">
              <w:rPr>
                <w:color w:val="auto"/>
                <w:lang w:val="de-CH"/>
              </w:rPr>
              <w:t>Modification</w:t>
            </w:r>
            <w:proofErr w:type="spellEnd"/>
          </w:p>
        </w:tc>
        <w:tc>
          <w:tcPr>
            <w:tcW w:w="2413" w:type="dxa"/>
            <w:tcBorders>
              <w:top w:val="single" w:sz="6" w:space="0" w:color="auto"/>
              <w:left w:val="nil"/>
              <w:bottom w:val="single" w:sz="6" w:space="0" w:color="auto"/>
              <w:right w:val="single" w:sz="6" w:space="0" w:color="auto"/>
            </w:tcBorders>
            <w:vAlign w:val="center"/>
          </w:tcPr>
          <w:p w14:paraId="4970509E" w14:textId="77777777" w:rsidR="00A77645" w:rsidRPr="005B5E55" w:rsidRDefault="00A77645" w:rsidP="00E624D3">
            <w:pPr>
              <w:tabs>
                <w:tab w:val="left" w:pos="142"/>
                <w:tab w:val="right" w:pos="993"/>
                <w:tab w:val="right" w:pos="1418"/>
              </w:tabs>
              <w:spacing w:before="120"/>
              <w:jc w:val="center"/>
              <w:rPr>
                <w:lang w:val="de-CH"/>
              </w:rPr>
            </w:pPr>
            <w:r w:rsidRPr="005B5E55">
              <w:rPr>
                <w:lang w:val="de-CH"/>
              </w:rPr>
              <w:t xml:space="preserve">20 </w:t>
            </w:r>
            <w:proofErr w:type="spellStart"/>
            <w:r w:rsidRPr="005B5E55">
              <w:rPr>
                <w:lang w:val="de-CH"/>
              </w:rPr>
              <w:t>Mio</w:t>
            </w:r>
            <w:proofErr w:type="spellEnd"/>
            <w:r w:rsidRPr="005B5E55">
              <w:rPr>
                <w:lang w:val="de-CH"/>
              </w:rPr>
              <w:t xml:space="preserve"> p.a. (2024-2026), 4 Mio. (2027)</w:t>
            </w:r>
          </w:p>
        </w:tc>
        <w:tc>
          <w:tcPr>
            <w:tcW w:w="1554" w:type="dxa"/>
            <w:tcBorders>
              <w:top w:val="single" w:sz="6" w:space="0" w:color="auto"/>
              <w:left w:val="nil"/>
              <w:bottom w:val="single" w:sz="6" w:space="0" w:color="auto"/>
              <w:right w:val="single" w:sz="6" w:space="0" w:color="auto"/>
            </w:tcBorders>
            <w:vAlign w:val="center"/>
          </w:tcPr>
          <w:p w14:paraId="74D197C2" w14:textId="77777777" w:rsidR="00A77645" w:rsidRPr="005B5E55" w:rsidRDefault="00A77645" w:rsidP="00E624D3">
            <w:pPr>
              <w:pStyle w:val="En-tte"/>
              <w:tabs>
                <w:tab w:val="right" w:pos="993"/>
                <w:tab w:val="left" w:pos="1345"/>
              </w:tabs>
              <w:spacing w:before="120" w:after="120"/>
              <w:ind w:left="720"/>
              <w:rPr>
                <w:color w:val="auto"/>
                <w:lang w:val="de-CH"/>
              </w:rPr>
            </w:pPr>
            <w:r w:rsidRPr="005B5E55">
              <w:rPr>
                <w:color w:val="auto"/>
                <w:lang w:val="de-CH"/>
              </w:rPr>
              <w:t>-</w:t>
            </w:r>
          </w:p>
        </w:tc>
        <w:tc>
          <w:tcPr>
            <w:tcW w:w="1147" w:type="dxa"/>
            <w:tcBorders>
              <w:top w:val="single" w:sz="6" w:space="0" w:color="auto"/>
              <w:left w:val="nil"/>
              <w:bottom w:val="single" w:sz="6" w:space="0" w:color="auto"/>
              <w:right w:val="single" w:sz="6" w:space="0" w:color="auto"/>
            </w:tcBorders>
            <w:vAlign w:val="center"/>
          </w:tcPr>
          <w:p w14:paraId="27B7EFEE" w14:textId="77777777" w:rsidR="00A77645" w:rsidRPr="005B5E55" w:rsidRDefault="00A77645" w:rsidP="00E624D3">
            <w:pPr>
              <w:pStyle w:val="En-tte"/>
              <w:tabs>
                <w:tab w:val="right" w:pos="759"/>
                <w:tab w:val="right" w:pos="1061"/>
              </w:tabs>
              <w:spacing w:before="120" w:after="120"/>
              <w:jc w:val="center"/>
              <w:rPr>
                <w:color w:val="auto"/>
                <w:lang w:val="de-CH"/>
              </w:rPr>
            </w:pPr>
            <w:r w:rsidRPr="005B5E55">
              <w:rPr>
                <w:color w:val="auto"/>
                <w:lang w:val="de-CH"/>
              </w:rPr>
              <w:t>2024-2027</w:t>
            </w:r>
          </w:p>
        </w:tc>
        <w:tc>
          <w:tcPr>
            <w:tcW w:w="1246" w:type="dxa"/>
            <w:tcBorders>
              <w:top w:val="single" w:sz="6" w:space="0" w:color="auto"/>
              <w:left w:val="nil"/>
              <w:bottom w:val="single" w:sz="6" w:space="0" w:color="auto"/>
              <w:right w:val="single" w:sz="4" w:space="0" w:color="auto"/>
            </w:tcBorders>
            <w:vAlign w:val="center"/>
          </w:tcPr>
          <w:p w14:paraId="567C3A14"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e</w:t>
            </w:r>
          </w:p>
        </w:tc>
        <w:tc>
          <w:tcPr>
            <w:tcW w:w="2128" w:type="dxa"/>
            <w:tcBorders>
              <w:top w:val="single" w:sz="4" w:space="0" w:color="auto"/>
              <w:left w:val="single" w:sz="4" w:space="0" w:color="auto"/>
              <w:bottom w:val="single" w:sz="4" w:space="0" w:color="auto"/>
              <w:right w:val="single" w:sz="4" w:space="0" w:color="auto"/>
            </w:tcBorders>
            <w:vAlign w:val="center"/>
          </w:tcPr>
          <w:p w14:paraId="76CCE914" w14:textId="77777777" w:rsidR="00A77645" w:rsidRPr="005B5E55" w:rsidRDefault="00A77645" w:rsidP="00E624D3">
            <w:pPr>
              <w:spacing w:before="120" w:after="120"/>
              <w:rPr>
                <w:lang w:val="de-CH"/>
              </w:rPr>
            </w:pPr>
            <w:r w:rsidRPr="005B5E55">
              <w:rPr>
                <w:lang w:val="de-CH"/>
              </w:rPr>
              <w:t xml:space="preserve">Zahlungsrahmen / </w:t>
            </w:r>
            <w:proofErr w:type="spellStart"/>
            <w:r w:rsidRPr="005B5E55">
              <w:rPr>
                <w:lang w:val="de-CH"/>
              </w:rPr>
              <w:t>plafond</w:t>
            </w:r>
            <w:proofErr w:type="spellEnd"/>
            <w:r w:rsidRPr="005B5E55">
              <w:rPr>
                <w:lang w:val="de-CH"/>
              </w:rPr>
              <w:t xml:space="preserve"> de </w:t>
            </w:r>
            <w:proofErr w:type="spellStart"/>
            <w:r w:rsidRPr="005B5E55">
              <w:rPr>
                <w:lang w:val="de-CH"/>
              </w:rPr>
              <w:t>dépenses</w:t>
            </w:r>
            <w:proofErr w:type="spellEnd"/>
          </w:p>
          <w:p w14:paraId="2E169FF9" w14:textId="77777777" w:rsidR="00A77645" w:rsidRPr="005B5E55" w:rsidRDefault="00A77645" w:rsidP="00E624D3">
            <w:pPr>
              <w:spacing w:before="120" w:after="120"/>
              <w:rPr>
                <w:lang w:val="de-CH"/>
              </w:rPr>
            </w:pPr>
            <w:r w:rsidRPr="005B5E55">
              <w:rPr>
                <w:lang w:val="de-CH"/>
              </w:rPr>
              <w:t xml:space="preserve">Voranschlagskredit / </w:t>
            </w:r>
            <w:proofErr w:type="spellStart"/>
            <w:r w:rsidRPr="005B5E55">
              <w:rPr>
                <w:lang w:val="de-CH"/>
              </w:rPr>
              <w:t>crédit</w:t>
            </w:r>
            <w:proofErr w:type="spellEnd"/>
            <w:r w:rsidRPr="005B5E55">
              <w:rPr>
                <w:lang w:val="de-CH"/>
              </w:rPr>
              <w:t xml:space="preserve"> </w:t>
            </w:r>
            <w:proofErr w:type="spellStart"/>
            <w:r w:rsidRPr="005B5E55">
              <w:rPr>
                <w:lang w:val="de-CH"/>
              </w:rPr>
              <w:t>budgétaire</w:t>
            </w:r>
            <w:proofErr w:type="spellEnd"/>
          </w:p>
        </w:tc>
      </w:tr>
      <w:tr w:rsidR="00A77645" w:rsidRPr="005B5E55" w14:paraId="03C7E0BA" w14:textId="77777777" w:rsidTr="00A77645">
        <w:tc>
          <w:tcPr>
            <w:tcW w:w="924" w:type="dxa"/>
            <w:tcBorders>
              <w:top w:val="single" w:sz="6" w:space="0" w:color="auto"/>
              <w:left w:val="single" w:sz="6" w:space="0" w:color="auto"/>
              <w:bottom w:val="single" w:sz="6" w:space="0" w:color="auto"/>
              <w:right w:val="nil"/>
            </w:tcBorders>
            <w:vAlign w:val="center"/>
          </w:tcPr>
          <w:p w14:paraId="72125585" w14:textId="77777777" w:rsidR="00A77645" w:rsidRPr="005B5E55" w:rsidRDefault="00A77645" w:rsidP="00E624D3">
            <w:pPr>
              <w:spacing w:before="120" w:after="120"/>
              <w:rPr>
                <w:lang w:val="de-CH"/>
              </w:rPr>
            </w:pPr>
            <w:r w:rsidRPr="005B5E55">
              <w:rPr>
                <w:lang w:val="de-CH"/>
              </w:rPr>
              <w:t>22.3022</w:t>
            </w:r>
          </w:p>
        </w:tc>
        <w:tc>
          <w:tcPr>
            <w:tcW w:w="565" w:type="dxa"/>
            <w:tcBorders>
              <w:top w:val="single" w:sz="6" w:space="0" w:color="auto"/>
              <w:left w:val="nil"/>
              <w:bottom w:val="single" w:sz="6" w:space="0" w:color="auto"/>
              <w:right w:val="nil"/>
            </w:tcBorders>
            <w:vAlign w:val="center"/>
          </w:tcPr>
          <w:p w14:paraId="4467CFAB" w14:textId="77777777" w:rsidR="00A77645" w:rsidRPr="005B5E55" w:rsidRDefault="00A77645" w:rsidP="00E624D3">
            <w:pPr>
              <w:spacing w:before="120" w:after="120"/>
              <w:rPr>
                <w:lang w:val="de-CH"/>
              </w:rPr>
            </w:pPr>
            <w:r w:rsidRPr="005B5E55">
              <w:rPr>
                <w:lang w:val="de-CH"/>
              </w:rPr>
              <w:t>SR</w:t>
            </w:r>
          </w:p>
        </w:tc>
        <w:tc>
          <w:tcPr>
            <w:tcW w:w="5105" w:type="dxa"/>
            <w:tcBorders>
              <w:top w:val="single" w:sz="6" w:space="0" w:color="auto"/>
              <w:left w:val="nil"/>
              <w:bottom w:val="single" w:sz="6" w:space="0" w:color="auto"/>
              <w:right w:val="single" w:sz="6" w:space="0" w:color="auto"/>
            </w:tcBorders>
            <w:vAlign w:val="center"/>
          </w:tcPr>
          <w:p w14:paraId="5D96B2CE" w14:textId="77777777" w:rsidR="00A77645" w:rsidRPr="005B5E55" w:rsidRDefault="00A77645" w:rsidP="00E624D3">
            <w:pPr>
              <w:pStyle w:val="En-tte"/>
              <w:keepNext/>
              <w:keepLines/>
              <w:tabs>
                <w:tab w:val="clear" w:pos="4536"/>
                <w:tab w:val="clear" w:pos="9072"/>
              </w:tabs>
              <w:spacing w:before="120" w:after="120"/>
              <w:rPr>
                <w:lang w:val="de-CH"/>
              </w:rPr>
            </w:pPr>
            <w:r w:rsidRPr="005B5E55">
              <w:rPr>
                <w:lang w:val="de-CH"/>
              </w:rPr>
              <w:t>Mo. Nationalrat (WAK-NR). Förderung von Schweizer Wein stärken</w:t>
            </w:r>
          </w:p>
          <w:p w14:paraId="795660F3" w14:textId="77777777" w:rsidR="00A77645" w:rsidRPr="00456C2E" w:rsidRDefault="00A77645" w:rsidP="00E624D3">
            <w:pPr>
              <w:pStyle w:val="En-tte"/>
              <w:keepNext/>
              <w:keepLines/>
              <w:tabs>
                <w:tab w:val="clear" w:pos="4536"/>
                <w:tab w:val="clear" w:pos="9072"/>
              </w:tabs>
              <w:spacing w:before="120" w:after="120"/>
              <w:rPr>
                <w:color w:val="auto"/>
                <w:lang w:val="fr-CH"/>
              </w:rPr>
            </w:pPr>
            <w:r w:rsidRPr="00456C2E">
              <w:rPr>
                <w:lang w:val="fr-CH"/>
              </w:rPr>
              <w:t>Mo. Conseil national (CER-CN). Renforcer la promotion des vins suisses</w:t>
            </w:r>
          </w:p>
        </w:tc>
        <w:tc>
          <w:tcPr>
            <w:tcW w:w="2413" w:type="dxa"/>
            <w:tcBorders>
              <w:top w:val="single" w:sz="6" w:space="0" w:color="auto"/>
              <w:left w:val="nil"/>
              <w:bottom w:val="single" w:sz="6" w:space="0" w:color="auto"/>
              <w:right w:val="single" w:sz="6" w:space="0" w:color="auto"/>
            </w:tcBorders>
            <w:vAlign w:val="center"/>
          </w:tcPr>
          <w:p w14:paraId="01D23B80" w14:textId="77777777" w:rsidR="00A77645" w:rsidRPr="005B5E55" w:rsidRDefault="00A77645" w:rsidP="00E624D3">
            <w:pPr>
              <w:tabs>
                <w:tab w:val="left" w:pos="142"/>
                <w:tab w:val="right" w:pos="993"/>
                <w:tab w:val="right" w:pos="1418"/>
              </w:tabs>
              <w:spacing w:before="120"/>
              <w:jc w:val="center"/>
              <w:rPr>
                <w:lang w:val="de-CH"/>
              </w:rPr>
            </w:pPr>
            <w:r w:rsidRPr="005B5E55">
              <w:rPr>
                <w:lang w:val="de-CH"/>
              </w:rPr>
              <w:t xml:space="preserve">6.2 Mio. </w:t>
            </w:r>
            <w:proofErr w:type="spellStart"/>
            <w:r w:rsidRPr="005B5E55">
              <w:rPr>
                <w:lang w:val="de-CH"/>
              </w:rPr>
              <w:t>P.a</w:t>
            </w:r>
            <w:proofErr w:type="spellEnd"/>
          </w:p>
        </w:tc>
        <w:tc>
          <w:tcPr>
            <w:tcW w:w="1554" w:type="dxa"/>
            <w:tcBorders>
              <w:top w:val="single" w:sz="6" w:space="0" w:color="auto"/>
              <w:left w:val="nil"/>
              <w:bottom w:val="single" w:sz="6" w:space="0" w:color="auto"/>
              <w:right w:val="single" w:sz="6" w:space="0" w:color="auto"/>
            </w:tcBorders>
            <w:vAlign w:val="center"/>
          </w:tcPr>
          <w:p w14:paraId="79413C4B" w14:textId="77777777" w:rsidR="00A77645" w:rsidRPr="005B5E55" w:rsidRDefault="00A77645" w:rsidP="00E624D3">
            <w:pPr>
              <w:pStyle w:val="En-tte"/>
              <w:tabs>
                <w:tab w:val="right" w:pos="993"/>
                <w:tab w:val="left" w:pos="1345"/>
              </w:tabs>
              <w:spacing w:before="120" w:after="120"/>
              <w:ind w:left="720"/>
              <w:rPr>
                <w:color w:val="auto"/>
                <w:lang w:val="de-CH"/>
              </w:rPr>
            </w:pPr>
            <w:r w:rsidRPr="005B5E55">
              <w:rPr>
                <w:color w:val="auto"/>
                <w:lang w:val="de-CH"/>
              </w:rPr>
              <w:t>-</w:t>
            </w:r>
          </w:p>
        </w:tc>
        <w:tc>
          <w:tcPr>
            <w:tcW w:w="1147" w:type="dxa"/>
            <w:tcBorders>
              <w:top w:val="single" w:sz="6" w:space="0" w:color="auto"/>
              <w:left w:val="nil"/>
              <w:bottom w:val="single" w:sz="6" w:space="0" w:color="auto"/>
              <w:right w:val="single" w:sz="6" w:space="0" w:color="auto"/>
            </w:tcBorders>
            <w:vAlign w:val="center"/>
          </w:tcPr>
          <w:p w14:paraId="56B2FC30" w14:textId="77777777" w:rsidR="00A77645" w:rsidRPr="005B5E55" w:rsidRDefault="00A77645" w:rsidP="00E624D3">
            <w:pPr>
              <w:pStyle w:val="En-tte"/>
              <w:tabs>
                <w:tab w:val="right" w:pos="759"/>
                <w:tab w:val="right" w:pos="1061"/>
              </w:tabs>
              <w:spacing w:before="120" w:after="120"/>
              <w:jc w:val="center"/>
              <w:rPr>
                <w:color w:val="auto"/>
                <w:lang w:val="de-CH"/>
              </w:rPr>
            </w:pPr>
            <w:r w:rsidRPr="005B5E55">
              <w:rPr>
                <w:color w:val="auto"/>
                <w:lang w:val="de-CH"/>
              </w:rPr>
              <w:t>Inkrafttreten</w:t>
            </w:r>
          </w:p>
        </w:tc>
        <w:tc>
          <w:tcPr>
            <w:tcW w:w="1246" w:type="dxa"/>
            <w:tcBorders>
              <w:top w:val="single" w:sz="6" w:space="0" w:color="auto"/>
              <w:left w:val="nil"/>
              <w:bottom w:val="single" w:sz="6" w:space="0" w:color="auto"/>
              <w:right w:val="single" w:sz="4" w:space="0" w:color="auto"/>
            </w:tcBorders>
            <w:vAlign w:val="center"/>
          </w:tcPr>
          <w:p w14:paraId="2B81A06B"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w</w:t>
            </w:r>
          </w:p>
        </w:tc>
        <w:tc>
          <w:tcPr>
            <w:tcW w:w="2128" w:type="dxa"/>
            <w:tcBorders>
              <w:top w:val="single" w:sz="4" w:space="0" w:color="auto"/>
              <w:left w:val="single" w:sz="4" w:space="0" w:color="auto"/>
              <w:bottom w:val="single" w:sz="4" w:space="0" w:color="auto"/>
              <w:right w:val="single" w:sz="4" w:space="0" w:color="auto"/>
            </w:tcBorders>
            <w:vAlign w:val="center"/>
          </w:tcPr>
          <w:p w14:paraId="26F400B0" w14:textId="77777777" w:rsidR="00A77645" w:rsidRPr="005B5E55" w:rsidRDefault="00A77645" w:rsidP="00E624D3">
            <w:pPr>
              <w:spacing w:before="120" w:after="120"/>
              <w:rPr>
                <w:lang w:val="de-CH"/>
              </w:rPr>
            </w:pPr>
            <w:r w:rsidRPr="005B5E55">
              <w:rPr>
                <w:lang w:val="de-CH"/>
              </w:rPr>
              <w:t xml:space="preserve">Zahlungsrahmen / </w:t>
            </w:r>
          </w:p>
          <w:p w14:paraId="79CB3547" w14:textId="77777777" w:rsidR="00A77645" w:rsidRPr="005B5E55" w:rsidRDefault="00A77645" w:rsidP="00E624D3">
            <w:pPr>
              <w:spacing w:before="120" w:after="120"/>
              <w:rPr>
                <w:lang w:val="de-CH"/>
              </w:rPr>
            </w:pPr>
            <w:r w:rsidRPr="005B5E55">
              <w:rPr>
                <w:lang w:val="de-CH"/>
              </w:rPr>
              <w:t>Voranschlagskredit</w:t>
            </w:r>
          </w:p>
        </w:tc>
      </w:tr>
      <w:tr w:rsidR="00A77645" w:rsidRPr="005B5E55" w14:paraId="413BC2A7" w14:textId="77777777" w:rsidTr="00A77645">
        <w:tc>
          <w:tcPr>
            <w:tcW w:w="924" w:type="dxa"/>
            <w:tcBorders>
              <w:top w:val="single" w:sz="6" w:space="0" w:color="auto"/>
              <w:left w:val="single" w:sz="6" w:space="0" w:color="auto"/>
              <w:bottom w:val="single" w:sz="6" w:space="0" w:color="auto"/>
              <w:right w:val="nil"/>
            </w:tcBorders>
            <w:vAlign w:val="center"/>
          </w:tcPr>
          <w:p w14:paraId="260503D5" w14:textId="77777777" w:rsidR="00A77645" w:rsidRPr="005B5E55" w:rsidRDefault="00A77645" w:rsidP="00E624D3">
            <w:pPr>
              <w:spacing w:before="120" w:after="120"/>
              <w:rPr>
                <w:color w:val="auto"/>
                <w:lang w:val="de-CH"/>
              </w:rPr>
            </w:pPr>
            <w:r w:rsidRPr="005B5E55">
              <w:rPr>
                <w:color w:val="auto"/>
                <w:lang w:val="de-CH"/>
              </w:rPr>
              <w:t>21.083</w:t>
            </w:r>
          </w:p>
        </w:tc>
        <w:tc>
          <w:tcPr>
            <w:tcW w:w="565" w:type="dxa"/>
            <w:tcBorders>
              <w:top w:val="single" w:sz="6" w:space="0" w:color="auto"/>
              <w:left w:val="nil"/>
              <w:bottom w:val="single" w:sz="6" w:space="0" w:color="auto"/>
              <w:right w:val="nil"/>
            </w:tcBorders>
            <w:vAlign w:val="center"/>
          </w:tcPr>
          <w:p w14:paraId="2970C810" w14:textId="77777777" w:rsidR="00A77645" w:rsidRPr="005B5E55" w:rsidRDefault="00A77645" w:rsidP="00E624D3">
            <w:pPr>
              <w:spacing w:before="120" w:after="120"/>
              <w:rPr>
                <w:color w:val="auto"/>
                <w:lang w:val="de-CH"/>
              </w:rPr>
            </w:pPr>
            <w:r w:rsidRPr="005B5E55">
              <w:rPr>
                <w:color w:val="auto"/>
                <w:lang w:val="de-CH"/>
              </w:rPr>
              <w:t>SR</w:t>
            </w:r>
          </w:p>
        </w:tc>
        <w:tc>
          <w:tcPr>
            <w:tcW w:w="5105" w:type="dxa"/>
            <w:tcBorders>
              <w:top w:val="single" w:sz="6" w:space="0" w:color="auto"/>
              <w:left w:val="nil"/>
              <w:bottom w:val="single" w:sz="6" w:space="0" w:color="auto"/>
              <w:right w:val="single" w:sz="6" w:space="0" w:color="auto"/>
            </w:tcBorders>
            <w:vAlign w:val="center"/>
          </w:tcPr>
          <w:p w14:paraId="66B7E4CD" w14:textId="77777777" w:rsidR="00A77645" w:rsidRPr="00456C2E" w:rsidRDefault="00A77645" w:rsidP="00E624D3">
            <w:pPr>
              <w:pStyle w:val="En-tte"/>
              <w:keepNext/>
              <w:keepLines/>
              <w:tabs>
                <w:tab w:val="clear" w:pos="4536"/>
                <w:tab w:val="clear" w:pos="9072"/>
              </w:tabs>
              <w:spacing w:before="120" w:after="120"/>
              <w:rPr>
                <w:lang w:val="fr-CH"/>
              </w:rPr>
            </w:pPr>
            <w:proofErr w:type="spellStart"/>
            <w:r w:rsidRPr="00456C2E">
              <w:rPr>
                <w:lang w:val="fr-CH"/>
              </w:rPr>
              <w:t>Notariatsdigitalisierungsgesetz</w:t>
            </w:r>
            <w:proofErr w:type="spellEnd"/>
          </w:p>
          <w:p w14:paraId="37D18841" w14:textId="77777777" w:rsidR="00A77645" w:rsidRPr="00456C2E" w:rsidRDefault="00A77645" w:rsidP="00E624D3">
            <w:pPr>
              <w:pStyle w:val="En-tte"/>
              <w:keepNext/>
              <w:keepLines/>
              <w:tabs>
                <w:tab w:val="clear" w:pos="4536"/>
                <w:tab w:val="clear" w:pos="9072"/>
              </w:tabs>
              <w:spacing w:before="120" w:after="120"/>
              <w:rPr>
                <w:color w:val="auto"/>
                <w:lang w:val="fr-CH"/>
              </w:rPr>
            </w:pPr>
            <w:r w:rsidRPr="00456C2E">
              <w:rPr>
                <w:lang w:val="fr-CH"/>
              </w:rPr>
              <w:t>Loi sur la numérisation du notariat</w:t>
            </w:r>
          </w:p>
        </w:tc>
        <w:tc>
          <w:tcPr>
            <w:tcW w:w="2413" w:type="dxa"/>
            <w:tcBorders>
              <w:top w:val="single" w:sz="6" w:space="0" w:color="auto"/>
              <w:left w:val="nil"/>
              <w:bottom w:val="single" w:sz="6" w:space="0" w:color="auto"/>
              <w:right w:val="single" w:sz="6" w:space="0" w:color="auto"/>
            </w:tcBorders>
            <w:vAlign w:val="center"/>
          </w:tcPr>
          <w:p w14:paraId="7C650225" w14:textId="77777777" w:rsidR="00A77645" w:rsidRPr="005B5E55" w:rsidRDefault="00A77645" w:rsidP="00E624D3">
            <w:pPr>
              <w:tabs>
                <w:tab w:val="left" w:pos="142"/>
                <w:tab w:val="right" w:pos="993"/>
                <w:tab w:val="right" w:pos="1418"/>
              </w:tabs>
              <w:spacing w:before="120"/>
              <w:jc w:val="center"/>
              <w:rPr>
                <w:color w:val="auto"/>
                <w:lang w:val="de-CH"/>
              </w:rPr>
            </w:pPr>
            <w:r w:rsidRPr="005B5E55">
              <w:rPr>
                <w:color w:val="auto"/>
                <w:lang w:val="de-CH"/>
              </w:rPr>
              <w:t>20 Mio. (e)</w:t>
            </w:r>
          </w:p>
          <w:p w14:paraId="4A105228" w14:textId="77777777" w:rsidR="00A77645" w:rsidRPr="005B5E55" w:rsidRDefault="00A77645" w:rsidP="00E624D3">
            <w:pPr>
              <w:tabs>
                <w:tab w:val="left" w:pos="142"/>
                <w:tab w:val="right" w:pos="993"/>
                <w:tab w:val="right" w:pos="1418"/>
              </w:tabs>
              <w:spacing w:before="120"/>
              <w:jc w:val="center"/>
              <w:rPr>
                <w:color w:val="auto"/>
                <w:lang w:val="de-CH"/>
              </w:rPr>
            </w:pPr>
            <w:r w:rsidRPr="005B5E55">
              <w:rPr>
                <w:color w:val="auto"/>
                <w:lang w:val="de-CH"/>
              </w:rPr>
              <w:t>3 Mio. (w)</w:t>
            </w:r>
          </w:p>
        </w:tc>
        <w:tc>
          <w:tcPr>
            <w:tcW w:w="1554" w:type="dxa"/>
            <w:tcBorders>
              <w:top w:val="single" w:sz="6" w:space="0" w:color="auto"/>
              <w:left w:val="nil"/>
              <w:bottom w:val="single" w:sz="6" w:space="0" w:color="auto"/>
              <w:right w:val="single" w:sz="6" w:space="0" w:color="auto"/>
            </w:tcBorders>
            <w:vAlign w:val="center"/>
          </w:tcPr>
          <w:p w14:paraId="6F2CA72A" w14:textId="77777777" w:rsidR="00A77645" w:rsidRPr="005B5E55" w:rsidRDefault="00A77645" w:rsidP="00E624D3">
            <w:pPr>
              <w:pStyle w:val="En-tte"/>
              <w:tabs>
                <w:tab w:val="right" w:pos="993"/>
                <w:tab w:val="left" w:pos="1345"/>
              </w:tabs>
              <w:spacing w:before="120" w:after="120"/>
              <w:jc w:val="center"/>
              <w:rPr>
                <w:color w:val="auto"/>
                <w:lang w:val="de-CH"/>
              </w:rPr>
            </w:pPr>
            <w:r w:rsidRPr="005B5E55">
              <w:rPr>
                <w:color w:val="auto"/>
                <w:lang w:val="de-CH"/>
              </w:rPr>
              <w:t>10 FTE</w:t>
            </w:r>
          </w:p>
        </w:tc>
        <w:tc>
          <w:tcPr>
            <w:tcW w:w="1147" w:type="dxa"/>
            <w:tcBorders>
              <w:top w:val="single" w:sz="6" w:space="0" w:color="auto"/>
              <w:left w:val="nil"/>
              <w:bottom w:val="single" w:sz="6" w:space="0" w:color="auto"/>
              <w:right w:val="single" w:sz="6" w:space="0" w:color="auto"/>
            </w:tcBorders>
            <w:vAlign w:val="center"/>
          </w:tcPr>
          <w:p w14:paraId="1F15DFE9" w14:textId="77777777" w:rsidR="00A77645" w:rsidRPr="005B5E55" w:rsidRDefault="00A77645" w:rsidP="00E624D3">
            <w:pPr>
              <w:pStyle w:val="En-tte"/>
              <w:tabs>
                <w:tab w:val="right" w:pos="759"/>
                <w:tab w:val="right" w:pos="1061"/>
              </w:tabs>
              <w:spacing w:before="120" w:after="120"/>
              <w:jc w:val="center"/>
              <w:rPr>
                <w:color w:val="auto"/>
                <w:lang w:val="de-CH"/>
              </w:rPr>
            </w:pPr>
          </w:p>
        </w:tc>
        <w:tc>
          <w:tcPr>
            <w:tcW w:w="1246" w:type="dxa"/>
            <w:tcBorders>
              <w:top w:val="single" w:sz="6" w:space="0" w:color="auto"/>
              <w:left w:val="nil"/>
              <w:bottom w:val="single" w:sz="6" w:space="0" w:color="auto"/>
              <w:right w:val="single" w:sz="4" w:space="0" w:color="auto"/>
            </w:tcBorders>
            <w:vAlign w:val="center"/>
          </w:tcPr>
          <w:p w14:paraId="253BA59E"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e/w</w:t>
            </w:r>
          </w:p>
        </w:tc>
        <w:tc>
          <w:tcPr>
            <w:tcW w:w="2128" w:type="dxa"/>
            <w:tcBorders>
              <w:top w:val="single" w:sz="4" w:space="0" w:color="auto"/>
              <w:left w:val="single" w:sz="4" w:space="0" w:color="auto"/>
              <w:bottom w:val="single" w:sz="4" w:space="0" w:color="auto"/>
              <w:right w:val="single" w:sz="4" w:space="0" w:color="auto"/>
            </w:tcBorders>
            <w:vAlign w:val="center"/>
          </w:tcPr>
          <w:p w14:paraId="7C4D6C2C" w14:textId="77777777" w:rsidR="00A77645" w:rsidRPr="005B5E55" w:rsidRDefault="00A77645" w:rsidP="00E624D3">
            <w:pPr>
              <w:spacing w:before="120" w:after="120"/>
              <w:rPr>
                <w:color w:val="auto"/>
                <w:lang w:val="de-CH"/>
              </w:rPr>
            </w:pPr>
            <w:r w:rsidRPr="005B5E55">
              <w:rPr>
                <w:color w:val="auto"/>
                <w:lang w:val="de-CH"/>
              </w:rPr>
              <w:t xml:space="preserve">Voranschlagskredit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budgétaire</w:t>
            </w:r>
            <w:proofErr w:type="spellEnd"/>
          </w:p>
        </w:tc>
      </w:tr>
      <w:tr w:rsidR="00A77645" w:rsidRPr="005B5E55" w14:paraId="7249BD73" w14:textId="77777777" w:rsidTr="00A77645">
        <w:tc>
          <w:tcPr>
            <w:tcW w:w="924" w:type="dxa"/>
            <w:tcBorders>
              <w:top w:val="single" w:sz="6" w:space="0" w:color="auto"/>
              <w:left w:val="single" w:sz="6" w:space="0" w:color="auto"/>
              <w:bottom w:val="single" w:sz="6" w:space="0" w:color="auto"/>
              <w:right w:val="nil"/>
            </w:tcBorders>
            <w:vAlign w:val="center"/>
          </w:tcPr>
          <w:p w14:paraId="2CA76573" w14:textId="77777777" w:rsidR="00A77645" w:rsidRPr="005B5E55" w:rsidRDefault="00A77645" w:rsidP="00E624D3">
            <w:pPr>
              <w:spacing w:before="120" w:after="120"/>
              <w:rPr>
                <w:lang w:val="de-CH"/>
              </w:rPr>
            </w:pPr>
            <w:r w:rsidRPr="005B5E55">
              <w:rPr>
                <w:lang w:val="de-CH"/>
              </w:rPr>
              <w:lastRenderedPageBreak/>
              <w:t>22.076</w:t>
            </w:r>
          </w:p>
        </w:tc>
        <w:tc>
          <w:tcPr>
            <w:tcW w:w="565" w:type="dxa"/>
            <w:tcBorders>
              <w:top w:val="single" w:sz="6" w:space="0" w:color="auto"/>
              <w:left w:val="nil"/>
              <w:bottom w:val="single" w:sz="6" w:space="0" w:color="auto"/>
              <w:right w:val="nil"/>
            </w:tcBorders>
            <w:vAlign w:val="center"/>
          </w:tcPr>
          <w:p w14:paraId="2CEBAC05" w14:textId="77777777" w:rsidR="00A77645" w:rsidRPr="005B5E55" w:rsidRDefault="00A77645" w:rsidP="00E624D3">
            <w:pPr>
              <w:spacing w:before="120" w:after="120"/>
              <w:rPr>
                <w:lang w:val="de-CH"/>
              </w:rPr>
            </w:pPr>
            <w:r w:rsidRPr="005B5E55">
              <w:rPr>
                <w:lang w:val="de-CH"/>
              </w:rPr>
              <w:t>NR</w:t>
            </w:r>
          </w:p>
        </w:tc>
        <w:tc>
          <w:tcPr>
            <w:tcW w:w="5105" w:type="dxa"/>
            <w:tcBorders>
              <w:top w:val="single" w:sz="6" w:space="0" w:color="auto"/>
              <w:left w:val="nil"/>
              <w:bottom w:val="single" w:sz="6" w:space="0" w:color="auto"/>
              <w:right w:val="single" w:sz="6" w:space="0" w:color="auto"/>
            </w:tcBorders>
            <w:vAlign w:val="center"/>
          </w:tcPr>
          <w:p w14:paraId="6832FAFB" w14:textId="77777777" w:rsidR="00A77645" w:rsidRPr="00456C2E" w:rsidRDefault="00A77645" w:rsidP="00E624D3">
            <w:pPr>
              <w:pStyle w:val="En-tte"/>
              <w:keepNext/>
              <w:keepLines/>
              <w:tabs>
                <w:tab w:val="clear" w:pos="4536"/>
                <w:tab w:val="clear" w:pos="9072"/>
              </w:tabs>
              <w:spacing w:before="120" w:after="120"/>
              <w:rPr>
                <w:lang w:val="fr-CH"/>
              </w:rPr>
            </w:pPr>
            <w:r w:rsidRPr="005B5E55">
              <w:rPr>
                <w:lang w:val="de-CH"/>
              </w:rPr>
              <w:t xml:space="preserve">Unterstützung von internationalen Sportgrossanlässen in den Jahren 2025– 2029. </w:t>
            </w:r>
            <w:proofErr w:type="spellStart"/>
            <w:r w:rsidRPr="00456C2E">
              <w:rPr>
                <w:lang w:val="fr-CH"/>
              </w:rPr>
              <w:t>Verpflichtungskredite</w:t>
            </w:r>
            <w:proofErr w:type="spellEnd"/>
          </w:p>
          <w:p w14:paraId="06D34DBF" w14:textId="77777777" w:rsidR="00A77645" w:rsidRPr="005B5E55" w:rsidRDefault="00A77645" w:rsidP="00E624D3">
            <w:pPr>
              <w:pStyle w:val="En-tte"/>
              <w:keepNext/>
              <w:keepLines/>
              <w:tabs>
                <w:tab w:val="clear" w:pos="4536"/>
                <w:tab w:val="clear" w:pos="9072"/>
              </w:tabs>
              <w:spacing w:before="120" w:after="120"/>
              <w:rPr>
                <w:lang w:val="de-CH"/>
              </w:rPr>
            </w:pPr>
            <w:r w:rsidRPr="00456C2E">
              <w:rPr>
                <w:lang w:val="fr-CH"/>
              </w:rPr>
              <w:t xml:space="preserve">Soutien de grandes manifestations sportives internationales durant les années 2025 à 2029. </w:t>
            </w:r>
            <w:proofErr w:type="spellStart"/>
            <w:r w:rsidRPr="005B5E55">
              <w:rPr>
                <w:lang w:val="de-CH"/>
              </w:rPr>
              <w:t>Crédits</w:t>
            </w:r>
            <w:proofErr w:type="spellEnd"/>
            <w:r w:rsidRPr="005B5E55">
              <w:rPr>
                <w:lang w:val="de-CH"/>
              </w:rPr>
              <w:t xml:space="preserve"> </w:t>
            </w:r>
            <w:proofErr w:type="spellStart"/>
            <w:r w:rsidRPr="005B5E55">
              <w:rPr>
                <w:lang w:val="de-CH"/>
              </w:rPr>
              <w:t>d’engagement</w:t>
            </w:r>
            <w:proofErr w:type="spellEnd"/>
          </w:p>
        </w:tc>
        <w:tc>
          <w:tcPr>
            <w:tcW w:w="2413" w:type="dxa"/>
            <w:tcBorders>
              <w:top w:val="single" w:sz="6" w:space="0" w:color="auto"/>
              <w:left w:val="nil"/>
              <w:bottom w:val="single" w:sz="6" w:space="0" w:color="auto"/>
              <w:right w:val="single" w:sz="6" w:space="0" w:color="auto"/>
            </w:tcBorders>
            <w:vAlign w:val="center"/>
          </w:tcPr>
          <w:p w14:paraId="735A54B4" w14:textId="77777777" w:rsidR="00A77645" w:rsidRPr="005B5E55" w:rsidRDefault="00A77645" w:rsidP="00E624D3">
            <w:pPr>
              <w:tabs>
                <w:tab w:val="left" w:pos="142"/>
                <w:tab w:val="right" w:pos="993"/>
                <w:tab w:val="right" w:pos="1418"/>
              </w:tabs>
              <w:spacing w:before="120"/>
              <w:jc w:val="center"/>
              <w:rPr>
                <w:color w:val="auto"/>
                <w:lang w:val="de-CH"/>
              </w:rPr>
            </w:pPr>
            <w:r w:rsidRPr="005B5E55">
              <w:rPr>
                <w:color w:val="auto"/>
                <w:lang w:val="de-CH"/>
              </w:rPr>
              <w:t>46,65 Mio.</w:t>
            </w:r>
          </w:p>
        </w:tc>
        <w:tc>
          <w:tcPr>
            <w:tcW w:w="1554" w:type="dxa"/>
            <w:tcBorders>
              <w:top w:val="single" w:sz="6" w:space="0" w:color="auto"/>
              <w:left w:val="nil"/>
              <w:bottom w:val="single" w:sz="6" w:space="0" w:color="auto"/>
              <w:right w:val="single" w:sz="6" w:space="0" w:color="auto"/>
            </w:tcBorders>
            <w:vAlign w:val="center"/>
          </w:tcPr>
          <w:p w14:paraId="6B705FB2" w14:textId="77777777" w:rsidR="00A77645" w:rsidRPr="005B5E55" w:rsidRDefault="00A77645" w:rsidP="00E624D3">
            <w:pPr>
              <w:pStyle w:val="En-tte"/>
              <w:tabs>
                <w:tab w:val="right" w:pos="993"/>
                <w:tab w:val="left" w:pos="1345"/>
              </w:tabs>
              <w:spacing w:before="120" w:after="120"/>
              <w:ind w:left="720"/>
              <w:rPr>
                <w:color w:val="auto"/>
                <w:lang w:val="de-CH"/>
              </w:rPr>
            </w:pPr>
            <w:r w:rsidRPr="005B5E55">
              <w:rPr>
                <w:color w:val="auto"/>
                <w:lang w:val="de-CH"/>
              </w:rPr>
              <w:t>-</w:t>
            </w:r>
          </w:p>
        </w:tc>
        <w:tc>
          <w:tcPr>
            <w:tcW w:w="1147" w:type="dxa"/>
            <w:tcBorders>
              <w:top w:val="single" w:sz="6" w:space="0" w:color="auto"/>
              <w:left w:val="nil"/>
              <w:bottom w:val="single" w:sz="6" w:space="0" w:color="auto"/>
              <w:right w:val="single" w:sz="6" w:space="0" w:color="auto"/>
            </w:tcBorders>
            <w:vAlign w:val="center"/>
          </w:tcPr>
          <w:p w14:paraId="5114157E" w14:textId="77777777" w:rsidR="00A77645" w:rsidRPr="005B5E55" w:rsidRDefault="00A77645" w:rsidP="00E624D3">
            <w:pPr>
              <w:pStyle w:val="En-tte"/>
              <w:tabs>
                <w:tab w:val="right" w:pos="759"/>
                <w:tab w:val="right" w:pos="1061"/>
              </w:tabs>
              <w:spacing w:before="120" w:after="120"/>
              <w:jc w:val="center"/>
              <w:rPr>
                <w:color w:val="auto"/>
                <w:lang w:val="de-CH"/>
              </w:rPr>
            </w:pPr>
            <w:r w:rsidRPr="005B5E55">
              <w:rPr>
                <w:color w:val="auto"/>
                <w:lang w:val="de-CH"/>
              </w:rPr>
              <w:t>2025-2029</w:t>
            </w:r>
          </w:p>
        </w:tc>
        <w:tc>
          <w:tcPr>
            <w:tcW w:w="1246" w:type="dxa"/>
            <w:tcBorders>
              <w:top w:val="single" w:sz="6" w:space="0" w:color="auto"/>
              <w:left w:val="nil"/>
              <w:bottom w:val="single" w:sz="6" w:space="0" w:color="auto"/>
              <w:right w:val="single" w:sz="4" w:space="0" w:color="auto"/>
            </w:tcBorders>
            <w:vAlign w:val="center"/>
          </w:tcPr>
          <w:p w14:paraId="0A8956EC"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e</w:t>
            </w:r>
          </w:p>
        </w:tc>
        <w:tc>
          <w:tcPr>
            <w:tcW w:w="2128" w:type="dxa"/>
            <w:tcBorders>
              <w:top w:val="single" w:sz="4" w:space="0" w:color="auto"/>
              <w:left w:val="single" w:sz="4" w:space="0" w:color="auto"/>
              <w:bottom w:val="single" w:sz="4" w:space="0" w:color="auto"/>
              <w:right w:val="single" w:sz="4" w:space="0" w:color="auto"/>
            </w:tcBorders>
            <w:vAlign w:val="center"/>
          </w:tcPr>
          <w:p w14:paraId="51D84E89" w14:textId="77777777" w:rsidR="00A77645" w:rsidRPr="005B5E55" w:rsidRDefault="00A77645" w:rsidP="00E624D3">
            <w:pPr>
              <w:spacing w:before="120" w:after="120"/>
              <w:rPr>
                <w:color w:val="auto"/>
                <w:lang w:val="de-CH"/>
              </w:rPr>
            </w:pPr>
            <w:r w:rsidRPr="005B5E55">
              <w:rPr>
                <w:color w:val="auto"/>
                <w:lang w:val="de-CH"/>
              </w:rPr>
              <w:t xml:space="preserve">Verpflichtungskredit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d’engagement</w:t>
            </w:r>
            <w:proofErr w:type="spellEnd"/>
          </w:p>
        </w:tc>
      </w:tr>
      <w:tr w:rsidR="00A77645" w:rsidRPr="005B5E55" w14:paraId="0CFAA016" w14:textId="77777777" w:rsidTr="00A77645">
        <w:tc>
          <w:tcPr>
            <w:tcW w:w="924" w:type="dxa"/>
            <w:tcBorders>
              <w:top w:val="single" w:sz="6" w:space="0" w:color="auto"/>
              <w:left w:val="single" w:sz="6" w:space="0" w:color="auto"/>
              <w:bottom w:val="single" w:sz="6" w:space="0" w:color="auto"/>
              <w:right w:val="nil"/>
            </w:tcBorders>
            <w:vAlign w:val="center"/>
          </w:tcPr>
          <w:p w14:paraId="11F5E342" w14:textId="77777777" w:rsidR="00A77645" w:rsidRPr="005B5E55" w:rsidRDefault="00A77645" w:rsidP="00E624D3">
            <w:pPr>
              <w:spacing w:before="120" w:after="120"/>
              <w:rPr>
                <w:lang w:val="de-CH"/>
              </w:rPr>
            </w:pPr>
            <w:r w:rsidRPr="005B5E55">
              <w:rPr>
                <w:lang w:val="de-CH"/>
              </w:rPr>
              <w:t>23.018</w:t>
            </w:r>
          </w:p>
        </w:tc>
        <w:tc>
          <w:tcPr>
            <w:tcW w:w="565" w:type="dxa"/>
            <w:tcBorders>
              <w:top w:val="single" w:sz="6" w:space="0" w:color="auto"/>
              <w:left w:val="nil"/>
              <w:bottom w:val="single" w:sz="6" w:space="0" w:color="auto"/>
              <w:right w:val="nil"/>
            </w:tcBorders>
            <w:vAlign w:val="center"/>
          </w:tcPr>
          <w:p w14:paraId="211C25D5" w14:textId="77777777" w:rsidR="00A77645" w:rsidRPr="005B5E55" w:rsidRDefault="00A77645" w:rsidP="00E624D3">
            <w:pPr>
              <w:spacing w:before="120" w:after="120"/>
              <w:rPr>
                <w:lang w:val="de-CH"/>
              </w:rPr>
            </w:pPr>
            <w:r w:rsidRPr="005B5E55">
              <w:rPr>
                <w:lang w:val="de-CH"/>
              </w:rPr>
              <w:t>SR/NR</w:t>
            </w:r>
          </w:p>
        </w:tc>
        <w:tc>
          <w:tcPr>
            <w:tcW w:w="5105" w:type="dxa"/>
            <w:tcBorders>
              <w:top w:val="single" w:sz="6" w:space="0" w:color="auto"/>
              <w:left w:val="nil"/>
              <w:bottom w:val="single" w:sz="6" w:space="0" w:color="auto"/>
              <w:right w:val="single" w:sz="6" w:space="0" w:color="auto"/>
            </w:tcBorders>
            <w:vAlign w:val="center"/>
          </w:tcPr>
          <w:p w14:paraId="4FE42176" w14:textId="77777777" w:rsidR="00A77645" w:rsidRPr="005B5E55" w:rsidRDefault="00A77645" w:rsidP="00E624D3">
            <w:pPr>
              <w:pStyle w:val="En-tte"/>
              <w:keepNext/>
              <w:keepLines/>
              <w:tabs>
                <w:tab w:val="clear" w:pos="4536"/>
                <w:tab w:val="clear" w:pos="9072"/>
              </w:tabs>
              <w:spacing w:before="120" w:after="120"/>
              <w:rPr>
                <w:lang w:val="de-CH"/>
              </w:rPr>
            </w:pPr>
            <w:r w:rsidRPr="005B5E55">
              <w:rPr>
                <w:lang w:val="de-CH"/>
              </w:rPr>
              <w:t>Assistenzdienst der Armee zur Unterstützung des SEM im Asylbereich</w:t>
            </w:r>
          </w:p>
          <w:p w14:paraId="7DE497D6" w14:textId="77777777" w:rsidR="00A77645" w:rsidRPr="00456C2E" w:rsidRDefault="00A77645" w:rsidP="00E624D3">
            <w:pPr>
              <w:pStyle w:val="En-tte"/>
              <w:keepNext/>
              <w:keepLines/>
              <w:tabs>
                <w:tab w:val="clear" w:pos="4536"/>
                <w:tab w:val="clear" w:pos="9072"/>
              </w:tabs>
              <w:spacing w:before="120" w:after="120"/>
              <w:rPr>
                <w:lang w:val="fr-CH"/>
              </w:rPr>
            </w:pPr>
            <w:r w:rsidRPr="00456C2E">
              <w:rPr>
                <w:lang w:val="fr-CH"/>
              </w:rPr>
              <w:t>Service d’appui de l’armée en faveur du SEM dans le domaine de l'asile</w:t>
            </w:r>
          </w:p>
        </w:tc>
        <w:tc>
          <w:tcPr>
            <w:tcW w:w="2413" w:type="dxa"/>
            <w:tcBorders>
              <w:top w:val="single" w:sz="6" w:space="0" w:color="auto"/>
              <w:left w:val="nil"/>
              <w:bottom w:val="single" w:sz="6" w:space="0" w:color="auto"/>
              <w:right w:val="single" w:sz="6" w:space="0" w:color="auto"/>
            </w:tcBorders>
            <w:vAlign w:val="center"/>
          </w:tcPr>
          <w:p w14:paraId="45A1E321" w14:textId="77777777" w:rsidR="00A77645" w:rsidRPr="005B5E55" w:rsidRDefault="00A77645" w:rsidP="00E624D3">
            <w:pPr>
              <w:tabs>
                <w:tab w:val="left" w:pos="142"/>
                <w:tab w:val="right" w:pos="993"/>
                <w:tab w:val="right" w:pos="1418"/>
              </w:tabs>
              <w:spacing w:before="120"/>
              <w:jc w:val="center"/>
              <w:rPr>
                <w:lang w:val="de-CH"/>
              </w:rPr>
            </w:pPr>
            <w:r w:rsidRPr="005B5E55">
              <w:rPr>
                <w:lang w:val="de-CH"/>
              </w:rPr>
              <w:t>«geringe Zusatzkosten»</w:t>
            </w:r>
          </w:p>
        </w:tc>
        <w:tc>
          <w:tcPr>
            <w:tcW w:w="1554" w:type="dxa"/>
            <w:tcBorders>
              <w:top w:val="single" w:sz="6" w:space="0" w:color="auto"/>
              <w:left w:val="nil"/>
              <w:bottom w:val="single" w:sz="6" w:space="0" w:color="auto"/>
              <w:right w:val="single" w:sz="6" w:space="0" w:color="auto"/>
            </w:tcBorders>
            <w:vAlign w:val="center"/>
          </w:tcPr>
          <w:p w14:paraId="6E934286" w14:textId="77777777" w:rsidR="00A77645" w:rsidRPr="005B5E55" w:rsidRDefault="00A77645" w:rsidP="00E624D3">
            <w:pPr>
              <w:pStyle w:val="En-tte"/>
              <w:tabs>
                <w:tab w:val="right" w:pos="993"/>
                <w:tab w:val="left" w:pos="1345"/>
              </w:tabs>
              <w:spacing w:before="120" w:after="120"/>
              <w:ind w:left="720"/>
              <w:rPr>
                <w:color w:val="auto"/>
                <w:lang w:val="de-CH"/>
              </w:rPr>
            </w:pPr>
            <w:r>
              <w:rPr>
                <w:color w:val="auto"/>
                <w:lang w:val="de-CH"/>
              </w:rPr>
              <w:t>-</w:t>
            </w:r>
          </w:p>
        </w:tc>
        <w:tc>
          <w:tcPr>
            <w:tcW w:w="1147" w:type="dxa"/>
            <w:tcBorders>
              <w:top w:val="single" w:sz="6" w:space="0" w:color="auto"/>
              <w:left w:val="nil"/>
              <w:bottom w:val="single" w:sz="6" w:space="0" w:color="auto"/>
              <w:right w:val="single" w:sz="6" w:space="0" w:color="auto"/>
            </w:tcBorders>
            <w:vAlign w:val="center"/>
          </w:tcPr>
          <w:p w14:paraId="226C1135" w14:textId="77777777" w:rsidR="00A77645" w:rsidRPr="005B5E55" w:rsidRDefault="00A77645" w:rsidP="00E624D3">
            <w:pPr>
              <w:pStyle w:val="En-tte"/>
              <w:tabs>
                <w:tab w:val="right" w:pos="759"/>
                <w:tab w:val="right" w:pos="1061"/>
              </w:tabs>
              <w:spacing w:before="120" w:after="120"/>
              <w:jc w:val="center"/>
              <w:rPr>
                <w:color w:val="auto"/>
                <w:lang w:val="de-CH"/>
              </w:rPr>
            </w:pPr>
            <w:r w:rsidRPr="005B5E55">
              <w:rPr>
                <w:color w:val="auto"/>
                <w:lang w:val="de-CH"/>
              </w:rPr>
              <w:t>2023</w:t>
            </w:r>
          </w:p>
        </w:tc>
        <w:tc>
          <w:tcPr>
            <w:tcW w:w="1246" w:type="dxa"/>
            <w:tcBorders>
              <w:top w:val="single" w:sz="6" w:space="0" w:color="auto"/>
              <w:left w:val="nil"/>
              <w:bottom w:val="single" w:sz="6" w:space="0" w:color="auto"/>
              <w:right w:val="single" w:sz="4" w:space="0" w:color="auto"/>
            </w:tcBorders>
            <w:vAlign w:val="center"/>
          </w:tcPr>
          <w:p w14:paraId="26DCE1EB"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e</w:t>
            </w:r>
          </w:p>
        </w:tc>
        <w:tc>
          <w:tcPr>
            <w:tcW w:w="2128" w:type="dxa"/>
            <w:tcBorders>
              <w:top w:val="single" w:sz="4" w:space="0" w:color="auto"/>
              <w:left w:val="single" w:sz="4" w:space="0" w:color="auto"/>
              <w:bottom w:val="single" w:sz="4" w:space="0" w:color="auto"/>
              <w:right w:val="single" w:sz="4" w:space="0" w:color="auto"/>
            </w:tcBorders>
            <w:vAlign w:val="center"/>
          </w:tcPr>
          <w:p w14:paraId="02D3A8AD" w14:textId="77777777" w:rsidR="00A77645" w:rsidRPr="005B5E55" w:rsidRDefault="00A77645" w:rsidP="00E624D3">
            <w:pPr>
              <w:spacing w:before="120" w:after="120"/>
              <w:rPr>
                <w:lang w:val="de-CH"/>
              </w:rPr>
            </w:pPr>
            <w:r w:rsidRPr="005B5E55">
              <w:rPr>
                <w:color w:val="auto"/>
                <w:lang w:val="de-CH"/>
              </w:rPr>
              <w:t xml:space="preserve">Voranschlagskredit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budgétaire</w:t>
            </w:r>
            <w:proofErr w:type="spellEnd"/>
          </w:p>
        </w:tc>
      </w:tr>
      <w:tr w:rsidR="00A77645" w:rsidRPr="005B5E55" w14:paraId="60C50865" w14:textId="77777777" w:rsidTr="00A77645">
        <w:tc>
          <w:tcPr>
            <w:tcW w:w="924" w:type="dxa"/>
            <w:tcBorders>
              <w:top w:val="single" w:sz="6" w:space="0" w:color="auto"/>
              <w:left w:val="single" w:sz="6" w:space="0" w:color="auto"/>
              <w:bottom w:val="single" w:sz="6" w:space="0" w:color="auto"/>
              <w:right w:val="nil"/>
            </w:tcBorders>
            <w:vAlign w:val="center"/>
          </w:tcPr>
          <w:p w14:paraId="05DC180E" w14:textId="77777777" w:rsidR="00A77645" w:rsidRPr="005B5E55" w:rsidRDefault="00A77645" w:rsidP="00E624D3">
            <w:pPr>
              <w:spacing w:before="120" w:after="120"/>
              <w:rPr>
                <w:lang w:val="de-CH"/>
              </w:rPr>
            </w:pPr>
            <w:r w:rsidRPr="005B5E55">
              <w:rPr>
                <w:lang w:val="de-CH"/>
              </w:rPr>
              <w:t>22.073</w:t>
            </w:r>
          </w:p>
        </w:tc>
        <w:tc>
          <w:tcPr>
            <w:tcW w:w="565" w:type="dxa"/>
            <w:tcBorders>
              <w:top w:val="single" w:sz="6" w:space="0" w:color="auto"/>
              <w:left w:val="nil"/>
              <w:bottom w:val="single" w:sz="6" w:space="0" w:color="auto"/>
              <w:right w:val="nil"/>
            </w:tcBorders>
            <w:vAlign w:val="center"/>
          </w:tcPr>
          <w:p w14:paraId="6793940F" w14:textId="77777777" w:rsidR="00A77645" w:rsidRPr="005B5E55" w:rsidRDefault="00A77645" w:rsidP="00E624D3">
            <w:pPr>
              <w:spacing w:before="120" w:after="120"/>
              <w:rPr>
                <w:lang w:val="de-CH"/>
              </w:rPr>
            </w:pPr>
          </w:p>
        </w:tc>
        <w:tc>
          <w:tcPr>
            <w:tcW w:w="5105" w:type="dxa"/>
            <w:tcBorders>
              <w:top w:val="single" w:sz="6" w:space="0" w:color="auto"/>
              <w:left w:val="nil"/>
              <w:bottom w:val="single" w:sz="6" w:space="0" w:color="auto"/>
              <w:right w:val="single" w:sz="6" w:space="0" w:color="auto"/>
            </w:tcBorders>
            <w:vAlign w:val="center"/>
          </w:tcPr>
          <w:p w14:paraId="23A4033B" w14:textId="77777777" w:rsidR="00A77645" w:rsidRPr="005B5E55" w:rsidRDefault="00A77645" w:rsidP="00E624D3">
            <w:pPr>
              <w:pStyle w:val="En-tte"/>
              <w:keepNext/>
              <w:keepLines/>
              <w:tabs>
                <w:tab w:val="clear" w:pos="4536"/>
                <w:tab w:val="clear" w:pos="9072"/>
              </w:tabs>
              <w:spacing w:before="120" w:after="120"/>
              <w:rPr>
                <w:lang w:val="de-CH"/>
              </w:rPr>
            </w:pPr>
            <w:r w:rsidRPr="005B5E55">
              <w:rPr>
                <w:lang w:val="de-CH"/>
              </w:rPr>
              <w:t>Informationssicherheitsgesetz. Änderung (Einführung einer Meldepflicht für Cyberangriffe auf kritische Infrastrukturen)</w:t>
            </w:r>
          </w:p>
          <w:p w14:paraId="661CC413" w14:textId="77777777" w:rsidR="00A77645" w:rsidRPr="00456C2E" w:rsidRDefault="00A77645" w:rsidP="00E624D3">
            <w:pPr>
              <w:pStyle w:val="En-tte"/>
              <w:keepNext/>
              <w:keepLines/>
              <w:tabs>
                <w:tab w:val="clear" w:pos="4536"/>
                <w:tab w:val="clear" w:pos="9072"/>
              </w:tabs>
              <w:spacing w:before="120" w:after="120"/>
              <w:rPr>
                <w:lang w:val="fr-CH"/>
              </w:rPr>
            </w:pPr>
            <w:r w:rsidRPr="00456C2E">
              <w:rPr>
                <w:lang w:val="fr-CH"/>
              </w:rPr>
              <w:t>Loi sur la sécurité de l'information. Modification (Inscription d'une obligation de signaler les cyberattaques contre les infrastructures critiques)</w:t>
            </w:r>
          </w:p>
        </w:tc>
        <w:tc>
          <w:tcPr>
            <w:tcW w:w="2413" w:type="dxa"/>
            <w:tcBorders>
              <w:top w:val="single" w:sz="6" w:space="0" w:color="auto"/>
              <w:left w:val="nil"/>
              <w:bottom w:val="single" w:sz="6" w:space="0" w:color="auto"/>
              <w:right w:val="single" w:sz="6" w:space="0" w:color="auto"/>
            </w:tcBorders>
            <w:vAlign w:val="center"/>
          </w:tcPr>
          <w:p w14:paraId="789AFE57" w14:textId="77777777" w:rsidR="00A77645" w:rsidRPr="005B5E55" w:rsidRDefault="00A77645" w:rsidP="00E624D3">
            <w:pPr>
              <w:tabs>
                <w:tab w:val="left" w:pos="142"/>
                <w:tab w:val="right" w:pos="993"/>
                <w:tab w:val="right" w:pos="1418"/>
              </w:tabs>
              <w:spacing w:before="120"/>
              <w:jc w:val="center"/>
              <w:rPr>
                <w:lang w:val="de-CH"/>
              </w:rPr>
            </w:pPr>
            <w:proofErr w:type="spellStart"/>
            <w:r w:rsidRPr="005B5E55">
              <w:rPr>
                <w:lang w:val="de-CH"/>
              </w:rPr>
              <w:t>n.q</w:t>
            </w:r>
            <w:proofErr w:type="spellEnd"/>
          </w:p>
        </w:tc>
        <w:tc>
          <w:tcPr>
            <w:tcW w:w="1554" w:type="dxa"/>
            <w:tcBorders>
              <w:top w:val="single" w:sz="6" w:space="0" w:color="auto"/>
              <w:left w:val="nil"/>
              <w:bottom w:val="single" w:sz="6" w:space="0" w:color="auto"/>
              <w:right w:val="single" w:sz="6" w:space="0" w:color="auto"/>
            </w:tcBorders>
            <w:vAlign w:val="center"/>
          </w:tcPr>
          <w:p w14:paraId="6D1C4FF5" w14:textId="77777777" w:rsidR="00A77645" w:rsidRPr="005B5E55" w:rsidRDefault="00A77645" w:rsidP="00E624D3">
            <w:pPr>
              <w:pStyle w:val="En-tte"/>
              <w:tabs>
                <w:tab w:val="right" w:pos="993"/>
                <w:tab w:val="left" w:pos="1345"/>
              </w:tabs>
              <w:spacing w:before="120" w:after="120"/>
              <w:ind w:left="720"/>
              <w:rPr>
                <w:color w:val="auto"/>
                <w:lang w:val="de-CH"/>
              </w:rPr>
            </w:pPr>
            <w:proofErr w:type="spellStart"/>
            <w:r w:rsidRPr="005B5E55">
              <w:rPr>
                <w:color w:val="auto"/>
                <w:lang w:val="de-CH"/>
              </w:rPr>
              <w:t>n.q</w:t>
            </w:r>
            <w:proofErr w:type="spellEnd"/>
          </w:p>
        </w:tc>
        <w:tc>
          <w:tcPr>
            <w:tcW w:w="1147" w:type="dxa"/>
            <w:tcBorders>
              <w:top w:val="single" w:sz="6" w:space="0" w:color="auto"/>
              <w:left w:val="nil"/>
              <w:bottom w:val="single" w:sz="6" w:space="0" w:color="auto"/>
              <w:right w:val="single" w:sz="6" w:space="0" w:color="auto"/>
            </w:tcBorders>
            <w:vAlign w:val="center"/>
          </w:tcPr>
          <w:p w14:paraId="723449AF" w14:textId="77777777" w:rsidR="00A77645" w:rsidRPr="005B5E55" w:rsidRDefault="00A77645" w:rsidP="00E624D3">
            <w:pPr>
              <w:pStyle w:val="En-tte"/>
              <w:tabs>
                <w:tab w:val="right" w:pos="759"/>
                <w:tab w:val="right" w:pos="1061"/>
              </w:tabs>
              <w:spacing w:before="120" w:after="120"/>
              <w:jc w:val="center"/>
              <w:rPr>
                <w:color w:val="auto"/>
                <w:lang w:val="de-CH"/>
              </w:rPr>
            </w:pPr>
            <w:r w:rsidRPr="005B5E55">
              <w:rPr>
                <w:color w:val="auto"/>
                <w:lang w:val="de-CH"/>
              </w:rPr>
              <w:t>Inkrafttreten</w:t>
            </w:r>
          </w:p>
        </w:tc>
        <w:tc>
          <w:tcPr>
            <w:tcW w:w="1246" w:type="dxa"/>
            <w:tcBorders>
              <w:top w:val="single" w:sz="6" w:space="0" w:color="auto"/>
              <w:left w:val="nil"/>
              <w:bottom w:val="single" w:sz="6" w:space="0" w:color="auto"/>
              <w:right w:val="single" w:sz="4" w:space="0" w:color="auto"/>
            </w:tcBorders>
            <w:vAlign w:val="center"/>
          </w:tcPr>
          <w:p w14:paraId="5AFBBD20"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w</w:t>
            </w:r>
          </w:p>
        </w:tc>
        <w:tc>
          <w:tcPr>
            <w:tcW w:w="2128" w:type="dxa"/>
            <w:tcBorders>
              <w:top w:val="single" w:sz="4" w:space="0" w:color="auto"/>
              <w:left w:val="single" w:sz="4" w:space="0" w:color="auto"/>
              <w:bottom w:val="single" w:sz="4" w:space="0" w:color="auto"/>
              <w:right w:val="single" w:sz="4" w:space="0" w:color="auto"/>
            </w:tcBorders>
            <w:vAlign w:val="center"/>
          </w:tcPr>
          <w:p w14:paraId="06936CE4" w14:textId="77777777" w:rsidR="00A77645" w:rsidRPr="005B5E55" w:rsidRDefault="00A77645" w:rsidP="00E624D3">
            <w:pPr>
              <w:spacing w:before="120" w:after="120"/>
              <w:rPr>
                <w:color w:val="auto"/>
                <w:lang w:val="de-CH"/>
              </w:rPr>
            </w:pPr>
            <w:r w:rsidRPr="005B5E55">
              <w:rPr>
                <w:color w:val="auto"/>
                <w:lang w:val="de-CH"/>
              </w:rPr>
              <w:t xml:space="preserve">Voranschlagskredit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budgétaire</w:t>
            </w:r>
            <w:proofErr w:type="spellEnd"/>
          </w:p>
        </w:tc>
      </w:tr>
      <w:tr w:rsidR="00A77645" w:rsidRPr="005B5E55" w14:paraId="0B339EF4" w14:textId="77777777" w:rsidTr="00A77645">
        <w:tc>
          <w:tcPr>
            <w:tcW w:w="924" w:type="dxa"/>
            <w:tcBorders>
              <w:top w:val="single" w:sz="6" w:space="0" w:color="auto"/>
              <w:left w:val="single" w:sz="6" w:space="0" w:color="auto"/>
              <w:bottom w:val="single" w:sz="6" w:space="0" w:color="auto"/>
              <w:right w:val="nil"/>
            </w:tcBorders>
            <w:vAlign w:val="center"/>
          </w:tcPr>
          <w:p w14:paraId="01DFF2EC" w14:textId="77777777" w:rsidR="00A77645" w:rsidRPr="005B5E55" w:rsidRDefault="00A77645" w:rsidP="00E624D3">
            <w:pPr>
              <w:spacing w:before="120" w:after="120"/>
              <w:rPr>
                <w:lang w:val="de-CH"/>
              </w:rPr>
            </w:pPr>
            <w:r w:rsidRPr="005B5E55">
              <w:rPr>
                <w:lang w:val="de-CH"/>
              </w:rPr>
              <w:t>22.074</w:t>
            </w:r>
          </w:p>
        </w:tc>
        <w:tc>
          <w:tcPr>
            <w:tcW w:w="565" w:type="dxa"/>
            <w:tcBorders>
              <w:top w:val="single" w:sz="6" w:space="0" w:color="auto"/>
              <w:left w:val="nil"/>
              <w:bottom w:val="single" w:sz="6" w:space="0" w:color="auto"/>
              <w:right w:val="nil"/>
            </w:tcBorders>
            <w:vAlign w:val="center"/>
          </w:tcPr>
          <w:p w14:paraId="0776EE40" w14:textId="77777777" w:rsidR="00A77645" w:rsidRPr="005B5E55" w:rsidRDefault="00A77645" w:rsidP="00E624D3">
            <w:pPr>
              <w:spacing w:before="120" w:after="120"/>
              <w:rPr>
                <w:lang w:val="de-CH"/>
              </w:rPr>
            </w:pPr>
            <w:r w:rsidRPr="005B5E55">
              <w:rPr>
                <w:lang w:val="de-CH"/>
              </w:rPr>
              <w:t>NR</w:t>
            </w:r>
          </w:p>
        </w:tc>
        <w:tc>
          <w:tcPr>
            <w:tcW w:w="5105" w:type="dxa"/>
            <w:tcBorders>
              <w:top w:val="single" w:sz="6" w:space="0" w:color="auto"/>
              <w:left w:val="nil"/>
              <w:bottom w:val="single" w:sz="6" w:space="0" w:color="auto"/>
              <w:right w:val="single" w:sz="6" w:space="0" w:color="auto"/>
            </w:tcBorders>
            <w:vAlign w:val="center"/>
          </w:tcPr>
          <w:p w14:paraId="789ECEA9" w14:textId="77777777" w:rsidR="00A77645" w:rsidRPr="00456C2E" w:rsidRDefault="00A77645" w:rsidP="00E624D3">
            <w:pPr>
              <w:pStyle w:val="En-tte"/>
              <w:keepNext/>
              <w:keepLines/>
              <w:tabs>
                <w:tab w:val="clear" w:pos="4536"/>
                <w:tab w:val="clear" w:pos="9072"/>
              </w:tabs>
              <w:spacing w:before="120" w:after="120"/>
              <w:rPr>
                <w:lang w:val="fr-CH"/>
              </w:rPr>
            </w:pPr>
            <w:r w:rsidRPr="005B5E55">
              <w:rPr>
                <w:lang w:val="de-CH"/>
              </w:rPr>
              <w:t xml:space="preserve">Räumung des ehemaligen Munitionslagers </w:t>
            </w:r>
            <w:proofErr w:type="spellStart"/>
            <w:r w:rsidRPr="005B5E55">
              <w:rPr>
                <w:lang w:val="de-CH"/>
              </w:rPr>
              <w:t>Mitholz</w:t>
            </w:r>
            <w:proofErr w:type="spellEnd"/>
            <w:r w:rsidRPr="005B5E55">
              <w:rPr>
                <w:lang w:val="de-CH"/>
              </w:rPr>
              <w:t xml:space="preserve">. </w:t>
            </w:r>
            <w:proofErr w:type="spellStart"/>
            <w:r w:rsidRPr="00456C2E">
              <w:rPr>
                <w:lang w:val="fr-CH"/>
              </w:rPr>
              <w:t>Verpflichtungskredit</w:t>
            </w:r>
            <w:proofErr w:type="spellEnd"/>
          </w:p>
          <w:p w14:paraId="7F6B302D" w14:textId="77777777" w:rsidR="00A77645" w:rsidRPr="005B5E55" w:rsidRDefault="00A77645" w:rsidP="00E624D3">
            <w:pPr>
              <w:pStyle w:val="En-tte"/>
              <w:keepNext/>
              <w:keepLines/>
              <w:tabs>
                <w:tab w:val="clear" w:pos="4536"/>
                <w:tab w:val="clear" w:pos="9072"/>
              </w:tabs>
              <w:spacing w:before="120" w:after="120"/>
              <w:rPr>
                <w:lang w:val="de-CH"/>
              </w:rPr>
            </w:pPr>
            <w:r w:rsidRPr="00456C2E">
              <w:rPr>
                <w:lang w:val="fr-CH"/>
              </w:rPr>
              <w:t xml:space="preserve">Déminage de l'ancien dépôt de munitions de </w:t>
            </w:r>
            <w:proofErr w:type="spellStart"/>
            <w:r w:rsidRPr="00456C2E">
              <w:rPr>
                <w:lang w:val="fr-CH"/>
              </w:rPr>
              <w:t>Mitholz</w:t>
            </w:r>
            <w:proofErr w:type="spellEnd"/>
            <w:r w:rsidRPr="00456C2E">
              <w:rPr>
                <w:lang w:val="fr-CH"/>
              </w:rPr>
              <w:t xml:space="preserve">. </w:t>
            </w:r>
            <w:proofErr w:type="spellStart"/>
            <w:r w:rsidRPr="005B5E55">
              <w:rPr>
                <w:lang w:val="de-CH"/>
              </w:rPr>
              <w:t>Crédit</w:t>
            </w:r>
            <w:proofErr w:type="spellEnd"/>
            <w:r w:rsidRPr="005B5E55">
              <w:rPr>
                <w:lang w:val="de-CH"/>
              </w:rPr>
              <w:t xml:space="preserve"> </w:t>
            </w:r>
            <w:proofErr w:type="spellStart"/>
            <w:r w:rsidRPr="005B5E55">
              <w:rPr>
                <w:lang w:val="de-CH"/>
              </w:rPr>
              <w:t>d’engagement</w:t>
            </w:r>
            <w:proofErr w:type="spellEnd"/>
          </w:p>
        </w:tc>
        <w:tc>
          <w:tcPr>
            <w:tcW w:w="2413" w:type="dxa"/>
            <w:tcBorders>
              <w:top w:val="single" w:sz="6" w:space="0" w:color="auto"/>
              <w:left w:val="nil"/>
              <w:bottom w:val="single" w:sz="6" w:space="0" w:color="auto"/>
              <w:right w:val="single" w:sz="6" w:space="0" w:color="auto"/>
            </w:tcBorders>
            <w:vAlign w:val="center"/>
          </w:tcPr>
          <w:p w14:paraId="4E243CF0" w14:textId="77777777" w:rsidR="00A77645" w:rsidRPr="005B5E55" w:rsidRDefault="00A77645" w:rsidP="00E624D3">
            <w:pPr>
              <w:tabs>
                <w:tab w:val="left" w:pos="142"/>
                <w:tab w:val="right" w:pos="993"/>
                <w:tab w:val="right" w:pos="1418"/>
              </w:tabs>
              <w:spacing w:before="120"/>
              <w:jc w:val="center"/>
              <w:rPr>
                <w:lang w:val="de-CH"/>
              </w:rPr>
            </w:pPr>
            <w:r w:rsidRPr="005B5E55">
              <w:rPr>
                <w:lang w:val="de-CH"/>
              </w:rPr>
              <w:t>2'590 Mio.</w:t>
            </w:r>
          </w:p>
        </w:tc>
        <w:tc>
          <w:tcPr>
            <w:tcW w:w="1554" w:type="dxa"/>
            <w:tcBorders>
              <w:top w:val="single" w:sz="6" w:space="0" w:color="auto"/>
              <w:left w:val="nil"/>
              <w:bottom w:val="single" w:sz="6" w:space="0" w:color="auto"/>
              <w:right w:val="single" w:sz="6" w:space="0" w:color="auto"/>
            </w:tcBorders>
            <w:vAlign w:val="center"/>
          </w:tcPr>
          <w:p w14:paraId="5F429023" w14:textId="77777777" w:rsidR="00A77645" w:rsidRPr="005B5E55" w:rsidRDefault="00A77645" w:rsidP="00E624D3">
            <w:pPr>
              <w:pStyle w:val="En-tte"/>
              <w:tabs>
                <w:tab w:val="right" w:pos="993"/>
                <w:tab w:val="left" w:pos="1345"/>
              </w:tabs>
              <w:spacing w:before="120" w:after="120"/>
              <w:ind w:left="720"/>
              <w:rPr>
                <w:color w:val="auto"/>
                <w:lang w:val="de-CH"/>
              </w:rPr>
            </w:pPr>
          </w:p>
        </w:tc>
        <w:tc>
          <w:tcPr>
            <w:tcW w:w="1147" w:type="dxa"/>
            <w:tcBorders>
              <w:top w:val="single" w:sz="6" w:space="0" w:color="auto"/>
              <w:left w:val="nil"/>
              <w:bottom w:val="single" w:sz="6" w:space="0" w:color="auto"/>
              <w:right w:val="single" w:sz="6" w:space="0" w:color="auto"/>
            </w:tcBorders>
            <w:vAlign w:val="center"/>
          </w:tcPr>
          <w:p w14:paraId="17A07D76" w14:textId="77777777" w:rsidR="00A77645" w:rsidRPr="005B5E55" w:rsidRDefault="00A77645" w:rsidP="00E624D3">
            <w:pPr>
              <w:pStyle w:val="En-tte"/>
              <w:tabs>
                <w:tab w:val="right" w:pos="759"/>
                <w:tab w:val="right" w:pos="1061"/>
              </w:tabs>
              <w:spacing w:before="120" w:after="120"/>
              <w:jc w:val="center"/>
              <w:rPr>
                <w:color w:val="auto"/>
                <w:lang w:val="de-CH"/>
              </w:rPr>
            </w:pPr>
            <w:r w:rsidRPr="005B5E55">
              <w:rPr>
                <w:color w:val="auto"/>
                <w:lang w:val="de-CH"/>
              </w:rPr>
              <w:t>2023 – mind. 2041</w:t>
            </w:r>
          </w:p>
        </w:tc>
        <w:tc>
          <w:tcPr>
            <w:tcW w:w="1246" w:type="dxa"/>
            <w:tcBorders>
              <w:top w:val="single" w:sz="6" w:space="0" w:color="auto"/>
              <w:left w:val="nil"/>
              <w:bottom w:val="single" w:sz="6" w:space="0" w:color="auto"/>
              <w:right w:val="single" w:sz="4" w:space="0" w:color="auto"/>
            </w:tcBorders>
            <w:vAlign w:val="center"/>
          </w:tcPr>
          <w:p w14:paraId="02F9DD2E"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e</w:t>
            </w:r>
          </w:p>
        </w:tc>
        <w:tc>
          <w:tcPr>
            <w:tcW w:w="2128" w:type="dxa"/>
            <w:tcBorders>
              <w:top w:val="single" w:sz="4" w:space="0" w:color="auto"/>
              <w:left w:val="single" w:sz="4" w:space="0" w:color="auto"/>
              <w:bottom w:val="single" w:sz="4" w:space="0" w:color="auto"/>
              <w:right w:val="single" w:sz="4" w:space="0" w:color="auto"/>
            </w:tcBorders>
            <w:vAlign w:val="center"/>
          </w:tcPr>
          <w:p w14:paraId="46A6E1DC" w14:textId="77777777" w:rsidR="00A77645" w:rsidRPr="005B5E55" w:rsidRDefault="00A77645" w:rsidP="00E624D3">
            <w:pPr>
              <w:spacing w:before="120" w:after="120"/>
              <w:rPr>
                <w:color w:val="auto"/>
                <w:lang w:val="de-CH"/>
              </w:rPr>
            </w:pPr>
            <w:r w:rsidRPr="005B5E55">
              <w:rPr>
                <w:color w:val="auto"/>
                <w:lang w:val="de-CH"/>
              </w:rPr>
              <w:t xml:space="preserve">Verpflichtungskredit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d’engagement</w:t>
            </w:r>
            <w:proofErr w:type="spellEnd"/>
          </w:p>
        </w:tc>
      </w:tr>
      <w:tr w:rsidR="00A77645" w:rsidRPr="005B5E55" w14:paraId="21FD4119" w14:textId="77777777" w:rsidTr="00A77645">
        <w:tc>
          <w:tcPr>
            <w:tcW w:w="924" w:type="dxa"/>
            <w:tcBorders>
              <w:top w:val="single" w:sz="6" w:space="0" w:color="auto"/>
              <w:left w:val="single" w:sz="6" w:space="0" w:color="auto"/>
              <w:bottom w:val="single" w:sz="6" w:space="0" w:color="auto"/>
              <w:right w:val="nil"/>
            </w:tcBorders>
            <w:vAlign w:val="center"/>
          </w:tcPr>
          <w:p w14:paraId="56659B94" w14:textId="77777777" w:rsidR="00A77645" w:rsidRPr="005B5E55" w:rsidRDefault="00A77645" w:rsidP="00E624D3">
            <w:pPr>
              <w:spacing w:before="120" w:after="120"/>
              <w:rPr>
                <w:lang w:val="de-CH"/>
              </w:rPr>
            </w:pPr>
            <w:r w:rsidRPr="005B5E55">
              <w:rPr>
                <w:lang w:val="de-CH"/>
              </w:rPr>
              <w:lastRenderedPageBreak/>
              <w:t>22.072</w:t>
            </w:r>
          </w:p>
        </w:tc>
        <w:tc>
          <w:tcPr>
            <w:tcW w:w="565" w:type="dxa"/>
            <w:tcBorders>
              <w:top w:val="single" w:sz="6" w:space="0" w:color="auto"/>
              <w:left w:val="nil"/>
              <w:bottom w:val="single" w:sz="6" w:space="0" w:color="auto"/>
              <w:right w:val="nil"/>
            </w:tcBorders>
            <w:vAlign w:val="center"/>
          </w:tcPr>
          <w:p w14:paraId="130E6BAA" w14:textId="77777777" w:rsidR="00A77645" w:rsidRPr="005B5E55" w:rsidRDefault="00A77645" w:rsidP="00E624D3">
            <w:pPr>
              <w:spacing w:before="120" w:after="120"/>
              <w:rPr>
                <w:lang w:val="de-CH"/>
              </w:rPr>
            </w:pPr>
            <w:r w:rsidRPr="005B5E55">
              <w:rPr>
                <w:lang w:val="de-CH"/>
              </w:rPr>
              <w:t>SR</w:t>
            </w:r>
          </w:p>
        </w:tc>
        <w:tc>
          <w:tcPr>
            <w:tcW w:w="5105" w:type="dxa"/>
            <w:tcBorders>
              <w:top w:val="single" w:sz="6" w:space="0" w:color="auto"/>
              <w:left w:val="nil"/>
              <w:bottom w:val="single" w:sz="6" w:space="0" w:color="auto"/>
              <w:right w:val="single" w:sz="6" w:space="0" w:color="auto"/>
            </w:tcBorders>
            <w:vAlign w:val="center"/>
          </w:tcPr>
          <w:p w14:paraId="2B4505A4" w14:textId="77777777" w:rsidR="00A77645" w:rsidRPr="00456C2E" w:rsidRDefault="00A77645" w:rsidP="00E624D3">
            <w:pPr>
              <w:pStyle w:val="En-tte"/>
              <w:keepNext/>
              <w:keepLines/>
              <w:tabs>
                <w:tab w:val="clear" w:pos="4536"/>
                <w:tab w:val="clear" w:pos="9072"/>
              </w:tabs>
              <w:spacing w:before="120" w:after="120"/>
              <w:rPr>
                <w:lang w:val="fr-CH"/>
              </w:rPr>
            </w:pPr>
            <w:r w:rsidRPr="005B5E55">
              <w:rPr>
                <w:lang w:val="de-CH"/>
              </w:rPr>
              <w:t xml:space="preserve">Schweizer Beteiligung an der KFOR. </w:t>
            </w:r>
            <w:proofErr w:type="spellStart"/>
            <w:r w:rsidRPr="00456C2E">
              <w:rPr>
                <w:lang w:val="fr-CH"/>
              </w:rPr>
              <w:t>Verlängerung</w:t>
            </w:r>
            <w:proofErr w:type="spellEnd"/>
            <w:r w:rsidRPr="00456C2E">
              <w:rPr>
                <w:lang w:val="fr-CH"/>
              </w:rPr>
              <w:t xml:space="preserve"> des </w:t>
            </w:r>
            <w:proofErr w:type="spellStart"/>
            <w:r w:rsidRPr="00456C2E">
              <w:rPr>
                <w:lang w:val="fr-CH"/>
              </w:rPr>
              <w:t>Swisscoy-Einsatzes</w:t>
            </w:r>
            <w:proofErr w:type="spellEnd"/>
          </w:p>
          <w:p w14:paraId="11F636DA" w14:textId="77777777" w:rsidR="00A77645" w:rsidRPr="00456C2E" w:rsidRDefault="00A77645" w:rsidP="00E624D3">
            <w:pPr>
              <w:pStyle w:val="En-tte"/>
              <w:keepNext/>
              <w:keepLines/>
              <w:tabs>
                <w:tab w:val="clear" w:pos="4536"/>
                <w:tab w:val="clear" w:pos="9072"/>
              </w:tabs>
              <w:spacing w:before="120" w:after="120"/>
              <w:rPr>
                <w:lang w:val="fr-CH"/>
              </w:rPr>
            </w:pPr>
            <w:r w:rsidRPr="00456C2E">
              <w:rPr>
                <w:lang w:val="fr-CH"/>
              </w:rPr>
              <w:t xml:space="preserve">Participation de la Suisse à la KFOR. Prolongation de l'engagement de la </w:t>
            </w:r>
            <w:proofErr w:type="spellStart"/>
            <w:r w:rsidRPr="00456C2E">
              <w:rPr>
                <w:lang w:val="fr-CH"/>
              </w:rPr>
              <w:t>Swisscoy</w:t>
            </w:r>
            <w:proofErr w:type="spellEnd"/>
          </w:p>
        </w:tc>
        <w:tc>
          <w:tcPr>
            <w:tcW w:w="2413" w:type="dxa"/>
            <w:tcBorders>
              <w:top w:val="single" w:sz="6" w:space="0" w:color="auto"/>
              <w:left w:val="nil"/>
              <w:bottom w:val="single" w:sz="6" w:space="0" w:color="auto"/>
              <w:right w:val="single" w:sz="6" w:space="0" w:color="auto"/>
            </w:tcBorders>
            <w:vAlign w:val="center"/>
          </w:tcPr>
          <w:p w14:paraId="2DA30D9B" w14:textId="77777777" w:rsidR="00A77645" w:rsidRPr="005B5E55" w:rsidRDefault="00A77645" w:rsidP="00E624D3">
            <w:pPr>
              <w:tabs>
                <w:tab w:val="left" w:pos="142"/>
                <w:tab w:val="right" w:pos="993"/>
                <w:tab w:val="right" w:pos="1418"/>
              </w:tabs>
              <w:spacing w:before="120"/>
              <w:jc w:val="center"/>
              <w:rPr>
                <w:lang w:val="de-CH"/>
              </w:rPr>
            </w:pPr>
            <w:r w:rsidRPr="005B5E55">
              <w:rPr>
                <w:lang w:val="de-CH"/>
              </w:rPr>
              <w:t>45,0 - 52,4</w:t>
            </w:r>
            <w:r w:rsidRPr="005B5E55">
              <w:rPr>
                <w:lang w:val="de-CH"/>
              </w:rPr>
              <w:br/>
              <w:t>(finanziert über ord. Armeebudget)</w:t>
            </w:r>
          </w:p>
        </w:tc>
        <w:tc>
          <w:tcPr>
            <w:tcW w:w="1554" w:type="dxa"/>
            <w:tcBorders>
              <w:top w:val="single" w:sz="6" w:space="0" w:color="auto"/>
              <w:left w:val="nil"/>
              <w:bottom w:val="single" w:sz="6" w:space="0" w:color="auto"/>
              <w:right w:val="single" w:sz="6" w:space="0" w:color="auto"/>
            </w:tcBorders>
            <w:vAlign w:val="center"/>
          </w:tcPr>
          <w:p w14:paraId="634DC6ED" w14:textId="77777777" w:rsidR="00A77645" w:rsidRPr="005B5E55" w:rsidRDefault="00A77645" w:rsidP="00E624D3">
            <w:pPr>
              <w:pStyle w:val="En-tte"/>
              <w:tabs>
                <w:tab w:val="right" w:pos="993"/>
                <w:tab w:val="left" w:pos="1345"/>
              </w:tabs>
              <w:spacing w:before="120" w:after="120"/>
              <w:jc w:val="center"/>
              <w:rPr>
                <w:color w:val="auto"/>
                <w:lang w:val="de-CH"/>
              </w:rPr>
            </w:pPr>
            <w:r w:rsidRPr="005B5E55">
              <w:rPr>
                <w:color w:val="auto"/>
                <w:lang w:val="de-CH"/>
              </w:rPr>
              <w:t>bis zu 4</w:t>
            </w:r>
            <w:r w:rsidRPr="005B5E55">
              <w:rPr>
                <w:color w:val="auto"/>
                <w:lang w:val="de-CH"/>
              </w:rPr>
              <w:br/>
            </w:r>
            <w:r w:rsidRPr="005B5E55">
              <w:rPr>
                <w:lang w:val="de-CH"/>
              </w:rPr>
              <w:t>(finanziert über ord. Armeebudget)</w:t>
            </w:r>
          </w:p>
        </w:tc>
        <w:tc>
          <w:tcPr>
            <w:tcW w:w="1147" w:type="dxa"/>
            <w:tcBorders>
              <w:top w:val="single" w:sz="6" w:space="0" w:color="auto"/>
              <w:left w:val="nil"/>
              <w:bottom w:val="single" w:sz="6" w:space="0" w:color="auto"/>
              <w:right w:val="single" w:sz="6" w:space="0" w:color="auto"/>
            </w:tcBorders>
            <w:vAlign w:val="center"/>
          </w:tcPr>
          <w:p w14:paraId="39D56736" w14:textId="77777777" w:rsidR="00A77645" w:rsidRPr="005B5E55" w:rsidRDefault="00A77645" w:rsidP="00E624D3">
            <w:pPr>
              <w:pStyle w:val="En-tte"/>
              <w:tabs>
                <w:tab w:val="right" w:pos="759"/>
                <w:tab w:val="right" w:pos="1061"/>
              </w:tabs>
              <w:spacing w:before="120" w:after="120"/>
              <w:jc w:val="center"/>
              <w:rPr>
                <w:color w:val="auto"/>
                <w:lang w:val="de-CH"/>
              </w:rPr>
            </w:pPr>
            <w:r w:rsidRPr="005B5E55">
              <w:rPr>
                <w:color w:val="auto"/>
                <w:lang w:val="de-CH"/>
              </w:rPr>
              <w:t>2024-2026</w:t>
            </w:r>
          </w:p>
        </w:tc>
        <w:tc>
          <w:tcPr>
            <w:tcW w:w="1246" w:type="dxa"/>
            <w:tcBorders>
              <w:top w:val="single" w:sz="6" w:space="0" w:color="auto"/>
              <w:left w:val="nil"/>
              <w:bottom w:val="single" w:sz="6" w:space="0" w:color="auto"/>
              <w:right w:val="single" w:sz="4" w:space="0" w:color="auto"/>
            </w:tcBorders>
            <w:vAlign w:val="center"/>
          </w:tcPr>
          <w:p w14:paraId="4AE558C9"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e</w:t>
            </w:r>
          </w:p>
        </w:tc>
        <w:tc>
          <w:tcPr>
            <w:tcW w:w="2128" w:type="dxa"/>
            <w:tcBorders>
              <w:top w:val="single" w:sz="4" w:space="0" w:color="auto"/>
              <w:left w:val="single" w:sz="4" w:space="0" w:color="auto"/>
              <w:bottom w:val="single" w:sz="4" w:space="0" w:color="auto"/>
              <w:right w:val="single" w:sz="4" w:space="0" w:color="auto"/>
            </w:tcBorders>
            <w:vAlign w:val="center"/>
          </w:tcPr>
          <w:p w14:paraId="5B8BEC83" w14:textId="77777777" w:rsidR="00A77645" w:rsidRPr="005B5E55" w:rsidRDefault="00A77645" w:rsidP="00E624D3">
            <w:pPr>
              <w:spacing w:before="120" w:after="120"/>
              <w:rPr>
                <w:color w:val="auto"/>
                <w:lang w:val="de-CH"/>
              </w:rPr>
            </w:pPr>
            <w:r w:rsidRPr="005B5E55">
              <w:rPr>
                <w:color w:val="auto"/>
                <w:lang w:val="de-CH"/>
              </w:rPr>
              <w:t xml:space="preserve">Voranschlagskredit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budgétaire</w:t>
            </w:r>
            <w:proofErr w:type="spellEnd"/>
          </w:p>
        </w:tc>
      </w:tr>
      <w:tr w:rsidR="00A77645" w:rsidRPr="005B5E55" w14:paraId="427C53A1" w14:textId="77777777" w:rsidTr="00A77645">
        <w:tc>
          <w:tcPr>
            <w:tcW w:w="924" w:type="dxa"/>
            <w:tcBorders>
              <w:top w:val="single" w:sz="6" w:space="0" w:color="auto"/>
              <w:left w:val="single" w:sz="6" w:space="0" w:color="auto"/>
              <w:bottom w:val="single" w:sz="6" w:space="0" w:color="auto"/>
              <w:right w:val="nil"/>
            </w:tcBorders>
            <w:vAlign w:val="center"/>
          </w:tcPr>
          <w:p w14:paraId="0BB717F4" w14:textId="77777777" w:rsidR="00A77645" w:rsidRPr="005B5E55" w:rsidRDefault="00A77645" w:rsidP="00E624D3">
            <w:pPr>
              <w:spacing w:before="120" w:after="120"/>
              <w:rPr>
                <w:lang w:val="de-CH"/>
              </w:rPr>
            </w:pPr>
            <w:r w:rsidRPr="005B5E55">
              <w:rPr>
                <w:lang w:val="de-CH"/>
              </w:rPr>
              <w:t>21.047</w:t>
            </w:r>
          </w:p>
        </w:tc>
        <w:tc>
          <w:tcPr>
            <w:tcW w:w="565" w:type="dxa"/>
            <w:tcBorders>
              <w:top w:val="single" w:sz="6" w:space="0" w:color="auto"/>
              <w:left w:val="nil"/>
              <w:bottom w:val="single" w:sz="6" w:space="0" w:color="auto"/>
              <w:right w:val="nil"/>
            </w:tcBorders>
            <w:vAlign w:val="center"/>
          </w:tcPr>
          <w:p w14:paraId="0A1EA424" w14:textId="77777777" w:rsidR="00A77645" w:rsidRPr="005B5E55" w:rsidRDefault="00A77645" w:rsidP="00E624D3">
            <w:pPr>
              <w:spacing w:before="120" w:after="120"/>
              <w:rPr>
                <w:lang w:val="de-CH"/>
              </w:rPr>
            </w:pPr>
            <w:r w:rsidRPr="005B5E55">
              <w:rPr>
                <w:lang w:val="de-CH"/>
              </w:rPr>
              <w:t>NR</w:t>
            </w:r>
          </w:p>
        </w:tc>
        <w:tc>
          <w:tcPr>
            <w:tcW w:w="5105" w:type="dxa"/>
            <w:tcBorders>
              <w:top w:val="single" w:sz="6" w:space="0" w:color="auto"/>
              <w:left w:val="nil"/>
              <w:bottom w:val="single" w:sz="6" w:space="0" w:color="auto"/>
              <w:right w:val="single" w:sz="6" w:space="0" w:color="auto"/>
            </w:tcBorders>
            <w:vAlign w:val="center"/>
          </w:tcPr>
          <w:p w14:paraId="548BAAE8" w14:textId="77777777" w:rsidR="00A77645" w:rsidRPr="00456C2E" w:rsidRDefault="00A77645" w:rsidP="00E624D3">
            <w:pPr>
              <w:pStyle w:val="NormalWeb"/>
              <w:spacing w:before="120" w:beforeAutospacing="0" w:after="120" w:afterAutospacing="0"/>
              <w:rPr>
                <w:rFonts w:ascii="Arial" w:hAnsi="Arial" w:cs="Arial"/>
                <w:color w:val="3D3D3E"/>
                <w:sz w:val="20"/>
                <w:szCs w:val="20"/>
                <w:lang w:val="fr-CH"/>
              </w:rPr>
            </w:pPr>
            <w:r w:rsidRPr="005B5E55">
              <w:rPr>
                <w:rFonts w:ascii="Arial" w:hAnsi="Arial" w:cs="Arial"/>
                <w:color w:val="3D3D3E"/>
                <w:sz w:val="20"/>
                <w:szCs w:val="20"/>
              </w:rPr>
              <w:t xml:space="preserve">Sichere Stromversorgung mit erneuerbaren Energien. </w:t>
            </w:r>
            <w:proofErr w:type="spellStart"/>
            <w:r w:rsidRPr="00456C2E">
              <w:rPr>
                <w:rFonts w:ascii="Arial" w:hAnsi="Arial" w:cs="Arial"/>
                <w:color w:val="3D3D3E"/>
                <w:sz w:val="20"/>
                <w:szCs w:val="20"/>
                <w:lang w:val="fr-CH"/>
              </w:rPr>
              <w:t>Bundesgesetz</w:t>
            </w:r>
            <w:proofErr w:type="spellEnd"/>
            <w:r w:rsidRPr="00456C2E">
              <w:rPr>
                <w:rFonts w:ascii="Arial" w:hAnsi="Arial" w:cs="Arial"/>
                <w:color w:val="3D3D3E"/>
                <w:sz w:val="20"/>
                <w:szCs w:val="20"/>
                <w:lang w:val="fr-CH"/>
              </w:rPr>
              <w:t xml:space="preserve"> </w:t>
            </w:r>
          </w:p>
          <w:p w14:paraId="0D28581B" w14:textId="77777777" w:rsidR="00A77645" w:rsidRPr="005B5E55" w:rsidRDefault="00A77645" w:rsidP="00E624D3">
            <w:pPr>
              <w:pStyle w:val="NormalWeb"/>
              <w:spacing w:before="120" w:beforeAutospacing="0" w:after="120" w:afterAutospacing="0"/>
              <w:rPr>
                <w:rFonts w:ascii="Arial" w:hAnsi="Arial" w:cs="Arial"/>
                <w:color w:val="3D3D3E"/>
                <w:sz w:val="20"/>
                <w:szCs w:val="20"/>
              </w:rPr>
            </w:pPr>
            <w:r w:rsidRPr="00456C2E">
              <w:rPr>
                <w:rFonts w:ascii="Arial" w:hAnsi="Arial" w:cs="Arial"/>
                <w:color w:val="3D3D3E"/>
                <w:sz w:val="20"/>
                <w:szCs w:val="20"/>
                <w:lang w:val="fr-CH"/>
              </w:rPr>
              <w:t xml:space="preserve">Approvisionnement en électricité sûr reposant sur des énergies renouvelables. </w:t>
            </w:r>
            <w:proofErr w:type="spellStart"/>
            <w:r w:rsidRPr="005B5E55">
              <w:rPr>
                <w:rFonts w:ascii="Arial" w:hAnsi="Arial" w:cs="Arial"/>
                <w:color w:val="3D3D3E"/>
                <w:sz w:val="20"/>
                <w:szCs w:val="20"/>
              </w:rPr>
              <w:t>Loi</w:t>
            </w:r>
            <w:proofErr w:type="spellEnd"/>
            <w:r w:rsidRPr="005B5E55">
              <w:rPr>
                <w:rFonts w:ascii="Arial" w:hAnsi="Arial" w:cs="Arial"/>
                <w:color w:val="3D3D3E"/>
                <w:sz w:val="20"/>
                <w:szCs w:val="20"/>
              </w:rPr>
              <w:t xml:space="preserve"> </w:t>
            </w:r>
            <w:proofErr w:type="spellStart"/>
            <w:r w:rsidRPr="005B5E55">
              <w:rPr>
                <w:rFonts w:ascii="Arial" w:hAnsi="Arial" w:cs="Arial"/>
                <w:color w:val="3D3D3E"/>
                <w:sz w:val="20"/>
                <w:szCs w:val="20"/>
              </w:rPr>
              <w:t>fédérale</w:t>
            </w:r>
            <w:proofErr w:type="spellEnd"/>
          </w:p>
        </w:tc>
        <w:tc>
          <w:tcPr>
            <w:tcW w:w="2413" w:type="dxa"/>
            <w:tcBorders>
              <w:top w:val="single" w:sz="6" w:space="0" w:color="auto"/>
              <w:left w:val="nil"/>
              <w:bottom w:val="single" w:sz="6" w:space="0" w:color="auto"/>
              <w:right w:val="single" w:sz="6" w:space="0" w:color="auto"/>
            </w:tcBorders>
            <w:vAlign w:val="center"/>
          </w:tcPr>
          <w:p w14:paraId="5FC8C4C5" w14:textId="77777777" w:rsidR="00A77645" w:rsidRPr="00C337B0" w:rsidRDefault="00A77645" w:rsidP="00E624D3">
            <w:pPr>
              <w:pStyle w:val="NormalWeb"/>
              <w:spacing w:before="120" w:beforeAutospacing="0" w:after="0" w:afterAutospacing="0"/>
              <w:jc w:val="center"/>
              <w:rPr>
                <w:rFonts w:ascii="Arial" w:hAnsi="Arial" w:cs="Arial"/>
                <w:color w:val="3D3D3E"/>
                <w:sz w:val="20"/>
                <w:szCs w:val="20"/>
                <w:lang w:val="fr-CH"/>
              </w:rPr>
            </w:pPr>
            <w:r w:rsidRPr="00C337B0">
              <w:rPr>
                <w:rFonts w:ascii="Arial" w:hAnsi="Arial" w:cs="Arial"/>
                <w:color w:val="3D3D3E"/>
                <w:sz w:val="20"/>
                <w:szCs w:val="20"/>
                <w:lang w:val="fr-CH"/>
              </w:rPr>
              <w:t xml:space="preserve">Bund / </w:t>
            </w:r>
            <w:proofErr w:type="spellStart"/>
            <w:r w:rsidRPr="00C337B0">
              <w:rPr>
                <w:rFonts w:ascii="Arial" w:hAnsi="Arial" w:cs="Arial"/>
                <w:color w:val="3D3D3E"/>
                <w:sz w:val="20"/>
                <w:szCs w:val="20"/>
                <w:lang w:val="fr-CH"/>
              </w:rPr>
              <w:t>Conféderation</w:t>
            </w:r>
            <w:proofErr w:type="spellEnd"/>
            <w:r w:rsidRPr="00C337B0">
              <w:rPr>
                <w:rFonts w:ascii="Arial" w:hAnsi="Arial" w:cs="Arial"/>
                <w:color w:val="3D3D3E"/>
                <w:sz w:val="20"/>
                <w:szCs w:val="20"/>
                <w:lang w:val="fr-CH"/>
              </w:rPr>
              <w:t> :</w:t>
            </w:r>
          </w:p>
          <w:p w14:paraId="3431A5EA" w14:textId="77777777" w:rsidR="00A77645" w:rsidRPr="00C337B0" w:rsidRDefault="00A77645" w:rsidP="00E624D3">
            <w:pPr>
              <w:pStyle w:val="NormalWeb"/>
              <w:spacing w:before="0" w:beforeAutospacing="0" w:after="120" w:afterAutospacing="0"/>
              <w:jc w:val="center"/>
              <w:rPr>
                <w:rFonts w:ascii="Arial" w:hAnsi="Arial" w:cs="Arial"/>
                <w:color w:val="3D3D3E"/>
                <w:sz w:val="20"/>
                <w:szCs w:val="20"/>
                <w:lang w:val="fr-CH"/>
              </w:rPr>
            </w:pPr>
            <w:r w:rsidRPr="00C337B0">
              <w:rPr>
                <w:rFonts w:ascii="Arial" w:hAnsi="Arial" w:cs="Arial"/>
                <w:color w:val="3D3D3E"/>
                <w:sz w:val="20"/>
                <w:szCs w:val="20"/>
                <w:lang w:val="fr-CH"/>
              </w:rPr>
              <w:t xml:space="preserve">1,3 </w:t>
            </w:r>
            <w:proofErr w:type="spellStart"/>
            <w:r w:rsidRPr="00C337B0">
              <w:rPr>
                <w:rFonts w:ascii="Arial" w:hAnsi="Arial" w:cs="Arial"/>
                <w:color w:val="3D3D3E"/>
                <w:sz w:val="20"/>
                <w:szCs w:val="20"/>
                <w:lang w:val="fr-CH"/>
              </w:rPr>
              <w:t>Mio</w:t>
            </w:r>
            <w:proofErr w:type="spellEnd"/>
            <w:r w:rsidRPr="00C337B0">
              <w:rPr>
                <w:rFonts w:ascii="Arial" w:hAnsi="Arial" w:cs="Arial"/>
                <w:color w:val="3D3D3E"/>
                <w:sz w:val="20"/>
                <w:szCs w:val="20"/>
                <w:lang w:val="fr-CH"/>
              </w:rPr>
              <w:t>.</w:t>
            </w:r>
          </w:p>
          <w:p w14:paraId="6FB6CE82" w14:textId="77777777" w:rsidR="00A77645" w:rsidRPr="00456C2E" w:rsidRDefault="00A77645" w:rsidP="00E624D3">
            <w:pPr>
              <w:pStyle w:val="NormalWeb"/>
              <w:spacing w:before="120" w:beforeAutospacing="0" w:after="120" w:afterAutospacing="0"/>
              <w:jc w:val="center"/>
              <w:rPr>
                <w:rFonts w:ascii="Arial" w:hAnsi="Arial" w:cs="Arial"/>
                <w:color w:val="3D3D3E"/>
                <w:sz w:val="20"/>
                <w:szCs w:val="20"/>
                <w:lang w:val="fr-CH"/>
              </w:rPr>
            </w:pPr>
            <w:proofErr w:type="spellStart"/>
            <w:r w:rsidRPr="00456C2E">
              <w:rPr>
                <w:rFonts w:ascii="Arial" w:hAnsi="Arial" w:cs="Arial"/>
                <w:color w:val="3D3D3E"/>
                <w:sz w:val="20"/>
                <w:szCs w:val="20"/>
                <w:lang w:val="fr-CH"/>
              </w:rPr>
              <w:t>Netzzuschlagsfonds</w:t>
            </w:r>
            <w:proofErr w:type="spellEnd"/>
            <w:r w:rsidRPr="00456C2E">
              <w:rPr>
                <w:rFonts w:ascii="Arial" w:hAnsi="Arial" w:cs="Arial"/>
                <w:color w:val="3D3D3E"/>
                <w:sz w:val="20"/>
                <w:szCs w:val="20"/>
                <w:lang w:val="fr-CH"/>
              </w:rPr>
              <w:t xml:space="preserve"> / Fonds alimenté par le </w:t>
            </w:r>
            <w:proofErr w:type="spellStart"/>
            <w:r w:rsidRPr="00456C2E">
              <w:rPr>
                <w:rFonts w:ascii="Arial" w:hAnsi="Arial" w:cs="Arial"/>
                <w:color w:val="3D3D3E"/>
                <w:sz w:val="20"/>
                <w:szCs w:val="20"/>
                <w:lang w:val="fr-CH"/>
              </w:rPr>
              <w:t>supplement</w:t>
            </w:r>
            <w:proofErr w:type="spellEnd"/>
            <w:r w:rsidRPr="00456C2E">
              <w:rPr>
                <w:rFonts w:ascii="Arial" w:hAnsi="Arial" w:cs="Arial"/>
                <w:color w:val="3D3D3E"/>
                <w:sz w:val="20"/>
                <w:szCs w:val="20"/>
                <w:lang w:val="fr-CH"/>
              </w:rPr>
              <w:t xml:space="preserve"> : 255 </w:t>
            </w:r>
            <w:proofErr w:type="spellStart"/>
            <w:r w:rsidRPr="00456C2E">
              <w:rPr>
                <w:rFonts w:ascii="Arial" w:hAnsi="Arial" w:cs="Arial"/>
                <w:color w:val="3D3D3E"/>
                <w:sz w:val="20"/>
                <w:szCs w:val="20"/>
                <w:lang w:val="fr-CH"/>
              </w:rPr>
              <w:t>Mio</w:t>
            </w:r>
            <w:proofErr w:type="spellEnd"/>
            <w:r w:rsidRPr="00456C2E">
              <w:rPr>
                <w:rFonts w:ascii="Arial" w:hAnsi="Arial" w:cs="Arial"/>
                <w:color w:val="3D3D3E"/>
                <w:sz w:val="20"/>
                <w:szCs w:val="20"/>
                <w:lang w:val="fr-CH"/>
              </w:rPr>
              <w:t>.</w:t>
            </w:r>
          </w:p>
        </w:tc>
        <w:tc>
          <w:tcPr>
            <w:tcW w:w="1554" w:type="dxa"/>
            <w:tcBorders>
              <w:top w:val="single" w:sz="6" w:space="0" w:color="auto"/>
              <w:left w:val="nil"/>
              <w:bottom w:val="single" w:sz="6" w:space="0" w:color="auto"/>
              <w:right w:val="single" w:sz="6" w:space="0" w:color="auto"/>
            </w:tcBorders>
            <w:vAlign w:val="center"/>
          </w:tcPr>
          <w:p w14:paraId="531D3C86" w14:textId="77777777" w:rsidR="00A77645" w:rsidRPr="005B5E55" w:rsidRDefault="00A77645" w:rsidP="00E624D3">
            <w:pPr>
              <w:pStyle w:val="En-tte"/>
              <w:tabs>
                <w:tab w:val="right" w:pos="993"/>
                <w:tab w:val="left" w:pos="1345"/>
              </w:tabs>
              <w:spacing w:before="120" w:after="120"/>
              <w:jc w:val="center"/>
              <w:rPr>
                <w:color w:val="auto"/>
                <w:lang w:val="de-CH"/>
              </w:rPr>
            </w:pPr>
            <w:r w:rsidRPr="005B5E55">
              <w:rPr>
                <w:color w:val="auto"/>
                <w:lang w:val="de-CH"/>
              </w:rPr>
              <w:t>5 FTE</w:t>
            </w:r>
          </w:p>
        </w:tc>
        <w:tc>
          <w:tcPr>
            <w:tcW w:w="1147" w:type="dxa"/>
            <w:tcBorders>
              <w:top w:val="single" w:sz="6" w:space="0" w:color="auto"/>
              <w:left w:val="nil"/>
              <w:bottom w:val="single" w:sz="6" w:space="0" w:color="auto"/>
              <w:right w:val="single" w:sz="6" w:space="0" w:color="auto"/>
            </w:tcBorders>
            <w:vAlign w:val="center"/>
          </w:tcPr>
          <w:p w14:paraId="23A7BEB7" w14:textId="77777777" w:rsidR="00A77645" w:rsidRPr="005B5E55" w:rsidRDefault="00A77645" w:rsidP="00E624D3">
            <w:pPr>
              <w:pStyle w:val="En-tte"/>
              <w:tabs>
                <w:tab w:val="right" w:pos="759"/>
                <w:tab w:val="right" w:pos="1061"/>
              </w:tabs>
              <w:spacing w:before="120" w:after="120"/>
              <w:jc w:val="center"/>
              <w:rPr>
                <w:color w:val="auto"/>
                <w:lang w:val="de-CH"/>
              </w:rPr>
            </w:pPr>
            <w:r w:rsidRPr="005B5E55">
              <w:rPr>
                <w:lang w:val="de-CH"/>
              </w:rPr>
              <w:t>2024/2025</w:t>
            </w:r>
          </w:p>
        </w:tc>
        <w:tc>
          <w:tcPr>
            <w:tcW w:w="1246" w:type="dxa"/>
            <w:tcBorders>
              <w:top w:val="single" w:sz="6" w:space="0" w:color="auto"/>
              <w:left w:val="nil"/>
              <w:bottom w:val="single" w:sz="6" w:space="0" w:color="auto"/>
              <w:right w:val="single" w:sz="4" w:space="0" w:color="auto"/>
            </w:tcBorders>
            <w:vAlign w:val="center"/>
          </w:tcPr>
          <w:p w14:paraId="754C4ABE"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w</w:t>
            </w:r>
          </w:p>
        </w:tc>
        <w:tc>
          <w:tcPr>
            <w:tcW w:w="2128" w:type="dxa"/>
            <w:tcBorders>
              <w:top w:val="single" w:sz="4" w:space="0" w:color="auto"/>
              <w:left w:val="single" w:sz="4" w:space="0" w:color="auto"/>
              <w:bottom w:val="single" w:sz="4" w:space="0" w:color="auto"/>
              <w:right w:val="single" w:sz="4" w:space="0" w:color="auto"/>
            </w:tcBorders>
            <w:vAlign w:val="center"/>
          </w:tcPr>
          <w:p w14:paraId="0ADC5A2E" w14:textId="77777777" w:rsidR="00A77645" w:rsidRPr="005B5E55" w:rsidRDefault="00A77645" w:rsidP="00E624D3">
            <w:pPr>
              <w:pStyle w:val="NormalWeb"/>
              <w:spacing w:before="120" w:beforeAutospacing="0" w:after="120" w:afterAutospacing="0"/>
              <w:jc w:val="center"/>
              <w:rPr>
                <w:rFonts w:ascii="Arial" w:hAnsi="Arial" w:cs="Arial"/>
                <w:color w:val="3D3D3E"/>
                <w:sz w:val="20"/>
                <w:szCs w:val="20"/>
              </w:rPr>
            </w:pPr>
            <w:r w:rsidRPr="005B5E55">
              <w:rPr>
                <w:rFonts w:ascii="Arial" w:hAnsi="Arial" w:cs="Arial"/>
                <w:color w:val="3D3D3E"/>
                <w:sz w:val="20"/>
                <w:szCs w:val="20"/>
              </w:rPr>
              <w:t xml:space="preserve">Voranschlagskredit / </w:t>
            </w:r>
            <w:proofErr w:type="spellStart"/>
            <w:r w:rsidRPr="005B5E55">
              <w:rPr>
                <w:rFonts w:ascii="Arial" w:hAnsi="Arial" w:cs="Arial"/>
                <w:color w:val="3D3D3E"/>
                <w:sz w:val="20"/>
                <w:szCs w:val="20"/>
              </w:rPr>
              <w:t>Crédit</w:t>
            </w:r>
            <w:proofErr w:type="spellEnd"/>
            <w:r w:rsidRPr="005B5E55">
              <w:rPr>
                <w:rFonts w:ascii="Arial" w:hAnsi="Arial" w:cs="Arial"/>
                <w:color w:val="3D3D3E"/>
                <w:sz w:val="20"/>
                <w:szCs w:val="20"/>
              </w:rPr>
              <w:t xml:space="preserve"> </w:t>
            </w:r>
            <w:proofErr w:type="spellStart"/>
            <w:r w:rsidRPr="005B5E55">
              <w:rPr>
                <w:rFonts w:ascii="Arial" w:hAnsi="Arial" w:cs="Arial"/>
                <w:color w:val="3D3D3E"/>
                <w:sz w:val="20"/>
                <w:szCs w:val="20"/>
              </w:rPr>
              <w:t>budgétaire</w:t>
            </w:r>
            <w:proofErr w:type="spellEnd"/>
          </w:p>
        </w:tc>
      </w:tr>
      <w:tr w:rsidR="00A77645" w:rsidRPr="005B5E55" w14:paraId="471B6780" w14:textId="77777777" w:rsidTr="00A77645">
        <w:tc>
          <w:tcPr>
            <w:tcW w:w="924" w:type="dxa"/>
            <w:tcBorders>
              <w:top w:val="single" w:sz="6" w:space="0" w:color="auto"/>
              <w:left w:val="single" w:sz="6" w:space="0" w:color="auto"/>
              <w:bottom w:val="single" w:sz="6" w:space="0" w:color="auto"/>
              <w:right w:val="nil"/>
            </w:tcBorders>
            <w:vAlign w:val="center"/>
          </w:tcPr>
          <w:p w14:paraId="36A114D1" w14:textId="77777777" w:rsidR="00A77645" w:rsidRPr="005B5E55" w:rsidRDefault="00A77645" w:rsidP="00E624D3">
            <w:pPr>
              <w:spacing w:before="120" w:after="120"/>
              <w:rPr>
                <w:lang w:val="de-CH"/>
              </w:rPr>
            </w:pPr>
            <w:r w:rsidRPr="005B5E55">
              <w:rPr>
                <w:lang w:val="de-CH"/>
              </w:rPr>
              <w:t>22.4258</w:t>
            </w:r>
          </w:p>
        </w:tc>
        <w:tc>
          <w:tcPr>
            <w:tcW w:w="565" w:type="dxa"/>
            <w:tcBorders>
              <w:top w:val="single" w:sz="6" w:space="0" w:color="auto"/>
              <w:left w:val="nil"/>
              <w:bottom w:val="single" w:sz="6" w:space="0" w:color="auto"/>
              <w:right w:val="nil"/>
            </w:tcBorders>
            <w:vAlign w:val="center"/>
          </w:tcPr>
          <w:p w14:paraId="5CA85AC9" w14:textId="77777777" w:rsidR="00A77645" w:rsidRPr="005B5E55" w:rsidRDefault="00A77645" w:rsidP="00E624D3">
            <w:pPr>
              <w:spacing w:before="120" w:after="120"/>
              <w:rPr>
                <w:lang w:val="de-CH"/>
              </w:rPr>
            </w:pPr>
            <w:r w:rsidRPr="005B5E55">
              <w:rPr>
                <w:lang w:val="de-CH"/>
              </w:rPr>
              <w:t>SR</w:t>
            </w:r>
          </w:p>
        </w:tc>
        <w:tc>
          <w:tcPr>
            <w:tcW w:w="5105" w:type="dxa"/>
            <w:tcBorders>
              <w:top w:val="single" w:sz="6" w:space="0" w:color="auto"/>
              <w:left w:val="nil"/>
              <w:bottom w:val="single" w:sz="6" w:space="0" w:color="auto"/>
              <w:right w:val="single" w:sz="6" w:space="0" w:color="auto"/>
            </w:tcBorders>
            <w:vAlign w:val="center"/>
          </w:tcPr>
          <w:p w14:paraId="41AFA816" w14:textId="77777777" w:rsidR="00A77645" w:rsidRPr="005B5E55" w:rsidRDefault="00A77645" w:rsidP="00E624D3">
            <w:pPr>
              <w:pStyle w:val="NormalWeb"/>
              <w:spacing w:before="120" w:after="120"/>
              <w:rPr>
                <w:rFonts w:ascii="Arial" w:hAnsi="Arial" w:cs="Arial"/>
                <w:color w:val="3D3D3E"/>
                <w:sz w:val="20"/>
                <w:szCs w:val="20"/>
              </w:rPr>
            </w:pPr>
            <w:r w:rsidRPr="005B5E55">
              <w:rPr>
                <w:rFonts w:ascii="Arial" w:hAnsi="Arial" w:cs="Arial"/>
                <w:color w:val="3D3D3E"/>
                <w:sz w:val="20"/>
                <w:szCs w:val="20"/>
              </w:rPr>
              <w:t>Mo. Nationalrat (KVF-NR). Perspektive Bahn 2050. Einen Fokus auch auf die Realisierung und Vollendung des "Verkehrskreuzes Schweiz"</w:t>
            </w:r>
          </w:p>
          <w:p w14:paraId="0AD03062" w14:textId="77777777" w:rsidR="00A77645" w:rsidRPr="00456C2E" w:rsidRDefault="00A77645" w:rsidP="00E624D3">
            <w:pPr>
              <w:pStyle w:val="NormalWeb"/>
              <w:spacing w:before="120" w:after="120"/>
              <w:rPr>
                <w:rFonts w:ascii="Arial" w:hAnsi="Arial" w:cs="Arial"/>
                <w:color w:val="3D3D3E"/>
                <w:sz w:val="20"/>
                <w:szCs w:val="20"/>
                <w:lang w:val="fr-CH"/>
              </w:rPr>
            </w:pPr>
            <w:r w:rsidRPr="00456C2E">
              <w:rPr>
                <w:rFonts w:ascii="Arial" w:hAnsi="Arial" w:cs="Arial"/>
                <w:color w:val="3D3D3E"/>
                <w:sz w:val="20"/>
                <w:szCs w:val="20"/>
                <w:lang w:val="fr-CH"/>
              </w:rPr>
              <w:t>Mo. Conseil national (CTT-CN). Perspective Rail 2050. Concentration également sur la réalisation et l'achèvement de la "Croix fédérale de la mobilité"</w:t>
            </w:r>
          </w:p>
        </w:tc>
        <w:tc>
          <w:tcPr>
            <w:tcW w:w="2413" w:type="dxa"/>
            <w:tcBorders>
              <w:top w:val="single" w:sz="6" w:space="0" w:color="auto"/>
              <w:left w:val="nil"/>
              <w:bottom w:val="single" w:sz="6" w:space="0" w:color="auto"/>
              <w:right w:val="single" w:sz="6" w:space="0" w:color="auto"/>
            </w:tcBorders>
            <w:vAlign w:val="center"/>
          </w:tcPr>
          <w:p w14:paraId="6FDCD1A7" w14:textId="77777777" w:rsidR="00A77645" w:rsidRPr="005B5E55" w:rsidRDefault="00A77645" w:rsidP="00E624D3">
            <w:pPr>
              <w:pStyle w:val="NormalWeb"/>
              <w:spacing w:before="120" w:beforeAutospacing="0" w:after="120" w:afterAutospacing="0"/>
              <w:jc w:val="center"/>
              <w:rPr>
                <w:rFonts w:ascii="Arial" w:hAnsi="Arial" w:cs="Arial"/>
                <w:color w:val="3D3D3E"/>
                <w:sz w:val="20"/>
                <w:szCs w:val="20"/>
              </w:rPr>
            </w:pPr>
            <w:proofErr w:type="spellStart"/>
            <w:r w:rsidRPr="005B5E55">
              <w:rPr>
                <w:rFonts w:ascii="Arial" w:hAnsi="Arial" w:cs="Arial"/>
                <w:color w:val="3D3D3E"/>
                <w:sz w:val="20"/>
                <w:szCs w:val="20"/>
              </w:rPr>
              <w:t>n.q</w:t>
            </w:r>
            <w:proofErr w:type="spellEnd"/>
          </w:p>
        </w:tc>
        <w:tc>
          <w:tcPr>
            <w:tcW w:w="1554" w:type="dxa"/>
            <w:tcBorders>
              <w:top w:val="single" w:sz="6" w:space="0" w:color="auto"/>
              <w:left w:val="nil"/>
              <w:bottom w:val="single" w:sz="6" w:space="0" w:color="auto"/>
              <w:right w:val="single" w:sz="6" w:space="0" w:color="auto"/>
            </w:tcBorders>
            <w:vAlign w:val="center"/>
          </w:tcPr>
          <w:p w14:paraId="0563DA66" w14:textId="77777777" w:rsidR="00A77645" w:rsidRPr="005B5E55" w:rsidRDefault="00A77645" w:rsidP="00E624D3">
            <w:pPr>
              <w:pStyle w:val="NormalWeb"/>
              <w:spacing w:before="120" w:beforeAutospacing="0" w:after="120" w:afterAutospacing="0"/>
              <w:jc w:val="center"/>
              <w:rPr>
                <w:rFonts w:ascii="Arial" w:hAnsi="Arial" w:cs="Arial"/>
                <w:color w:val="3D3D3E"/>
                <w:sz w:val="20"/>
                <w:szCs w:val="20"/>
              </w:rPr>
            </w:pPr>
            <w:proofErr w:type="spellStart"/>
            <w:r w:rsidRPr="005B5E55">
              <w:rPr>
                <w:rFonts w:ascii="Arial" w:hAnsi="Arial" w:cs="Arial"/>
                <w:color w:val="3D3D3E"/>
                <w:sz w:val="20"/>
                <w:szCs w:val="20"/>
              </w:rPr>
              <w:t>n.q</w:t>
            </w:r>
            <w:proofErr w:type="spellEnd"/>
          </w:p>
        </w:tc>
        <w:tc>
          <w:tcPr>
            <w:tcW w:w="1147" w:type="dxa"/>
            <w:tcBorders>
              <w:top w:val="single" w:sz="6" w:space="0" w:color="auto"/>
              <w:left w:val="nil"/>
              <w:bottom w:val="single" w:sz="6" w:space="0" w:color="auto"/>
              <w:right w:val="single" w:sz="6" w:space="0" w:color="auto"/>
            </w:tcBorders>
            <w:vAlign w:val="center"/>
          </w:tcPr>
          <w:p w14:paraId="62BE2FBA" w14:textId="77777777" w:rsidR="00A77645" w:rsidRPr="005B5E55" w:rsidRDefault="00A77645" w:rsidP="00E624D3">
            <w:pPr>
              <w:pStyle w:val="En-tte"/>
              <w:tabs>
                <w:tab w:val="right" w:pos="759"/>
                <w:tab w:val="right" w:pos="1061"/>
              </w:tabs>
              <w:spacing w:before="120" w:after="120"/>
              <w:jc w:val="center"/>
              <w:rPr>
                <w:color w:val="auto"/>
                <w:lang w:val="de-CH"/>
              </w:rPr>
            </w:pPr>
            <w:r>
              <w:rPr>
                <w:color w:val="auto"/>
                <w:lang w:val="de-CH"/>
              </w:rPr>
              <w:t>-</w:t>
            </w:r>
          </w:p>
        </w:tc>
        <w:tc>
          <w:tcPr>
            <w:tcW w:w="1246" w:type="dxa"/>
            <w:tcBorders>
              <w:top w:val="single" w:sz="6" w:space="0" w:color="auto"/>
              <w:left w:val="nil"/>
              <w:bottom w:val="single" w:sz="6" w:space="0" w:color="auto"/>
              <w:right w:val="single" w:sz="4" w:space="0" w:color="auto"/>
            </w:tcBorders>
            <w:vAlign w:val="center"/>
          </w:tcPr>
          <w:p w14:paraId="3539E703"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w</w:t>
            </w:r>
          </w:p>
        </w:tc>
        <w:tc>
          <w:tcPr>
            <w:tcW w:w="2128" w:type="dxa"/>
            <w:tcBorders>
              <w:top w:val="single" w:sz="4" w:space="0" w:color="auto"/>
              <w:left w:val="single" w:sz="4" w:space="0" w:color="auto"/>
              <w:bottom w:val="single" w:sz="4" w:space="0" w:color="auto"/>
              <w:right w:val="single" w:sz="4" w:space="0" w:color="auto"/>
            </w:tcBorders>
            <w:vAlign w:val="center"/>
          </w:tcPr>
          <w:p w14:paraId="09601BE9" w14:textId="77777777" w:rsidR="00A77645" w:rsidRPr="005B5E55" w:rsidRDefault="00A77645" w:rsidP="00E624D3">
            <w:pPr>
              <w:pStyle w:val="NormalWeb"/>
              <w:spacing w:before="120" w:beforeAutospacing="0" w:after="120" w:afterAutospacing="0"/>
              <w:jc w:val="center"/>
              <w:rPr>
                <w:rFonts w:ascii="Arial" w:hAnsi="Arial" w:cs="Arial"/>
                <w:color w:val="3D3D3E"/>
                <w:sz w:val="20"/>
                <w:szCs w:val="20"/>
              </w:rPr>
            </w:pPr>
            <w:r w:rsidRPr="005B5E55">
              <w:rPr>
                <w:rFonts w:ascii="Arial" w:hAnsi="Arial" w:cs="Arial"/>
                <w:color w:val="3D3D3E"/>
                <w:sz w:val="20"/>
                <w:szCs w:val="20"/>
              </w:rPr>
              <w:t xml:space="preserve">Verpflichtungskredit / </w:t>
            </w:r>
            <w:proofErr w:type="spellStart"/>
            <w:r w:rsidRPr="005B5E55">
              <w:rPr>
                <w:rFonts w:ascii="Arial" w:hAnsi="Arial" w:cs="Arial"/>
                <w:color w:val="3D3D3E"/>
                <w:sz w:val="20"/>
                <w:szCs w:val="20"/>
              </w:rPr>
              <w:t>crédit</w:t>
            </w:r>
            <w:proofErr w:type="spellEnd"/>
            <w:r w:rsidRPr="005B5E55">
              <w:rPr>
                <w:rFonts w:ascii="Arial" w:hAnsi="Arial" w:cs="Arial"/>
                <w:color w:val="3D3D3E"/>
                <w:sz w:val="20"/>
                <w:szCs w:val="20"/>
              </w:rPr>
              <w:t xml:space="preserve"> </w:t>
            </w:r>
            <w:proofErr w:type="spellStart"/>
            <w:r w:rsidRPr="005B5E55">
              <w:rPr>
                <w:rFonts w:ascii="Arial" w:hAnsi="Arial" w:cs="Arial"/>
                <w:color w:val="3D3D3E"/>
                <w:sz w:val="20"/>
                <w:szCs w:val="20"/>
              </w:rPr>
              <w:t>d’engagement</w:t>
            </w:r>
            <w:proofErr w:type="spellEnd"/>
          </w:p>
        </w:tc>
      </w:tr>
    </w:tbl>
    <w:p w14:paraId="7C32DFA9" w14:textId="77777777" w:rsidR="0053284C" w:rsidRDefault="0053284C">
      <w:r>
        <w:br w:type="page"/>
      </w:r>
    </w:p>
    <w:tbl>
      <w:tblPr>
        <w:tblW w:w="150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24"/>
        <w:gridCol w:w="565"/>
        <w:gridCol w:w="5105"/>
        <w:gridCol w:w="2413"/>
        <w:gridCol w:w="1554"/>
        <w:gridCol w:w="1147"/>
        <w:gridCol w:w="1246"/>
        <w:gridCol w:w="2128"/>
      </w:tblGrid>
      <w:tr w:rsidR="00A77645" w:rsidRPr="005B5E55" w14:paraId="3584A7AD" w14:textId="77777777" w:rsidTr="00A77645">
        <w:tc>
          <w:tcPr>
            <w:tcW w:w="924" w:type="dxa"/>
            <w:tcBorders>
              <w:top w:val="single" w:sz="6" w:space="0" w:color="auto"/>
              <w:left w:val="single" w:sz="6" w:space="0" w:color="auto"/>
              <w:bottom w:val="single" w:sz="6" w:space="0" w:color="auto"/>
              <w:right w:val="nil"/>
            </w:tcBorders>
            <w:vAlign w:val="center"/>
          </w:tcPr>
          <w:p w14:paraId="015E79A3" w14:textId="513F15C4" w:rsidR="00A77645" w:rsidRPr="005B5E55" w:rsidRDefault="00A77645" w:rsidP="00E624D3">
            <w:pPr>
              <w:spacing w:before="120" w:after="120"/>
              <w:rPr>
                <w:color w:val="auto"/>
                <w:lang w:val="de-CH"/>
              </w:rPr>
            </w:pPr>
            <w:r w:rsidRPr="005B5E55">
              <w:rPr>
                <w:color w:val="auto"/>
                <w:lang w:val="de-CH"/>
              </w:rPr>
              <w:lastRenderedPageBreak/>
              <w:t>22.059</w:t>
            </w:r>
          </w:p>
        </w:tc>
        <w:tc>
          <w:tcPr>
            <w:tcW w:w="565" w:type="dxa"/>
            <w:tcBorders>
              <w:top w:val="single" w:sz="6" w:space="0" w:color="auto"/>
              <w:left w:val="nil"/>
              <w:bottom w:val="single" w:sz="6" w:space="0" w:color="auto"/>
              <w:right w:val="nil"/>
            </w:tcBorders>
            <w:vAlign w:val="center"/>
          </w:tcPr>
          <w:p w14:paraId="206D176B" w14:textId="77777777" w:rsidR="00A77645" w:rsidRPr="005B5E55" w:rsidRDefault="00A77645" w:rsidP="00E624D3">
            <w:pPr>
              <w:spacing w:before="120" w:after="120"/>
              <w:rPr>
                <w:color w:val="auto"/>
                <w:lang w:val="de-CH"/>
              </w:rPr>
            </w:pPr>
            <w:r w:rsidRPr="005B5E55">
              <w:rPr>
                <w:color w:val="auto"/>
                <w:lang w:val="de-CH"/>
              </w:rPr>
              <w:t>SR</w:t>
            </w:r>
          </w:p>
        </w:tc>
        <w:tc>
          <w:tcPr>
            <w:tcW w:w="5105" w:type="dxa"/>
            <w:tcBorders>
              <w:top w:val="single" w:sz="6" w:space="0" w:color="auto"/>
              <w:left w:val="nil"/>
              <w:bottom w:val="single" w:sz="6" w:space="0" w:color="auto"/>
              <w:right w:val="single" w:sz="6" w:space="0" w:color="auto"/>
            </w:tcBorders>
            <w:vAlign w:val="center"/>
          </w:tcPr>
          <w:p w14:paraId="14281601" w14:textId="77777777" w:rsidR="00A77645" w:rsidRPr="00456C2E" w:rsidRDefault="00A77645" w:rsidP="00E624D3">
            <w:pPr>
              <w:pStyle w:val="En-tte"/>
              <w:keepNext/>
              <w:keepLines/>
              <w:tabs>
                <w:tab w:val="clear" w:pos="4536"/>
                <w:tab w:val="clear" w:pos="9072"/>
              </w:tabs>
              <w:spacing w:before="120" w:after="120"/>
              <w:rPr>
                <w:bCs/>
                <w:color w:val="auto"/>
                <w:szCs w:val="28"/>
                <w:lang w:val="fr-CH"/>
              </w:rPr>
            </w:pPr>
            <w:proofErr w:type="spellStart"/>
            <w:r w:rsidRPr="00456C2E">
              <w:rPr>
                <w:bCs/>
                <w:color w:val="auto"/>
                <w:szCs w:val="28"/>
                <w:lang w:val="fr-CH"/>
              </w:rPr>
              <w:t>Schwerverkehrsabgabegesetz</w:t>
            </w:r>
            <w:proofErr w:type="spellEnd"/>
            <w:r w:rsidRPr="00456C2E">
              <w:rPr>
                <w:bCs/>
                <w:color w:val="auto"/>
                <w:szCs w:val="28"/>
                <w:lang w:val="fr-CH"/>
              </w:rPr>
              <w:t xml:space="preserve">. </w:t>
            </w:r>
            <w:proofErr w:type="spellStart"/>
            <w:r w:rsidRPr="00456C2E">
              <w:rPr>
                <w:bCs/>
                <w:color w:val="auto"/>
                <w:szCs w:val="28"/>
                <w:lang w:val="fr-CH"/>
              </w:rPr>
              <w:t>Änderung</w:t>
            </w:r>
            <w:proofErr w:type="spellEnd"/>
          </w:p>
          <w:p w14:paraId="60E0D0D5" w14:textId="77777777" w:rsidR="00A77645" w:rsidRPr="005B5E55" w:rsidRDefault="00A77645" w:rsidP="00E624D3">
            <w:pPr>
              <w:pStyle w:val="En-tte"/>
              <w:keepNext/>
              <w:keepLines/>
              <w:tabs>
                <w:tab w:val="clear" w:pos="4536"/>
                <w:tab w:val="clear" w:pos="9072"/>
              </w:tabs>
              <w:spacing w:before="120" w:after="120"/>
              <w:rPr>
                <w:bCs/>
                <w:color w:val="auto"/>
                <w:szCs w:val="28"/>
                <w:lang w:val="de-CH"/>
              </w:rPr>
            </w:pPr>
            <w:r w:rsidRPr="00456C2E">
              <w:rPr>
                <w:bCs/>
                <w:color w:val="auto"/>
                <w:szCs w:val="28"/>
                <w:lang w:val="fr-CH"/>
              </w:rPr>
              <w:t xml:space="preserve">Loi relative à une redevance sur le trafic des poids lourds. </w:t>
            </w:r>
            <w:proofErr w:type="spellStart"/>
            <w:r w:rsidRPr="005B5E55">
              <w:rPr>
                <w:bCs/>
                <w:color w:val="auto"/>
                <w:szCs w:val="28"/>
                <w:lang w:val="de-CH"/>
              </w:rPr>
              <w:t>Modification</w:t>
            </w:r>
            <w:proofErr w:type="spellEnd"/>
          </w:p>
        </w:tc>
        <w:tc>
          <w:tcPr>
            <w:tcW w:w="2413" w:type="dxa"/>
            <w:tcBorders>
              <w:top w:val="single" w:sz="6" w:space="0" w:color="auto"/>
              <w:left w:val="nil"/>
              <w:bottom w:val="single" w:sz="6" w:space="0" w:color="auto"/>
              <w:right w:val="single" w:sz="6" w:space="0" w:color="auto"/>
            </w:tcBorders>
            <w:vAlign w:val="center"/>
          </w:tcPr>
          <w:p w14:paraId="69CB938D" w14:textId="77777777" w:rsidR="00A77645" w:rsidRDefault="00A77645" w:rsidP="00E624D3">
            <w:pPr>
              <w:tabs>
                <w:tab w:val="left" w:pos="142"/>
                <w:tab w:val="right" w:pos="993"/>
                <w:tab w:val="right" w:pos="1418"/>
              </w:tabs>
              <w:jc w:val="center"/>
              <w:rPr>
                <w:color w:val="auto"/>
                <w:lang w:val="de-CH"/>
              </w:rPr>
            </w:pPr>
            <w:r w:rsidRPr="005B5E55">
              <w:rPr>
                <w:color w:val="auto"/>
                <w:lang w:val="de-CH"/>
              </w:rPr>
              <w:t xml:space="preserve">Gesamtkosten </w:t>
            </w:r>
          </w:p>
          <w:p w14:paraId="540672F7" w14:textId="44396B06" w:rsidR="00A77645" w:rsidRDefault="00A77645" w:rsidP="00E624D3">
            <w:pPr>
              <w:tabs>
                <w:tab w:val="left" w:pos="142"/>
                <w:tab w:val="right" w:pos="993"/>
                <w:tab w:val="right" w:pos="1418"/>
              </w:tabs>
              <w:jc w:val="center"/>
              <w:rPr>
                <w:color w:val="auto"/>
                <w:lang w:val="de-CH"/>
              </w:rPr>
            </w:pPr>
            <w:r w:rsidRPr="005B5E55">
              <w:rPr>
                <w:color w:val="auto"/>
                <w:lang w:val="de-CH"/>
              </w:rPr>
              <w:t xml:space="preserve">(Voranschlagskredite, </w:t>
            </w:r>
          </w:p>
          <w:p w14:paraId="2BB860DF" w14:textId="1DAEBFF2" w:rsidR="00A77645" w:rsidRPr="005B5E55" w:rsidRDefault="00A77645" w:rsidP="00E624D3">
            <w:pPr>
              <w:tabs>
                <w:tab w:val="left" w:pos="142"/>
                <w:tab w:val="right" w:pos="993"/>
                <w:tab w:val="right" w:pos="1418"/>
              </w:tabs>
              <w:jc w:val="center"/>
              <w:rPr>
                <w:color w:val="auto"/>
                <w:lang w:val="de-CH"/>
              </w:rPr>
            </w:pPr>
            <w:r w:rsidRPr="005B5E55">
              <w:rPr>
                <w:color w:val="auto"/>
                <w:lang w:val="de-CH"/>
              </w:rPr>
              <w:t>10 Jahre):</w:t>
            </w:r>
          </w:p>
          <w:p w14:paraId="461A828E" w14:textId="77777777" w:rsidR="00A77645" w:rsidRDefault="00A77645" w:rsidP="00E624D3">
            <w:pPr>
              <w:tabs>
                <w:tab w:val="left" w:pos="142"/>
                <w:tab w:val="right" w:pos="993"/>
                <w:tab w:val="right" w:pos="1418"/>
              </w:tabs>
              <w:jc w:val="center"/>
              <w:rPr>
                <w:color w:val="auto"/>
                <w:lang w:val="de-CH"/>
              </w:rPr>
            </w:pPr>
            <w:r w:rsidRPr="005B5E55">
              <w:rPr>
                <w:color w:val="auto"/>
                <w:lang w:val="de-CH"/>
              </w:rPr>
              <w:t xml:space="preserve">572,8 Mio., </w:t>
            </w:r>
          </w:p>
          <w:p w14:paraId="5B6912F1" w14:textId="16F4BD9A" w:rsidR="00A77645" w:rsidRPr="005B5E55" w:rsidRDefault="00A77645" w:rsidP="00E624D3">
            <w:pPr>
              <w:tabs>
                <w:tab w:val="left" w:pos="142"/>
                <w:tab w:val="right" w:pos="993"/>
                <w:tab w:val="right" w:pos="1418"/>
              </w:tabs>
              <w:jc w:val="center"/>
              <w:rPr>
                <w:color w:val="auto"/>
                <w:lang w:val="de-CH"/>
              </w:rPr>
            </w:pPr>
            <w:r w:rsidRPr="005B5E55">
              <w:rPr>
                <w:color w:val="auto"/>
                <w:lang w:val="de-CH"/>
              </w:rPr>
              <w:t xml:space="preserve">gegenfinanziert </w:t>
            </w:r>
          </w:p>
          <w:p w14:paraId="69088FC6" w14:textId="77777777" w:rsidR="00A77645" w:rsidRPr="005B5E55" w:rsidRDefault="00A77645" w:rsidP="00E624D3">
            <w:pPr>
              <w:tabs>
                <w:tab w:val="left" w:pos="142"/>
                <w:tab w:val="right" w:pos="993"/>
                <w:tab w:val="right" w:pos="1418"/>
              </w:tabs>
              <w:spacing w:before="120"/>
              <w:jc w:val="center"/>
              <w:rPr>
                <w:color w:val="auto"/>
                <w:lang w:val="de-CH"/>
              </w:rPr>
            </w:pPr>
            <w:r>
              <w:rPr>
                <w:color w:val="auto"/>
                <w:lang w:val="de-CH"/>
              </w:rPr>
              <w:t>d</w:t>
            </w:r>
            <w:r w:rsidRPr="005B5E55">
              <w:rPr>
                <w:color w:val="auto"/>
                <w:lang w:val="de-CH"/>
              </w:rPr>
              <w:t>avon</w:t>
            </w:r>
          </w:p>
          <w:p w14:paraId="0880922C" w14:textId="77777777" w:rsidR="00A77645" w:rsidRPr="005B5E55" w:rsidRDefault="00A77645" w:rsidP="00E624D3">
            <w:pPr>
              <w:tabs>
                <w:tab w:val="left" w:pos="142"/>
                <w:tab w:val="right" w:pos="993"/>
                <w:tab w:val="right" w:pos="1418"/>
              </w:tabs>
              <w:jc w:val="center"/>
              <w:rPr>
                <w:color w:val="auto"/>
                <w:lang w:val="de-CH"/>
              </w:rPr>
            </w:pPr>
            <w:r w:rsidRPr="005B5E55">
              <w:rPr>
                <w:color w:val="auto"/>
                <w:lang w:val="de-CH"/>
              </w:rPr>
              <w:t>Investitionen: 103,8 Mio.</w:t>
            </w:r>
          </w:p>
          <w:p w14:paraId="47746366" w14:textId="77777777" w:rsidR="00A77645" w:rsidRPr="005B5E55" w:rsidRDefault="00A77645" w:rsidP="00E624D3">
            <w:pPr>
              <w:tabs>
                <w:tab w:val="left" w:pos="142"/>
                <w:tab w:val="right" w:pos="993"/>
                <w:tab w:val="right" w:pos="1418"/>
              </w:tabs>
              <w:jc w:val="center"/>
              <w:rPr>
                <w:color w:val="auto"/>
                <w:lang w:val="de-CH"/>
              </w:rPr>
            </w:pPr>
            <w:r w:rsidRPr="005B5E55">
              <w:rPr>
                <w:color w:val="auto"/>
                <w:lang w:val="de-CH"/>
              </w:rPr>
              <w:t>Betrieb / Unterhalt: 469,0 Mio.</w:t>
            </w:r>
          </w:p>
          <w:p w14:paraId="5716097C" w14:textId="77777777" w:rsidR="00A77645" w:rsidRPr="005B5E55" w:rsidRDefault="00A77645" w:rsidP="00E624D3">
            <w:pPr>
              <w:tabs>
                <w:tab w:val="left" w:pos="142"/>
                <w:tab w:val="right" w:pos="993"/>
                <w:tab w:val="right" w:pos="1418"/>
              </w:tabs>
              <w:spacing w:before="120"/>
              <w:jc w:val="center"/>
              <w:rPr>
                <w:color w:val="auto"/>
                <w:lang w:val="de-CH"/>
              </w:rPr>
            </w:pPr>
            <w:r w:rsidRPr="005B5E55">
              <w:rPr>
                <w:color w:val="auto"/>
                <w:lang w:val="de-CH"/>
              </w:rPr>
              <w:t>Verpflichtungskredit: 515 Mio.</w:t>
            </w:r>
          </w:p>
        </w:tc>
        <w:tc>
          <w:tcPr>
            <w:tcW w:w="1554" w:type="dxa"/>
            <w:tcBorders>
              <w:top w:val="single" w:sz="6" w:space="0" w:color="auto"/>
              <w:left w:val="nil"/>
              <w:bottom w:val="single" w:sz="6" w:space="0" w:color="auto"/>
              <w:right w:val="single" w:sz="6" w:space="0" w:color="auto"/>
            </w:tcBorders>
            <w:vAlign w:val="center"/>
          </w:tcPr>
          <w:p w14:paraId="0376B431" w14:textId="77777777" w:rsidR="00A77645" w:rsidRPr="005B5E55" w:rsidRDefault="00A77645" w:rsidP="00E624D3">
            <w:pPr>
              <w:pStyle w:val="En-tte"/>
              <w:tabs>
                <w:tab w:val="right" w:pos="993"/>
                <w:tab w:val="left" w:pos="1345"/>
              </w:tabs>
              <w:spacing w:before="120" w:after="120"/>
              <w:rPr>
                <w:color w:val="auto"/>
                <w:lang w:val="de-CH"/>
              </w:rPr>
            </w:pPr>
            <w:r w:rsidRPr="005B5E55">
              <w:rPr>
                <w:color w:val="auto"/>
                <w:lang w:val="de-CH"/>
              </w:rPr>
              <w:t>Reduktion um 42 FTE</w:t>
            </w:r>
          </w:p>
        </w:tc>
        <w:tc>
          <w:tcPr>
            <w:tcW w:w="1147" w:type="dxa"/>
            <w:tcBorders>
              <w:top w:val="single" w:sz="6" w:space="0" w:color="auto"/>
              <w:left w:val="nil"/>
              <w:bottom w:val="single" w:sz="6" w:space="0" w:color="auto"/>
              <w:right w:val="single" w:sz="6" w:space="0" w:color="auto"/>
            </w:tcBorders>
            <w:vAlign w:val="center"/>
          </w:tcPr>
          <w:p w14:paraId="7BEB5C9E" w14:textId="77777777" w:rsidR="00A77645" w:rsidRPr="005B5E55" w:rsidRDefault="00A77645" w:rsidP="00E624D3">
            <w:pPr>
              <w:pStyle w:val="En-tte"/>
              <w:tabs>
                <w:tab w:val="right" w:pos="759"/>
                <w:tab w:val="right" w:pos="1061"/>
              </w:tabs>
              <w:spacing w:before="120" w:after="120"/>
              <w:jc w:val="center"/>
              <w:rPr>
                <w:color w:val="auto"/>
                <w:lang w:val="de-CH"/>
              </w:rPr>
            </w:pPr>
            <w:r w:rsidRPr="005B5E55">
              <w:rPr>
                <w:color w:val="auto"/>
                <w:lang w:val="de-CH"/>
              </w:rPr>
              <w:t>Inkrafttreten</w:t>
            </w:r>
          </w:p>
        </w:tc>
        <w:tc>
          <w:tcPr>
            <w:tcW w:w="1246" w:type="dxa"/>
            <w:tcBorders>
              <w:top w:val="single" w:sz="6" w:space="0" w:color="auto"/>
              <w:left w:val="nil"/>
              <w:bottom w:val="single" w:sz="6" w:space="0" w:color="auto"/>
              <w:right w:val="single" w:sz="4" w:space="0" w:color="auto"/>
            </w:tcBorders>
            <w:vAlign w:val="center"/>
          </w:tcPr>
          <w:p w14:paraId="0F4D08AC" w14:textId="77777777" w:rsidR="00A77645" w:rsidRPr="005B5E55" w:rsidRDefault="00A77645" w:rsidP="00E624D3">
            <w:pPr>
              <w:pStyle w:val="En-tte"/>
              <w:tabs>
                <w:tab w:val="right" w:pos="777"/>
                <w:tab w:val="right" w:pos="1061"/>
              </w:tabs>
              <w:spacing w:before="120" w:after="120"/>
              <w:jc w:val="center"/>
              <w:rPr>
                <w:color w:val="auto"/>
                <w:lang w:val="de-CH"/>
              </w:rPr>
            </w:pPr>
            <w:r w:rsidRPr="005B5E55">
              <w:rPr>
                <w:color w:val="auto"/>
                <w:lang w:val="de-CH"/>
              </w:rPr>
              <w:t>e/w</w:t>
            </w:r>
          </w:p>
        </w:tc>
        <w:tc>
          <w:tcPr>
            <w:tcW w:w="2128" w:type="dxa"/>
            <w:tcBorders>
              <w:top w:val="single" w:sz="4" w:space="0" w:color="auto"/>
              <w:left w:val="single" w:sz="4" w:space="0" w:color="auto"/>
              <w:bottom w:val="single" w:sz="4" w:space="0" w:color="auto"/>
              <w:right w:val="single" w:sz="4" w:space="0" w:color="auto"/>
            </w:tcBorders>
            <w:vAlign w:val="center"/>
          </w:tcPr>
          <w:p w14:paraId="195257EC" w14:textId="77777777" w:rsidR="00A77645" w:rsidRPr="005B5E55" w:rsidRDefault="00A77645" w:rsidP="00E624D3">
            <w:pPr>
              <w:spacing w:before="120" w:after="120"/>
              <w:rPr>
                <w:color w:val="auto"/>
                <w:lang w:val="de-CH"/>
              </w:rPr>
            </w:pPr>
            <w:r w:rsidRPr="005B5E55">
              <w:rPr>
                <w:color w:val="auto"/>
                <w:lang w:val="de-CH"/>
              </w:rPr>
              <w:t xml:space="preserve">Voranschlagskredit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budgétaire</w:t>
            </w:r>
            <w:proofErr w:type="spellEnd"/>
            <w:r w:rsidRPr="005B5E55">
              <w:rPr>
                <w:color w:val="auto"/>
                <w:lang w:val="de-CH"/>
              </w:rPr>
              <w:t xml:space="preserve"> </w:t>
            </w:r>
          </w:p>
          <w:p w14:paraId="0703BD5F" w14:textId="77777777" w:rsidR="00A77645" w:rsidRPr="005B5E55" w:rsidRDefault="00A77645" w:rsidP="00E624D3">
            <w:pPr>
              <w:spacing w:before="120" w:after="120"/>
              <w:rPr>
                <w:color w:val="auto"/>
                <w:lang w:val="de-CH"/>
              </w:rPr>
            </w:pPr>
            <w:r w:rsidRPr="005B5E55">
              <w:rPr>
                <w:color w:val="auto"/>
                <w:lang w:val="de-CH"/>
              </w:rPr>
              <w:t xml:space="preserve">Verpflichtungskredit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d’engagement</w:t>
            </w:r>
            <w:proofErr w:type="spellEnd"/>
          </w:p>
        </w:tc>
      </w:tr>
      <w:tr w:rsidR="00A77645" w:rsidRPr="005B5E55" w14:paraId="1CA5A7F1" w14:textId="77777777" w:rsidTr="00A77645">
        <w:tc>
          <w:tcPr>
            <w:tcW w:w="924" w:type="dxa"/>
            <w:tcBorders>
              <w:top w:val="single" w:sz="6" w:space="0" w:color="auto"/>
              <w:left w:val="single" w:sz="6" w:space="0" w:color="auto"/>
              <w:bottom w:val="single" w:sz="6" w:space="0" w:color="auto"/>
              <w:right w:val="nil"/>
            </w:tcBorders>
            <w:vAlign w:val="center"/>
          </w:tcPr>
          <w:p w14:paraId="3D215A3C" w14:textId="77777777" w:rsidR="00A77645" w:rsidRPr="005B5E55" w:rsidRDefault="00A77645" w:rsidP="00E624D3">
            <w:pPr>
              <w:spacing w:before="120" w:after="120"/>
              <w:rPr>
                <w:lang w:val="de-CH"/>
              </w:rPr>
            </w:pPr>
            <w:r w:rsidRPr="005B5E55">
              <w:rPr>
                <w:lang w:val="de-CH"/>
              </w:rPr>
              <w:t>22.3907</w:t>
            </w:r>
          </w:p>
        </w:tc>
        <w:tc>
          <w:tcPr>
            <w:tcW w:w="565" w:type="dxa"/>
            <w:tcBorders>
              <w:top w:val="single" w:sz="6" w:space="0" w:color="auto"/>
              <w:left w:val="nil"/>
              <w:bottom w:val="single" w:sz="6" w:space="0" w:color="auto"/>
              <w:right w:val="nil"/>
            </w:tcBorders>
            <w:vAlign w:val="center"/>
          </w:tcPr>
          <w:p w14:paraId="438F8717" w14:textId="77777777" w:rsidR="00A77645" w:rsidRPr="005B5E55" w:rsidRDefault="00A77645" w:rsidP="00E624D3">
            <w:pPr>
              <w:spacing w:before="120" w:after="120"/>
              <w:rPr>
                <w:lang w:val="de-CH"/>
              </w:rPr>
            </w:pPr>
            <w:r w:rsidRPr="005B5E55">
              <w:rPr>
                <w:lang w:val="de-CH"/>
              </w:rPr>
              <w:t>NR</w:t>
            </w:r>
          </w:p>
        </w:tc>
        <w:tc>
          <w:tcPr>
            <w:tcW w:w="5105" w:type="dxa"/>
            <w:tcBorders>
              <w:top w:val="single" w:sz="6" w:space="0" w:color="auto"/>
              <w:left w:val="nil"/>
              <w:bottom w:val="single" w:sz="6" w:space="0" w:color="auto"/>
              <w:right w:val="single" w:sz="6" w:space="0" w:color="auto"/>
            </w:tcBorders>
            <w:vAlign w:val="center"/>
          </w:tcPr>
          <w:p w14:paraId="743E4848" w14:textId="77777777" w:rsidR="00A77645" w:rsidRPr="005B5E55" w:rsidRDefault="00A77645" w:rsidP="00E624D3">
            <w:pPr>
              <w:pStyle w:val="En-tte"/>
              <w:keepNext/>
              <w:keepLines/>
              <w:spacing w:before="120" w:after="120"/>
              <w:rPr>
                <w:lang w:val="de-CH"/>
              </w:rPr>
            </w:pPr>
            <w:r w:rsidRPr="005B5E55">
              <w:rPr>
                <w:lang w:val="de-CH"/>
              </w:rPr>
              <w:t>Mo. Nationalrat (Grüter). Einbindung der Schiffs- und Schiffsführerdaten in das Informationssystem Verkehrszulassung</w:t>
            </w:r>
          </w:p>
          <w:p w14:paraId="1467E493" w14:textId="77777777" w:rsidR="00A77645" w:rsidRPr="00456C2E" w:rsidRDefault="00A77645" w:rsidP="00E624D3">
            <w:pPr>
              <w:pStyle w:val="En-tte"/>
              <w:keepNext/>
              <w:keepLines/>
              <w:spacing w:before="120" w:after="120"/>
              <w:rPr>
                <w:lang w:val="fr-CH"/>
              </w:rPr>
            </w:pPr>
            <w:r w:rsidRPr="00456C2E">
              <w:rPr>
                <w:lang w:val="fr-CH"/>
              </w:rPr>
              <w:t>Mo. Conseil national (</w:t>
            </w:r>
            <w:proofErr w:type="spellStart"/>
            <w:r w:rsidRPr="00456C2E">
              <w:rPr>
                <w:lang w:val="fr-CH"/>
              </w:rPr>
              <w:t>Grüter</w:t>
            </w:r>
            <w:proofErr w:type="spellEnd"/>
            <w:r w:rsidRPr="00456C2E">
              <w:rPr>
                <w:lang w:val="fr-CH"/>
              </w:rPr>
              <w:t>). Intégration des données concernant les bateaux et leurs conducteurs dans le système d'information relatif à l'admission à la circulation</w:t>
            </w:r>
          </w:p>
        </w:tc>
        <w:tc>
          <w:tcPr>
            <w:tcW w:w="2413" w:type="dxa"/>
            <w:tcBorders>
              <w:top w:val="single" w:sz="6" w:space="0" w:color="auto"/>
              <w:left w:val="nil"/>
              <w:bottom w:val="single" w:sz="6" w:space="0" w:color="auto"/>
              <w:right w:val="single" w:sz="6" w:space="0" w:color="auto"/>
            </w:tcBorders>
            <w:vAlign w:val="center"/>
          </w:tcPr>
          <w:p w14:paraId="70B89CF6" w14:textId="77777777" w:rsidR="00A77645" w:rsidRPr="005B5E55" w:rsidRDefault="00A77645" w:rsidP="00E624D3">
            <w:pPr>
              <w:tabs>
                <w:tab w:val="left" w:pos="142"/>
                <w:tab w:val="right" w:pos="993"/>
                <w:tab w:val="right" w:pos="1418"/>
              </w:tabs>
              <w:spacing w:before="120"/>
              <w:jc w:val="center"/>
              <w:rPr>
                <w:lang w:val="de-CH"/>
              </w:rPr>
            </w:pPr>
            <w:r w:rsidRPr="005B5E55">
              <w:rPr>
                <w:lang w:val="de-CH"/>
              </w:rPr>
              <w:t>Investitionskosten max. 3.5</w:t>
            </w:r>
            <w:r>
              <w:rPr>
                <w:lang w:val="de-CH"/>
              </w:rPr>
              <w:t xml:space="preserve"> </w:t>
            </w:r>
            <w:r w:rsidRPr="005B5E55">
              <w:rPr>
                <w:lang w:val="de-CH"/>
              </w:rPr>
              <w:t>-5.5 M</w:t>
            </w:r>
            <w:r>
              <w:rPr>
                <w:lang w:val="de-CH"/>
              </w:rPr>
              <w:t>io</w:t>
            </w:r>
            <w:r w:rsidRPr="005B5E55">
              <w:rPr>
                <w:lang w:val="de-CH"/>
              </w:rPr>
              <w:t>.</w:t>
            </w:r>
          </w:p>
          <w:p w14:paraId="756A8718" w14:textId="77777777" w:rsidR="00A77645" w:rsidRPr="005B5E55" w:rsidRDefault="00A77645" w:rsidP="00E624D3">
            <w:pPr>
              <w:tabs>
                <w:tab w:val="left" w:pos="142"/>
                <w:tab w:val="right" w:pos="993"/>
                <w:tab w:val="right" w:pos="1418"/>
              </w:tabs>
              <w:spacing w:before="120"/>
              <w:jc w:val="center"/>
              <w:rPr>
                <w:lang w:val="de-CH"/>
              </w:rPr>
            </w:pPr>
            <w:r w:rsidRPr="005B5E55">
              <w:rPr>
                <w:lang w:val="de-CH"/>
              </w:rPr>
              <w:t>Betriebskosten</w:t>
            </w:r>
            <w:r>
              <w:rPr>
                <w:lang w:val="de-CH"/>
              </w:rPr>
              <w:t xml:space="preserve"> max. 0.3 </w:t>
            </w:r>
            <w:r w:rsidRPr="005B5E55">
              <w:rPr>
                <w:lang w:val="de-CH"/>
              </w:rPr>
              <w:t>-</w:t>
            </w:r>
            <w:r>
              <w:rPr>
                <w:lang w:val="de-CH"/>
              </w:rPr>
              <w:t xml:space="preserve"> 0.4 Mio. p.a. </w:t>
            </w:r>
            <w:r w:rsidRPr="005B5E55">
              <w:rPr>
                <w:lang w:val="de-CH"/>
              </w:rPr>
              <w:t xml:space="preserve"> </w:t>
            </w:r>
            <w:r>
              <w:rPr>
                <w:lang w:val="de-CH"/>
              </w:rPr>
              <w:t xml:space="preserve"> </w:t>
            </w:r>
          </w:p>
        </w:tc>
        <w:tc>
          <w:tcPr>
            <w:tcW w:w="1554" w:type="dxa"/>
            <w:tcBorders>
              <w:top w:val="single" w:sz="6" w:space="0" w:color="auto"/>
              <w:left w:val="nil"/>
              <w:bottom w:val="single" w:sz="6" w:space="0" w:color="auto"/>
              <w:right w:val="single" w:sz="6" w:space="0" w:color="auto"/>
            </w:tcBorders>
            <w:vAlign w:val="center"/>
          </w:tcPr>
          <w:p w14:paraId="12CD9C22" w14:textId="77777777" w:rsidR="00A77645" w:rsidRPr="005B5E55" w:rsidRDefault="00A77645" w:rsidP="00E624D3">
            <w:pPr>
              <w:pStyle w:val="En-tte"/>
              <w:tabs>
                <w:tab w:val="right" w:pos="993"/>
                <w:tab w:val="left" w:pos="1345"/>
              </w:tabs>
              <w:spacing w:before="120" w:after="120"/>
              <w:jc w:val="center"/>
              <w:rPr>
                <w:color w:val="auto"/>
                <w:lang w:val="de-CH"/>
              </w:rPr>
            </w:pPr>
            <w:r>
              <w:rPr>
                <w:color w:val="auto"/>
                <w:lang w:val="de-CH"/>
              </w:rPr>
              <w:t>3-4 FTE</w:t>
            </w:r>
          </w:p>
        </w:tc>
        <w:tc>
          <w:tcPr>
            <w:tcW w:w="1147" w:type="dxa"/>
            <w:tcBorders>
              <w:top w:val="single" w:sz="6" w:space="0" w:color="auto"/>
              <w:left w:val="nil"/>
              <w:bottom w:val="single" w:sz="6" w:space="0" w:color="auto"/>
              <w:right w:val="single" w:sz="6" w:space="0" w:color="auto"/>
            </w:tcBorders>
            <w:vAlign w:val="center"/>
          </w:tcPr>
          <w:p w14:paraId="74EB73EE" w14:textId="77777777" w:rsidR="00A77645" w:rsidRPr="005B5E55" w:rsidRDefault="00A77645" w:rsidP="00E624D3">
            <w:pPr>
              <w:pStyle w:val="En-tte"/>
              <w:tabs>
                <w:tab w:val="right" w:pos="759"/>
                <w:tab w:val="right" w:pos="1061"/>
              </w:tabs>
              <w:spacing w:before="120" w:after="120"/>
              <w:jc w:val="center"/>
              <w:rPr>
                <w:color w:val="auto"/>
                <w:lang w:val="de-CH"/>
              </w:rPr>
            </w:pPr>
            <w:r>
              <w:rPr>
                <w:color w:val="auto"/>
                <w:lang w:val="de-CH"/>
              </w:rPr>
              <w:t>-</w:t>
            </w:r>
          </w:p>
        </w:tc>
        <w:tc>
          <w:tcPr>
            <w:tcW w:w="1246" w:type="dxa"/>
            <w:tcBorders>
              <w:top w:val="single" w:sz="6" w:space="0" w:color="auto"/>
              <w:left w:val="nil"/>
              <w:bottom w:val="single" w:sz="6" w:space="0" w:color="auto"/>
              <w:right w:val="single" w:sz="4" w:space="0" w:color="auto"/>
            </w:tcBorders>
            <w:vAlign w:val="center"/>
          </w:tcPr>
          <w:p w14:paraId="07CB586B" w14:textId="77777777" w:rsidR="00A77645" w:rsidRPr="005B5E55" w:rsidRDefault="00A77645" w:rsidP="00E624D3">
            <w:pPr>
              <w:pStyle w:val="En-tte"/>
              <w:tabs>
                <w:tab w:val="right" w:pos="777"/>
                <w:tab w:val="right" w:pos="1061"/>
              </w:tabs>
              <w:spacing w:before="120" w:after="120"/>
              <w:jc w:val="center"/>
              <w:rPr>
                <w:color w:val="auto"/>
                <w:lang w:val="de-CH"/>
              </w:rPr>
            </w:pPr>
            <w:r>
              <w:rPr>
                <w:color w:val="auto"/>
                <w:lang w:val="de-CH"/>
              </w:rPr>
              <w:t>e / w</w:t>
            </w:r>
          </w:p>
        </w:tc>
        <w:tc>
          <w:tcPr>
            <w:tcW w:w="2128" w:type="dxa"/>
            <w:tcBorders>
              <w:top w:val="single" w:sz="4" w:space="0" w:color="auto"/>
              <w:left w:val="single" w:sz="4" w:space="0" w:color="auto"/>
              <w:bottom w:val="single" w:sz="4" w:space="0" w:color="auto"/>
              <w:right w:val="single" w:sz="4" w:space="0" w:color="auto"/>
            </w:tcBorders>
            <w:vAlign w:val="center"/>
          </w:tcPr>
          <w:p w14:paraId="1F0BA42A" w14:textId="77777777" w:rsidR="00A77645" w:rsidRPr="005B5E55" w:rsidRDefault="00A77645" w:rsidP="00E624D3">
            <w:pPr>
              <w:spacing w:before="120" w:after="120"/>
              <w:rPr>
                <w:color w:val="auto"/>
                <w:lang w:val="de-CH"/>
              </w:rPr>
            </w:pPr>
            <w:r w:rsidRPr="005B5E55">
              <w:rPr>
                <w:color w:val="auto"/>
                <w:lang w:val="de-CH"/>
              </w:rPr>
              <w:t xml:space="preserve">Voranschlagskredit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budgétaire</w:t>
            </w:r>
            <w:proofErr w:type="spellEnd"/>
          </w:p>
        </w:tc>
      </w:tr>
      <w:tr w:rsidR="00A77645" w:rsidRPr="005B5E55" w14:paraId="2C65296B" w14:textId="77777777" w:rsidTr="00A77645">
        <w:tc>
          <w:tcPr>
            <w:tcW w:w="924" w:type="dxa"/>
            <w:tcBorders>
              <w:top w:val="single" w:sz="6" w:space="0" w:color="auto"/>
              <w:left w:val="single" w:sz="6" w:space="0" w:color="auto"/>
              <w:bottom w:val="single" w:sz="6" w:space="0" w:color="auto"/>
              <w:right w:val="nil"/>
            </w:tcBorders>
            <w:vAlign w:val="center"/>
          </w:tcPr>
          <w:p w14:paraId="1A28835F" w14:textId="77777777" w:rsidR="00A77645" w:rsidRDefault="00A77645" w:rsidP="00E624D3">
            <w:pPr>
              <w:rPr>
                <w:lang w:val="de-CH"/>
              </w:rPr>
            </w:pPr>
            <w:r>
              <w:rPr>
                <w:lang w:val="de-CH"/>
              </w:rPr>
              <w:t>19.504</w:t>
            </w:r>
          </w:p>
          <w:p w14:paraId="1F449D8B" w14:textId="77777777" w:rsidR="00A77645" w:rsidRDefault="00A77645" w:rsidP="00E624D3">
            <w:pPr>
              <w:rPr>
                <w:lang w:val="de-CH"/>
              </w:rPr>
            </w:pPr>
            <w:r>
              <w:rPr>
                <w:lang w:val="de-CH"/>
              </w:rPr>
              <w:t>19.505</w:t>
            </w:r>
          </w:p>
          <w:p w14:paraId="265CA2A8" w14:textId="77777777" w:rsidR="00A77645" w:rsidRDefault="00A77645" w:rsidP="00E624D3">
            <w:pPr>
              <w:rPr>
                <w:lang w:val="de-CH"/>
              </w:rPr>
            </w:pPr>
            <w:r>
              <w:rPr>
                <w:lang w:val="de-CH"/>
              </w:rPr>
              <w:t>19.506</w:t>
            </w:r>
          </w:p>
          <w:p w14:paraId="4AD8D39C" w14:textId="77777777" w:rsidR="00A77645" w:rsidRPr="005B5E55" w:rsidRDefault="00A77645" w:rsidP="00E624D3">
            <w:pPr>
              <w:rPr>
                <w:lang w:val="de-CH"/>
              </w:rPr>
            </w:pPr>
            <w:r>
              <w:rPr>
                <w:lang w:val="de-CH"/>
              </w:rPr>
              <w:t>19.507</w:t>
            </w:r>
          </w:p>
        </w:tc>
        <w:tc>
          <w:tcPr>
            <w:tcW w:w="565" w:type="dxa"/>
            <w:tcBorders>
              <w:top w:val="single" w:sz="6" w:space="0" w:color="auto"/>
              <w:left w:val="nil"/>
              <w:bottom w:val="single" w:sz="6" w:space="0" w:color="auto"/>
              <w:right w:val="nil"/>
            </w:tcBorders>
            <w:vAlign w:val="center"/>
          </w:tcPr>
          <w:p w14:paraId="7B3AD392" w14:textId="77777777" w:rsidR="00A77645" w:rsidRPr="005B5E55" w:rsidRDefault="00A77645" w:rsidP="00E624D3">
            <w:pPr>
              <w:spacing w:before="120" w:after="120"/>
              <w:rPr>
                <w:lang w:val="de-CH"/>
              </w:rPr>
            </w:pPr>
            <w:r>
              <w:rPr>
                <w:lang w:val="de-CH"/>
              </w:rPr>
              <w:t>NR</w:t>
            </w:r>
          </w:p>
        </w:tc>
        <w:tc>
          <w:tcPr>
            <w:tcW w:w="5105" w:type="dxa"/>
            <w:tcBorders>
              <w:top w:val="single" w:sz="6" w:space="0" w:color="auto"/>
              <w:left w:val="nil"/>
              <w:bottom w:val="single" w:sz="6" w:space="0" w:color="auto"/>
              <w:right w:val="single" w:sz="6" w:space="0" w:color="auto"/>
            </w:tcBorders>
            <w:vAlign w:val="center"/>
          </w:tcPr>
          <w:p w14:paraId="1AD38852" w14:textId="77777777" w:rsidR="00A77645" w:rsidRDefault="00A77645" w:rsidP="00E624D3">
            <w:pPr>
              <w:pStyle w:val="En-tte"/>
              <w:keepNext/>
              <w:keepLines/>
              <w:spacing w:before="120" w:after="120"/>
              <w:rPr>
                <w:lang w:val="de-CH"/>
              </w:rPr>
            </w:pPr>
            <w:proofErr w:type="spellStart"/>
            <w:r>
              <w:rPr>
                <w:lang w:val="de-CH"/>
              </w:rPr>
              <w:t>Pa</w:t>
            </w:r>
            <w:proofErr w:type="spellEnd"/>
            <w:r>
              <w:rPr>
                <w:lang w:val="de-CH"/>
              </w:rPr>
              <w:t xml:space="preserve">. </w:t>
            </w:r>
            <w:proofErr w:type="spellStart"/>
            <w:r>
              <w:rPr>
                <w:lang w:val="de-CH"/>
              </w:rPr>
              <w:t>Iv</w:t>
            </w:r>
            <w:proofErr w:type="spellEnd"/>
            <w:r>
              <w:rPr>
                <w:lang w:val="de-CH"/>
              </w:rPr>
              <w:t>. Vergünstigte Tageskarten für Schulklassen</w:t>
            </w:r>
          </w:p>
          <w:p w14:paraId="40216411" w14:textId="77777777" w:rsidR="00A77645" w:rsidRPr="00456C2E" w:rsidRDefault="00A77645" w:rsidP="00E624D3">
            <w:pPr>
              <w:pStyle w:val="En-tte"/>
              <w:keepNext/>
              <w:keepLines/>
              <w:spacing w:before="120" w:after="120"/>
              <w:rPr>
                <w:lang w:val="fr-CH"/>
              </w:rPr>
            </w:pPr>
            <w:r w:rsidRPr="00456C2E">
              <w:rPr>
                <w:lang w:val="fr-CH"/>
              </w:rPr>
              <w:t xml:space="preserve">Iv. </w:t>
            </w:r>
            <w:proofErr w:type="spellStart"/>
            <w:proofErr w:type="gramStart"/>
            <w:r w:rsidRPr="00456C2E">
              <w:rPr>
                <w:lang w:val="fr-CH"/>
              </w:rPr>
              <w:t>pa</w:t>
            </w:r>
            <w:proofErr w:type="spellEnd"/>
            <w:proofErr w:type="gramEnd"/>
            <w:r w:rsidRPr="00456C2E">
              <w:rPr>
                <w:lang w:val="fr-CH"/>
              </w:rPr>
              <w:t>. Rabais sur l</w:t>
            </w:r>
            <w:r>
              <w:rPr>
                <w:lang w:val="fr-CH"/>
              </w:rPr>
              <w:t>es cartes journalières en faveur des écoles</w:t>
            </w:r>
          </w:p>
        </w:tc>
        <w:tc>
          <w:tcPr>
            <w:tcW w:w="2413" w:type="dxa"/>
            <w:tcBorders>
              <w:top w:val="single" w:sz="6" w:space="0" w:color="auto"/>
              <w:left w:val="nil"/>
              <w:bottom w:val="single" w:sz="6" w:space="0" w:color="auto"/>
              <w:right w:val="single" w:sz="6" w:space="0" w:color="auto"/>
            </w:tcBorders>
            <w:vAlign w:val="center"/>
          </w:tcPr>
          <w:p w14:paraId="5C08B571" w14:textId="77777777" w:rsidR="00A77645" w:rsidRPr="005B5E55" w:rsidRDefault="00A77645" w:rsidP="00E624D3">
            <w:pPr>
              <w:tabs>
                <w:tab w:val="left" w:pos="142"/>
                <w:tab w:val="right" w:pos="993"/>
                <w:tab w:val="right" w:pos="1418"/>
              </w:tabs>
              <w:spacing w:before="120"/>
              <w:jc w:val="center"/>
              <w:rPr>
                <w:lang w:val="de-CH"/>
              </w:rPr>
            </w:pPr>
            <w:r>
              <w:rPr>
                <w:lang w:val="de-CH"/>
              </w:rPr>
              <w:t>36 Mio. p.a.</w:t>
            </w:r>
          </w:p>
        </w:tc>
        <w:tc>
          <w:tcPr>
            <w:tcW w:w="1554" w:type="dxa"/>
            <w:tcBorders>
              <w:top w:val="single" w:sz="6" w:space="0" w:color="auto"/>
              <w:left w:val="nil"/>
              <w:bottom w:val="single" w:sz="6" w:space="0" w:color="auto"/>
              <w:right w:val="single" w:sz="6" w:space="0" w:color="auto"/>
            </w:tcBorders>
            <w:vAlign w:val="center"/>
          </w:tcPr>
          <w:p w14:paraId="5525A503" w14:textId="77777777" w:rsidR="00A77645" w:rsidRDefault="00A77645" w:rsidP="00E624D3">
            <w:pPr>
              <w:pStyle w:val="En-tte"/>
              <w:tabs>
                <w:tab w:val="right" w:pos="993"/>
                <w:tab w:val="left" w:pos="1345"/>
              </w:tabs>
              <w:spacing w:before="120" w:after="120"/>
              <w:jc w:val="center"/>
              <w:rPr>
                <w:color w:val="auto"/>
                <w:lang w:val="de-CH"/>
              </w:rPr>
            </w:pPr>
            <w:proofErr w:type="spellStart"/>
            <w:r>
              <w:rPr>
                <w:color w:val="auto"/>
                <w:lang w:val="de-CH"/>
              </w:rPr>
              <w:t>n.q</w:t>
            </w:r>
            <w:proofErr w:type="spellEnd"/>
            <w:r>
              <w:rPr>
                <w:color w:val="auto"/>
                <w:lang w:val="de-CH"/>
              </w:rPr>
              <w:t>.</w:t>
            </w:r>
          </w:p>
        </w:tc>
        <w:tc>
          <w:tcPr>
            <w:tcW w:w="1147" w:type="dxa"/>
            <w:tcBorders>
              <w:top w:val="single" w:sz="6" w:space="0" w:color="auto"/>
              <w:left w:val="nil"/>
              <w:bottom w:val="single" w:sz="6" w:space="0" w:color="auto"/>
              <w:right w:val="single" w:sz="6" w:space="0" w:color="auto"/>
            </w:tcBorders>
            <w:vAlign w:val="center"/>
          </w:tcPr>
          <w:p w14:paraId="203852B0" w14:textId="77777777" w:rsidR="00A77645" w:rsidRDefault="00A77645" w:rsidP="00E624D3">
            <w:pPr>
              <w:pStyle w:val="En-tte"/>
              <w:tabs>
                <w:tab w:val="right" w:pos="759"/>
                <w:tab w:val="right" w:pos="1061"/>
              </w:tabs>
              <w:spacing w:before="120" w:after="120"/>
              <w:jc w:val="center"/>
              <w:rPr>
                <w:color w:val="auto"/>
                <w:lang w:val="de-CH"/>
              </w:rPr>
            </w:pPr>
            <w:r>
              <w:rPr>
                <w:color w:val="auto"/>
                <w:lang w:val="de-CH"/>
              </w:rPr>
              <w:t>-</w:t>
            </w:r>
          </w:p>
        </w:tc>
        <w:tc>
          <w:tcPr>
            <w:tcW w:w="1246" w:type="dxa"/>
            <w:tcBorders>
              <w:top w:val="single" w:sz="6" w:space="0" w:color="auto"/>
              <w:left w:val="nil"/>
              <w:bottom w:val="single" w:sz="6" w:space="0" w:color="auto"/>
              <w:right w:val="single" w:sz="4" w:space="0" w:color="auto"/>
            </w:tcBorders>
            <w:vAlign w:val="center"/>
          </w:tcPr>
          <w:p w14:paraId="2BC8E150" w14:textId="77777777" w:rsidR="00A77645" w:rsidRDefault="00A77645" w:rsidP="00E624D3">
            <w:pPr>
              <w:pStyle w:val="En-tte"/>
              <w:tabs>
                <w:tab w:val="right" w:pos="777"/>
                <w:tab w:val="right" w:pos="1061"/>
              </w:tabs>
              <w:spacing w:before="120" w:after="120"/>
              <w:jc w:val="center"/>
              <w:rPr>
                <w:color w:val="auto"/>
                <w:lang w:val="de-CH"/>
              </w:rPr>
            </w:pPr>
            <w:r>
              <w:rPr>
                <w:color w:val="auto"/>
                <w:lang w:val="de-CH"/>
              </w:rPr>
              <w:t>w</w:t>
            </w:r>
          </w:p>
        </w:tc>
        <w:tc>
          <w:tcPr>
            <w:tcW w:w="2128" w:type="dxa"/>
            <w:tcBorders>
              <w:top w:val="single" w:sz="4" w:space="0" w:color="auto"/>
              <w:left w:val="single" w:sz="4" w:space="0" w:color="auto"/>
              <w:bottom w:val="single" w:sz="4" w:space="0" w:color="auto"/>
              <w:right w:val="single" w:sz="4" w:space="0" w:color="auto"/>
            </w:tcBorders>
            <w:vAlign w:val="center"/>
          </w:tcPr>
          <w:p w14:paraId="54787674" w14:textId="77777777" w:rsidR="00A77645" w:rsidRPr="005B5E55" w:rsidRDefault="00A77645" w:rsidP="00E624D3">
            <w:pPr>
              <w:spacing w:before="120" w:after="120"/>
              <w:rPr>
                <w:color w:val="auto"/>
                <w:lang w:val="de-CH"/>
              </w:rPr>
            </w:pPr>
            <w:r w:rsidRPr="005B5E55">
              <w:rPr>
                <w:color w:val="auto"/>
                <w:lang w:val="de-CH"/>
              </w:rPr>
              <w:t xml:space="preserve">Voranschlagskredit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budgétaire</w:t>
            </w:r>
            <w:proofErr w:type="spellEnd"/>
          </w:p>
        </w:tc>
      </w:tr>
      <w:tr w:rsidR="00A77645" w:rsidRPr="00C337B0" w14:paraId="6F1DD30C" w14:textId="77777777" w:rsidTr="00A77645">
        <w:tc>
          <w:tcPr>
            <w:tcW w:w="924" w:type="dxa"/>
            <w:tcBorders>
              <w:top w:val="single" w:sz="6" w:space="0" w:color="auto"/>
              <w:left w:val="single" w:sz="6" w:space="0" w:color="auto"/>
              <w:bottom w:val="single" w:sz="6" w:space="0" w:color="auto"/>
              <w:right w:val="nil"/>
            </w:tcBorders>
            <w:vAlign w:val="center"/>
          </w:tcPr>
          <w:p w14:paraId="3FF2A937" w14:textId="77777777" w:rsidR="00A77645" w:rsidRDefault="00A77645" w:rsidP="00E624D3">
            <w:pPr>
              <w:spacing w:before="120" w:after="120"/>
              <w:rPr>
                <w:lang w:val="de-CH"/>
              </w:rPr>
            </w:pPr>
            <w:r>
              <w:lastRenderedPageBreak/>
              <w:t>21.403</w:t>
            </w:r>
          </w:p>
        </w:tc>
        <w:tc>
          <w:tcPr>
            <w:tcW w:w="565" w:type="dxa"/>
            <w:tcBorders>
              <w:top w:val="single" w:sz="6" w:space="0" w:color="auto"/>
              <w:left w:val="nil"/>
              <w:bottom w:val="single" w:sz="6" w:space="0" w:color="auto"/>
              <w:right w:val="nil"/>
            </w:tcBorders>
            <w:vAlign w:val="center"/>
          </w:tcPr>
          <w:p w14:paraId="5B52776C" w14:textId="77777777" w:rsidR="00A77645" w:rsidRPr="00C337B0" w:rsidRDefault="00A77645" w:rsidP="00E624D3">
            <w:pPr>
              <w:spacing w:before="120" w:after="120"/>
              <w:rPr>
                <w:lang w:val="fr-CH"/>
              </w:rPr>
            </w:pPr>
            <w:r>
              <w:rPr>
                <w:lang w:val="fr-CH"/>
              </w:rPr>
              <w:t>NR</w:t>
            </w:r>
          </w:p>
        </w:tc>
        <w:tc>
          <w:tcPr>
            <w:tcW w:w="5105" w:type="dxa"/>
            <w:tcBorders>
              <w:top w:val="single" w:sz="6" w:space="0" w:color="auto"/>
              <w:left w:val="nil"/>
              <w:bottom w:val="single" w:sz="6" w:space="0" w:color="auto"/>
              <w:right w:val="single" w:sz="6" w:space="0" w:color="auto"/>
            </w:tcBorders>
            <w:vAlign w:val="center"/>
          </w:tcPr>
          <w:p w14:paraId="05BC5F47" w14:textId="77777777" w:rsidR="00A77645" w:rsidRPr="00C337B0" w:rsidRDefault="00A77645" w:rsidP="00E624D3">
            <w:pPr>
              <w:pStyle w:val="En-tte"/>
              <w:keepNext/>
              <w:keepLines/>
              <w:spacing w:before="120" w:after="120"/>
              <w:rPr>
                <w:lang w:val="fr-CH"/>
              </w:rPr>
            </w:pPr>
            <w:proofErr w:type="spellStart"/>
            <w:r>
              <w:t>Pa</w:t>
            </w:r>
            <w:proofErr w:type="spellEnd"/>
            <w:r>
              <w:t xml:space="preserve">. </w:t>
            </w:r>
            <w:proofErr w:type="spellStart"/>
            <w:r>
              <w:t>Iv</w:t>
            </w:r>
            <w:proofErr w:type="spellEnd"/>
            <w:r>
              <w:t xml:space="preserve">. WBK-NR. Überführung der </w:t>
            </w:r>
            <w:proofErr w:type="spellStart"/>
            <w:r>
              <w:t>Anstossfinanzierung</w:t>
            </w:r>
            <w:proofErr w:type="spellEnd"/>
            <w:r>
              <w:t xml:space="preserve"> in eine </w:t>
            </w:r>
            <w:proofErr w:type="spellStart"/>
            <w:r>
              <w:t>zeitgemässe</w:t>
            </w:r>
            <w:proofErr w:type="spellEnd"/>
            <w:r>
              <w:t xml:space="preserve"> Lösung </w:t>
            </w:r>
            <w:proofErr w:type="spellStart"/>
            <w:r>
              <w:t>Iv</w:t>
            </w:r>
            <w:proofErr w:type="spellEnd"/>
            <w:r>
              <w:t xml:space="preserve">. </w:t>
            </w:r>
            <w:proofErr w:type="spellStart"/>
            <w:r>
              <w:t>pa</w:t>
            </w:r>
            <w:proofErr w:type="spellEnd"/>
            <w:r>
              <w:t xml:space="preserve">. </w:t>
            </w:r>
            <w:r w:rsidRPr="00C337B0">
              <w:rPr>
                <w:lang w:val="fr-CH"/>
              </w:rPr>
              <w:t>CSEC-CN. Remplacer le financement de départ par une solution adaptée aux réalités actuelles</w:t>
            </w:r>
          </w:p>
        </w:tc>
        <w:tc>
          <w:tcPr>
            <w:tcW w:w="2413" w:type="dxa"/>
            <w:tcBorders>
              <w:top w:val="single" w:sz="6" w:space="0" w:color="auto"/>
              <w:left w:val="nil"/>
              <w:bottom w:val="single" w:sz="6" w:space="0" w:color="auto"/>
              <w:right w:val="single" w:sz="6" w:space="0" w:color="auto"/>
            </w:tcBorders>
            <w:vAlign w:val="center"/>
          </w:tcPr>
          <w:p w14:paraId="269FCFA1" w14:textId="77777777" w:rsidR="00A77645" w:rsidRPr="00C337B0" w:rsidRDefault="00A77645" w:rsidP="00E624D3">
            <w:pPr>
              <w:tabs>
                <w:tab w:val="left" w:pos="142"/>
                <w:tab w:val="right" w:pos="993"/>
                <w:tab w:val="right" w:pos="1418"/>
              </w:tabs>
              <w:spacing w:before="120"/>
              <w:jc w:val="center"/>
              <w:rPr>
                <w:lang w:val="fr-CH"/>
              </w:rPr>
            </w:pPr>
            <w:r>
              <w:rPr>
                <w:lang w:val="fr-CH"/>
              </w:rPr>
              <w:t xml:space="preserve">766 </w:t>
            </w:r>
            <w:proofErr w:type="spellStart"/>
            <w:r>
              <w:rPr>
                <w:lang w:val="fr-CH"/>
              </w:rPr>
              <w:t>Mio</w:t>
            </w:r>
            <w:proofErr w:type="spellEnd"/>
            <w:r>
              <w:rPr>
                <w:lang w:val="fr-CH"/>
              </w:rPr>
              <w:t xml:space="preserve">. (Tendez </w:t>
            </w:r>
            <w:proofErr w:type="spellStart"/>
            <w:r>
              <w:rPr>
                <w:lang w:val="fr-CH"/>
              </w:rPr>
              <w:t>steigend</w:t>
            </w:r>
            <w:proofErr w:type="spellEnd"/>
            <w:r>
              <w:rPr>
                <w:lang w:val="fr-CH"/>
              </w:rPr>
              <w:t>)</w:t>
            </w:r>
          </w:p>
        </w:tc>
        <w:tc>
          <w:tcPr>
            <w:tcW w:w="1554" w:type="dxa"/>
            <w:tcBorders>
              <w:top w:val="single" w:sz="6" w:space="0" w:color="auto"/>
              <w:left w:val="nil"/>
              <w:bottom w:val="single" w:sz="6" w:space="0" w:color="auto"/>
              <w:right w:val="single" w:sz="6" w:space="0" w:color="auto"/>
            </w:tcBorders>
            <w:vAlign w:val="center"/>
          </w:tcPr>
          <w:p w14:paraId="5BED2D1A" w14:textId="77777777" w:rsidR="00A77645" w:rsidRPr="00C337B0" w:rsidRDefault="00A77645" w:rsidP="00E624D3">
            <w:pPr>
              <w:pStyle w:val="En-tte"/>
              <w:tabs>
                <w:tab w:val="right" w:pos="993"/>
                <w:tab w:val="left" w:pos="1345"/>
              </w:tabs>
              <w:spacing w:before="120" w:after="120"/>
              <w:jc w:val="center"/>
              <w:rPr>
                <w:color w:val="auto"/>
                <w:lang w:val="fr-CH"/>
              </w:rPr>
            </w:pPr>
            <w:r>
              <w:rPr>
                <w:color w:val="auto"/>
                <w:lang w:val="fr-CH"/>
              </w:rPr>
              <w:t>18 FTE</w:t>
            </w:r>
          </w:p>
        </w:tc>
        <w:tc>
          <w:tcPr>
            <w:tcW w:w="1147" w:type="dxa"/>
            <w:tcBorders>
              <w:top w:val="single" w:sz="6" w:space="0" w:color="auto"/>
              <w:left w:val="nil"/>
              <w:bottom w:val="single" w:sz="6" w:space="0" w:color="auto"/>
              <w:right w:val="single" w:sz="6" w:space="0" w:color="auto"/>
            </w:tcBorders>
            <w:vAlign w:val="center"/>
          </w:tcPr>
          <w:p w14:paraId="34E82194" w14:textId="77777777" w:rsidR="00A77645" w:rsidRPr="00C337B0" w:rsidRDefault="00A77645" w:rsidP="00E624D3">
            <w:pPr>
              <w:pStyle w:val="En-tte"/>
              <w:tabs>
                <w:tab w:val="right" w:pos="759"/>
                <w:tab w:val="right" w:pos="1061"/>
              </w:tabs>
              <w:spacing w:before="120" w:after="120"/>
              <w:jc w:val="center"/>
              <w:rPr>
                <w:color w:val="auto"/>
                <w:lang w:val="fr-CH"/>
              </w:rPr>
            </w:pPr>
            <w:r>
              <w:rPr>
                <w:color w:val="auto"/>
                <w:lang w:val="fr-CH"/>
              </w:rPr>
              <w:t>2025</w:t>
            </w:r>
          </w:p>
        </w:tc>
        <w:tc>
          <w:tcPr>
            <w:tcW w:w="1246" w:type="dxa"/>
            <w:tcBorders>
              <w:top w:val="single" w:sz="6" w:space="0" w:color="auto"/>
              <w:left w:val="nil"/>
              <w:bottom w:val="single" w:sz="6" w:space="0" w:color="auto"/>
              <w:right w:val="single" w:sz="4" w:space="0" w:color="auto"/>
            </w:tcBorders>
            <w:vAlign w:val="center"/>
          </w:tcPr>
          <w:p w14:paraId="485CEA28" w14:textId="77777777" w:rsidR="00A77645" w:rsidRPr="00C337B0" w:rsidRDefault="00A77645" w:rsidP="00E624D3">
            <w:pPr>
              <w:pStyle w:val="En-tte"/>
              <w:tabs>
                <w:tab w:val="right" w:pos="777"/>
                <w:tab w:val="right" w:pos="1061"/>
              </w:tabs>
              <w:spacing w:before="120" w:after="120"/>
              <w:jc w:val="center"/>
              <w:rPr>
                <w:color w:val="auto"/>
                <w:lang w:val="fr-CH"/>
              </w:rPr>
            </w:pPr>
            <w:r>
              <w:rPr>
                <w:color w:val="auto"/>
                <w:lang w:val="fr-CH"/>
              </w:rPr>
              <w:t>w</w:t>
            </w:r>
          </w:p>
        </w:tc>
        <w:tc>
          <w:tcPr>
            <w:tcW w:w="2128" w:type="dxa"/>
            <w:tcBorders>
              <w:top w:val="single" w:sz="4" w:space="0" w:color="auto"/>
              <w:left w:val="single" w:sz="4" w:space="0" w:color="auto"/>
              <w:bottom w:val="single" w:sz="4" w:space="0" w:color="auto"/>
              <w:right w:val="single" w:sz="4" w:space="0" w:color="auto"/>
            </w:tcBorders>
            <w:vAlign w:val="center"/>
          </w:tcPr>
          <w:p w14:paraId="2F8FCDA2" w14:textId="77777777" w:rsidR="00A77645" w:rsidRPr="005B5E55" w:rsidRDefault="00A77645" w:rsidP="00E624D3">
            <w:pPr>
              <w:spacing w:before="120" w:after="120"/>
              <w:rPr>
                <w:color w:val="auto"/>
                <w:lang w:val="de-CH"/>
              </w:rPr>
            </w:pPr>
            <w:r w:rsidRPr="005B5E55">
              <w:rPr>
                <w:color w:val="auto"/>
                <w:lang w:val="de-CH"/>
              </w:rPr>
              <w:t xml:space="preserve">Voranschlagskredit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budgétaire</w:t>
            </w:r>
            <w:proofErr w:type="spellEnd"/>
            <w:r w:rsidRPr="005B5E55">
              <w:rPr>
                <w:color w:val="auto"/>
                <w:lang w:val="de-CH"/>
              </w:rPr>
              <w:t xml:space="preserve"> </w:t>
            </w:r>
          </w:p>
          <w:p w14:paraId="3AD0962B" w14:textId="77777777" w:rsidR="00A77645" w:rsidRPr="00C337B0" w:rsidRDefault="00A77645" w:rsidP="00E624D3">
            <w:pPr>
              <w:spacing w:before="120" w:after="120"/>
              <w:rPr>
                <w:color w:val="auto"/>
                <w:lang w:val="de-CH"/>
              </w:rPr>
            </w:pPr>
            <w:r w:rsidRPr="005B5E55">
              <w:rPr>
                <w:color w:val="auto"/>
                <w:lang w:val="de-CH"/>
              </w:rPr>
              <w:t xml:space="preserve">Verpflichtungskredit / </w:t>
            </w:r>
            <w:proofErr w:type="spellStart"/>
            <w:r w:rsidRPr="005B5E55">
              <w:rPr>
                <w:color w:val="auto"/>
                <w:lang w:val="de-CH"/>
              </w:rPr>
              <w:t>crédit</w:t>
            </w:r>
            <w:proofErr w:type="spellEnd"/>
            <w:r w:rsidRPr="005B5E55">
              <w:rPr>
                <w:color w:val="auto"/>
                <w:lang w:val="de-CH"/>
              </w:rPr>
              <w:t xml:space="preserve"> </w:t>
            </w:r>
            <w:proofErr w:type="spellStart"/>
            <w:r w:rsidRPr="005B5E55">
              <w:rPr>
                <w:color w:val="auto"/>
                <w:lang w:val="de-CH"/>
              </w:rPr>
              <w:t>d’engagement</w:t>
            </w:r>
            <w:proofErr w:type="spellEnd"/>
          </w:p>
        </w:tc>
      </w:tr>
    </w:tbl>
    <w:p w14:paraId="391F1098" w14:textId="6B403C98" w:rsidR="006152EB" w:rsidRPr="00A77645" w:rsidRDefault="006152EB">
      <w:pPr>
        <w:rPr>
          <w:lang w:val="de-CH"/>
        </w:rPr>
      </w:pPr>
    </w:p>
    <w:p w14:paraId="0C9CE1DE" w14:textId="77777777" w:rsidR="004549CC" w:rsidRDefault="004549CC" w:rsidP="004549CC">
      <w:pPr>
        <w:pStyle w:val="En-tte"/>
        <w:tabs>
          <w:tab w:val="left" w:pos="708"/>
        </w:tabs>
        <w:rPr>
          <w:color w:val="auto"/>
          <w:lang w:val="de-CH"/>
        </w:rPr>
      </w:pPr>
    </w:p>
    <w:p w14:paraId="03AF8335" w14:textId="77777777" w:rsidR="006326B6" w:rsidRPr="00AE75A2" w:rsidRDefault="006326B6" w:rsidP="00AE75A2">
      <w:pPr>
        <w:pStyle w:val="En-tte"/>
        <w:tabs>
          <w:tab w:val="left" w:pos="708"/>
        </w:tabs>
        <w:rPr>
          <w:color w:val="auto"/>
          <w:lang w:val="fr-CH"/>
        </w:rPr>
        <w:sectPr w:rsidR="006326B6" w:rsidRPr="00AE75A2" w:rsidSect="00C92465">
          <w:headerReference w:type="default" r:id="rId15"/>
          <w:footerReference w:type="default" r:id="rId16"/>
          <w:pgSz w:w="16840" w:h="11907" w:orient="landscape" w:code="9"/>
          <w:pgMar w:top="1418" w:right="964" w:bottom="1418" w:left="1134" w:header="720" w:footer="720" w:gutter="0"/>
          <w:paperSrc w:first="15" w:other="15"/>
          <w:cols w:space="720"/>
        </w:sectPr>
      </w:pPr>
    </w:p>
    <w:tbl>
      <w:tblPr>
        <w:tblW w:w="150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24"/>
        <w:gridCol w:w="565"/>
        <w:gridCol w:w="3963"/>
        <w:gridCol w:w="2995"/>
        <w:gridCol w:w="1694"/>
        <w:gridCol w:w="1399"/>
        <w:gridCol w:w="1428"/>
        <w:gridCol w:w="2114"/>
      </w:tblGrid>
      <w:tr w:rsidR="0053284C" w:rsidRPr="00946D10" w14:paraId="526ABDCA" w14:textId="77777777" w:rsidTr="0053284C">
        <w:tc>
          <w:tcPr>
            <w:tcW w:w="924" w:type="dxa"/>
            <w:tcBorders>
              <w:top w:val="single" w:sz="6" w:space="0" w:color="auto"/>
              <w:left w:val="single" w:sz="6" w:space="0" w:color="auto"/>
              <w:bottom w:val="single" w:sz="6" w:space="0" w:color="auto"/>
              <w:right w:val="nil"/>
            </w:tcBorders>
            <w:vAlign w:val="center"/>
          </w:tcPr>
          <w:p w14:paraId="7AE7E2CC" w14:textId="77777777" w:rsidR="0053284C" w:rsidRDefault="0053284C" w:rsidP="00E624D3">
            <w:pPr>
              <w:autoSpaceDE w:val="0"/>
              <w:autoSpaceDN w:val="0"/>
              <w:adjustRightInd w:val="0"/>
              <w:spacing w:before="120" w:after="120"/>
              <w:rPr>
                <w:rFonts w:cstheme="minorHAnsi"/>
                <w:color w:val="auto"/>
                <w:lang w:eastAsia="de-CH"/>
              </w:rPr>
            </w:pPr>
            <w:r>
              <w:rPr>
                <w:rFonts w:cstheme="minorHAnsi"/>
                <w:color w:val="auto"/>
                <w:lang w:eastAsia="de-CH"/>
              </w:rPr>
              <w:lastRenderedPageBreak/>
              <w:t>22.069</w:t>
            </w:r>
          </w:p>
        </w:tc>
        <w:tc>
          <w:tcPr>
            <w:tcW w:w="565" w:type="dxa"/>
            <w:tcBorders>
              <w:top w:val="single" w:sz="6" w:space="0" w:color="auto"/>
              <w:left w:val="nil"/>
              <w:bottom w:val="single" w:sz="6" w:space="0" w:color="auto"/>
              <w:right w:val="nil"/>
            </w:tcBorders>
            <w:vAlign w:val="center"/>
          </w:tcPr>
          <w:p w14:paraId="2CF4A233" w14:textId="77777777" w:rsidR="0053284C" w:rsidRDefault="0053284C" w:rsidP="00E624D3">
            <w:pPr>
              <w:autoSpaceDE w:val="0"/>
              <w:autoSpaceDN w:val="0"/>
              <w:adjustRightInd w:val="0"/>
              <w:spacing w:before="120" w:after="120"/>
              <w:rPr>
                <w:color w:val="auto"/>
                <w:lang w:val="de-CH" w:eastAsia="en-US"/>
              </w:rPr>
            </w:pPr>
            <w:r>
              <w:rPr>
                <w:color w:val="auto"/>
                <w:lang w:val="de-CH" w:eastAsia="en-US"/>
              </w:rPr>
              <w:t>SR</w:t>
            </w:r>
          </w:p>
        </w:tc>
        <w:tc>
          <w:tcPr>
            <w:tcW w:w="3963" w:type="dxa"/>
            <w:tcBorders>
              <w:top w:val="single" w:sz="6" w:space="0" w:color="auto"/>
              <w:left w:val="nil"/>
              <w:bottom w:val="single" w:sz="6" w:space="0" w:color="auto"/>
              <w:right w:val="single" w:sz="6" w:space="0" w:color="auto"/>
            </w:tcBorders>
            <w:vAlign w:val="center"/>
          </w:tcPr>
          <w:p w14:paraId="3FFF3C32" w14:textId="77777777" w:rsidR="0053284C" w:rsidRDefault="0053284C" w:rsidP="00E624D3">
            <w:pPr>
              <w:autoSpaceDE w:val="0"/>
              <w:autoSpaceDN w:val="0"/>
              <w:adjustRightInd w:val="0"/>
              <w:spacing w:before="120" w:after="120"/>
              <w:rPr>
                <w:rFonts w:cstheme="minorHAnsi"/>
                <w:color w:val="auto"/>
                <w:lang w:val="de-CH" w:eastAsia="de-CH"/>
              </w:rPr>
            </w:pPr>
            <w:r>
              <w:rPr>
                <w:rFonts w:cstheme="minorHAnsi"/>
                <w:color w:val="auto"/>
                <w:lang w:val="de-CH" w:eastAsia="de-CH"/>
              </w:rPr>
              <w:t xml:space="preserve">Tabaksteuergesetzes. Änderung (Besteuerung von E-Zigaretten) </w:t>
            </w:r>
          </w:p>
          <w:p w14:paraId="3DB51073" w14:textId="77777777" w:rsidR="0053284C" w:rsidRDefault="0053284C" w:rsidP="00E624D3">
            <w:pPr>
              <w:autoSpaceDE w:val="0"/>
              <w:autoSpaceDN w:val="0"/>
              <w:adjustRightInd w:val="0"/>
              <w:spacing w:before="120" w:after="120"/>
              <w:rPr>
                <w:rFonts w:cstheme="minorHAnsi"/>
                <w:color w:val="auto"/>
                <w:lang w:val="fr-CH" w:eastAsia="de-CH"/>
              </w:rPr>
            </w:pPr>
            <w:r>
              <w:rPr>
                <w:rFonts w:cstheme="minorHAnsi"/>
                <w:color w:val="auto"/>
                <w:lang w:val="fr-CH" w:eastAsia="de-CH"/>
              </w:rPr>
              <w:t>Loi sur l'imposition du tabac. Modification (Imposition des cigarettes électroniques)</w:t>
            </w:r>
          </w:p>
        </w:tc>
        <w:tc>
          <w:tcPr>
            <w:tcW w:w="2995" w:type="dxa"/>
            <w:tcBorders>
              <w:top w:val="single" w:sz="6" w:space="0" w:color="auto"/>
              <w:left w:val="nil"/>
              <w:bottom w:val="single" w:sz="6" w:space="0" w:color="auto"/>
              <w:right w:val="single" w:sz="6" w:space="0" w:color="auto"/>
            </w:tcBorders>
            <w:vAlign w:val="center"/>
          </w:tcPr>
          <w:p w14:paraId="6644CDCA" w14:textId="77777777" w:rsidR="0053284C" w:rsidRDefault="0053284C" w:rsidP="00E624D3">
            <w:pPr>
              <w:autoSpaceDE w:val="0"/>
              <w:autoSpaceDN w:val="0"/>
              <w:adjustRightInd w:val="0"/>
              <w:spacing w:before="120" w:after="120"/>
              <w:jc w:val="center"/>
              <w:rPr>
                <w:rFonts w:cstheme="minorHAnsi"/>
                <w:color w:val="auto"/>
                <w:lang w:val="de-CH"/>
              </w:rPr>
            </w:pPr>
            <w:r>
              <w:rPr>
                <w:rFonts w:cstheme="minorHAnsi"/>
                <w:color w:val="auto"/>
                <w:lang w:val="de-CH"/>
              </w:rPr>
              <w:t>+ 13,8 Mio.</w:t>
            </w:r>
          </w:p>
        </w:tc>
        <w:tc>
          <w:tcPr>
            <w:tcW w:w="1694" w:type="dxa"/>
            <w:tcBorders>
              <w:top w:val="single" w:sz="6" w:space="0" w:color="auto"/>
              <w:left w:val="nil"/>
              <w:bottom w:val="single" w:sz="6" w:space="0" w:color="auto"/>
              <w:right w:val="single" w:sz="6" w:space="0" w:color="auto"/>
            </w:tcBorders>
            <w:vAlign w:val="center"/>
          </w:tcPr>
          <w:p w14:paraId="78979931" w14:textId="77777777" w:rsidR="0053284C" w:rsidRDefault="0053284C" w:rsidP="00E624D3">
            <w:pPr>
              <w:autoSpaceDE w:val="0"/>
              <w:autoSpaceDN w:val="0"/>
              <w:adjustRightInd w:val="0"/>
              <w:spacing w:before="120" w:after="120"/>
              <w:jc w:val="center"/>
              <w:rPr>
                <w:color w:val="auto"/>
                <w:lang w:val="de-CH"/>
              </w:rPr>
            </w:pPr>
            <w:r>
              <w:rPr>
                <w:color w:val="auto"/>
                <w:lang w:val="de-CH"/>
              </w:rPr>
              <w:t xml:space="preserve">2,5 (werden kompensiert; </w:t>
            </w:r>
            <w:proofErr w:type="spellStart"/>
            <w:r>
              <w:rPr>
                <w:color w:val="auto"/>
                <w:lang w:val="de-CH"/>
              </w:rPr>
              <w:t>seront</w:t>
            </w:r>
            <w:proofErr w:type="spellEnd"/>
            <w:r>
              <w:rPr>
                <w:color w:val="auto"/>
                <w:lang w:val="de-CH"/>
              </w:rPr>
              <w:t xml:space="preserve"> </w:t>
            </w:r>
            <w:proofErr w:type="spellStart"/>
            <w:r>
              <w:rPr>
                <w:color w:val="auto"/>
                <w:lang w:val="de-CH"/>
              </w:rPr>
              <w:t>compensées</w:t>
            </w:r>
            <w:proofErr w:type="spellEnd"/>
            <w:r>
              <w:rPr>
                <w:color w:val="auto"/>
                <w:lang w:val="de-CH"/>
              </w:rPr>
              <w:t>)</w:t>
            </w:r>
          </w:p>
        </w:tc>
        <w:tc>
          <w:tcPr>
            <w:tcW w:w="1399" w:type="dxa"/>
            <w:tcBorders>
              <w:top w:val="single" w:sz="6" w:space="0" w:color="auto"/>
              <w:left w:val="nil"/>
              <w:bottom w:val="single" w:sz="6" w:space="0" w:color="auto"/>
              <w:right w:val="single" w:sz="6" w:space="0" w:color="auto"/>
            </w:tcBorders>
            <w:vAlign w:val="center"/>
          </w:tcPr>
          <w:p w14:paraId="6ADCF2B2" w14:textId="77777777" w:rsidR="0053284C" w:rsidRDefault="0053284C" w:rsidP="00E624D3">
            <w:pPr>
              <w:autoSpaceDE w:val="0"/>
              <w:autoSpaceDN w:val="0"/>
              <w:adjustRightInd w:val="0"/>
              <w:spacing w:before="120" w:after="120"/>
              <w:jc w:val="center"/>
              <w:rPr>
                <w:color w:val="auto"/>
                <w:lang w:val="de-CH"/>
              </w:rPr>
            </w:pPr>
            <w:r>
              <w:rPr>
                <w:color w:val="auto"/>
                <w:lang w:val="de-CH"/>
              </w:rPr>
              <w:t>2024</w:t>
            </w:r>
          </w:p>
        </w:tc>
        <w:tc>
          <w:tcPr>
            <w:tcW w:w="1428" w:type="dxa"/>
            <w:tcBorders>
              <w:top w:val="single" w:sz="6" w:space="0" w:color="auto"/>
              <w:left w:val="nil"/>
              <w:bottom w:val="single" w:sz="6" w:space="0" w:color="auto"/>
              <w:right w:val="single" w:sz="4" w:space="0" w:color="auto"/>
            </w:tcBorders>
            <w:vAlign w:val="center"/>
          </w:tcPr>
          <w:p w14:paraId="39578748" w14:textId="77777777" w:rsidR="0053284C" w:rsidRDefault="0053284C" w:rsidP="00E624D3">
            <w:pPr>
              <w:autoSpaceDE w:val="0"/>
              <w:autoSpaceDN w:val="0"/>
              <w:adjustRightInd w:val="0"/>
              <w:spacing w:before="120" w:after="120"/>
              <w:jc w:val="center"/>
              <w:rPr>
                <w:color w:val="auto"/>
                <w:lang w:val="de-CH" w:eastAsia="en-US"/>
              </w:rPr>
            </w:pPr>
            <w:r>
              <w:rPr>
                <w:color w:val="auto"/>
                <w:lang w:val="de-CH" w:eastAsia="en-US"/>
              </w:rPr>
              <w:t>w</w:t>
            </w:r>
          </w:p>
        </w:tc>
        <w:tc>
          <w:tcPr>
            <w:tcW w:w="2114" w:type="dxa"/>
            <w:tcBorders>
              <w:top w:val="single" w:sz="4" w:space="0" w:color="auto"/>
              <w:left w:val="single" w:sz="4" w:space="0" w:color="auto"/>
              <w:bottom w:val="single" w:sz="4" w:space="0" w:color="auto"/>
              <w:right w:val="single" w:sz="4" w:space="0" w:color="auto"/>
            </w:tcBorders>
            <w:vAlign w:val="center"/>
          </w:tcPr>
          <w:p w14:paraId="6DEDAF4B" w14:textId="77777777" w:rsidR="0053284C" w:rsidRDefault="0053284C" w:rsidP="00E624D3">
            <w:pPr>
              <w:autoSpaceDE w:val="0"/>
              <w:autoSpaceDN w:val="0"/>
              <w:adjustRightInd w:val="0"/>
              <w:spacing w:before="120" w:after="120"/>
              <w:rPr>
                <w:color w:val="auto"/>
                <w:lang w:val="fr-CH" w:eastAsia="en-US"/>
              </w:rPr>
            </w:pPr>
            <w:proofErr w:type="spellStart"/>
            <w:r>
              <w:rPr>
                <w:color w:val="auto"/>
                <w:lang w:val="fr-CH" w:eastAsia="en-US"/>
              </w:rPr>
              <w:t>Tabaksteuer</w:t>
            </w:r>
            <w:proofErr w:type="spellEnd"/>
            <w:r>
              <w:rPr>
                <w:color w:val="auto"/>
                <w:lang w:val="fr-CH" w:eastAsia="en-US"/>
              </w:rPr>
              <w:t xml:space="preserve"> / Impôt sur le tabac</w:t>
            </w:r>
          </w:p>
        </w:tc>
      </w:tr>
      <w:tr w:rsidR="0053284C" w14:paraId="59B0E9F6" w14:textId="77777777" w:rsidTr="0053284C">
        <w:tc>
          <w:tcPr>
            <w:tcW w:w="924" w:type="dxa"/>
            <w:tcBorders>
              <w:top w:val="single" w:sz="6" w:space="0" w:color="auto"/>
              <w:left w:val="single" w:sz="6" w:space="0" w:color="auto"/>
              <w:bottom w:val="single" w:sz="6" w:space="0" w:color="auto"/>
              <w:right w:val="nil"/>
            </w:tcBorders>
            <w:vAlign w:val="center"/>
          </w:tcPr>
          <w:p w14:paraId="63FFDDCD" w14:textId="77777777" w:rsidR="0053284C" w:rsidRDefault="0053284C" w:rsidP="00E624D3">
            <w:pPr>
              <w:autoSpaceDE w:val="0"/>
              <w:autoSpaceDN w:val="0"/>
              <w:adjustRightInd w:val="0"/>
              <w:spacing w:before="120" w:after="120"/>
              <w:rPr>
                <w:rFonts w:cstheme="minorHAnsi"/>
                <w:color w:val="auto"/>
                <w:lang w:val="fr-CH" w:eastAsia="de-CH"/>
              </w:rPr>
            </w:pPr>
            <w:r>
              <w:rPr>
                <w:rFonts w:cstheme="minorHAnsi"/>
                <w:color w:val="auto"/>
                <w:lang w:val="fr-CH" w:eastAsia="de-CH"/>
              </w:rPr>
              <w:t>21.019</w:t>
            </w:r>
          </w:p>
        </w:tc>
        <w:tc>
          <w:tcPr>
            <w:tcW w:w="565" w:type="dxa"/>
            <w:tcBorders>
              <w:top w:val="single" w:sz="6" w:space="0" w:color="auto"/>
              <w:left w:val="nil"/>
              <w:bottom w:val="single" w:sz="6" w:space="0" w:color="auto"/>
              <w:right w:val="nil"/>
            </w:tcBorders>
            <w:vAlign w:val="center"/>
          </w:tcPr>
          <w:p w14:paraId="69ECDF21" w14:textId="77777777" w:rsidR="0053284C" w:rsidRDefault="0053284C" w:rsidP="00E624D3">
            <w:pPr>
              <w:autoSpaceDE w:val="0"/>
              <w:autoSpaceDN w:val="0"/>
              <w:adjustRightInd w:val="0"/>
              <w:spacing w:before="120" w:after="120"/>
              <w:rPr>
                <w:color w:val="auto"/>
                <w:lang w:val="fr-CH" w:eastAsia="en-US"/>
              </w:rPr>
            </w:pPr>
            <w:r>
              <w:rPr>
                <w:color w:val="auto"/>
                <w:lang w:val="fr-CH" w:eastAsia="en-US"/>
              </w:rPr>
              <w:t>SR</w:t>
            </w:r>
          </w:p>
        </w:tc>
        <w:tc>
          <w:tcPr>
            <w:tcW w:w="3963" w:type="dxa"/>
            <w:tcBorders>
              <w:top w:val="single" w:sz="6" w:space="0" w:color="auto"/>
              <w:left w:val="nil"/>
              <w:bottom w:val="single" w:sz="6" w:space="0" w:color="auto"/>
              <w:right w:val="single" w:sz="6" w:space="0" w:color="auto"/>
            </w:tcBorders>
            <w:vAlign w:val="center"/>
          </w:tcPr>
          <w:p w14:paraId="3F38F724" w14:textId="77777777" w:rsidR="0053284C" w:rsidRDefault="0053284C" w:rsidP="00E624D3">
            <w:pPr>
              <w:autoSpaceDE w:val="0"/>
              <w:autoSpaceDN w:val="0"/>
              <w:adjustRightInd w:val="0"/>
              <w:spacing w:before="120" w:after="120"/>
              <w:rPr>
                <w:lang w:val="fr-CH"/>
              </w:rPr>
            </w:pPr>
            <w:proofErr w:type="spellStart"/>
            <w:r>
              <w:rPr>
                <w:lang w:val="fr-CH"/>
              </w:rPr>
              <w:t>Mehrwertsteuergesetz</w:t>
            </w:r>
            <w:proofErr w:type="spellEnd"/>
            <w:r>
              <w:rPr>
                <w:lang w:val="fr-CH"/>
              </w:rPr>
              <w:t xml:space="preserve">. </w:t>
            </w:r>
            <w:proofErr w:type="spellStart"/>
            <w:r>
              <w:rPr>
                <w:lang w:val="fr-CH"/>
              </w:rPr>
              <w:t>Teilrevision</w:t>
            </w:r>
            <w:proofErr w:type="spellEnd"/>
            <w:r>
              <w:rPr>
                <w:lang w:val="fr-CH"/>
              </w:rPr>
              <w:t xml:space="preserve"> </w:t>
            </w:r>
          </w:p>
          <w:p w14:paraId="076DE71D" w14:textId="77777777" w:rsidR="0053284C" w:rsidRDefault="0053284C" w:rsidP="00E624D3">
            <w:pPr>
              <w:autoSpaceDE w:val="0"/>
              <w:autoSpaceDN w:val="0"/>
              <w:adjustRightInd w:val="0"/>
              <w:spacing w:before="120" w:after="120"/>
              <w:rPr>
                <w:color w:val="auto"/>
                <w:lang w:val="fr-CH"/>
              </w:rPr>
            </w:pPr>
            <w:r>
              <w:rPr>
                <w:lang w:val="fr-CH"/>
              </w:rPr>
              <w:t>Loi sur la TVA. Révision partielle</w:t>
            </w:r>
          </w:p>
        </w:tc>
        <w:tc>
          <w:tcPr>
            <w:tcW w:w="2995" w:type="dxa"/>
            <w:tcBorders>
              <w:top w:val="single" w:sz="6" w:space="0" w:color="auto"/>
              <w:left w:val="nil"/>
              <w:bottom w:val="single" w:sz="6" w:space="0" w:color="auto"/>
              <w:right w:val="single" w:sz="6" w:space="0" w:color="auto"/>
            </w:tcBorders>
            <w:vAlign w:val="center"/>
          </w:tcPr>
          <w:p w14:paraId="1E47FE82" w14:textId="77777777" w:rsidR="0053284C" w:rsidRDefault="0053284C" w:rsidP="00E624D3">
            <w:pPr>
              <w:autoSpaceDE w:val="0"/>
              <w:autoSpaceDN w:val="0"/>
              <w:adjustRightInd w:val="0"/>
              <w:spacing w:before="120" w:after="120"/>
              <w:jc w:val="center"/>
              <w:rPr>
                <w:color w:val="auto"/>
                <w:lang w:val="de-CH"/>
              </w:rPr>
            </w:pPr>
            <w:r>
              <w:rPr>
                <w:color w:val="auto"/>
                <w:lang w:val="de-CH"/>
              </w:rPr>
              <w:t>+ 50 Mio.</w:t>
            </w:r>
          </w:p>
          <w:p w14:paraId="4AFB72D4" w14:textId="77777777" w:rsidR="0053284C" w:rsidRDefault="0053284C" w:rsidP="00E624D3">
            <w:pPr>
              <w:autoSpaceDE w:val="0"/>
              <w:autoSpaceDN w:val="0"/>
              <w:adjustRightInd w:val="0"/>
              <w:spacing w:before="120" w:after="120"/>
              <w:jc w:val="center"/>
              <w:rPr>
                <w:color w:val="auto"/>
                <w:sz w:val="16"/>
                <w:szCs w:val="16"/>
                <w:lang w:val="de-CH"/>
              </w:rPr>
            </w:pPr>
            <w:r>
              <w:rPr>
                <w:color w:val="auto"/>
                <w:sz w:val="16"/>
                <w:szCs w:val="16"/>
                <w:lang w:val="de-CH"/>
              </w:rPr>
              <w:t xml:space="preserve">(ohne </w:t>
            </w:r>
            <w:r>
              <w:rPr>
                <w:sz w:val="16"/>
                <w:szCs w:val="16"/>
              </w:rPr>
              <w:t>die nicht abschätzbaren Mindereinnahmen aufgrund der Änderung bei den Subventionen</w:t>
            </w:r>
            <w:r>
              <w:rPr>
                <w:color w:val="auto"/>
                <w:sz w:val="16"/>
                <w:szCs w:val="16"/>
                <w:lang w:val="de-CH"/>
              </w:rPr>
              <w:t>)</w:t>
            </w:r>
          </w:p>
          <w:p w14:paraId="2B71124C" w14:textId="77777777" w:rsidR="0053284C" w:rsidRDefault="0053284C" w:rsidP="00E624D3">
            <w:pPr>
              <w:autoSpaceDE w:val="0"/>
              <w:autoSpaceDN w:val="0"/>
              <w:adjustRightInd w:val="0"/>
              <w:spacing w:before="120" w:after="120"/>
              <w:jc w:val="center"/>
              <w:rPr>
                <w:rFonts w:cstheme="minorHAnsi"/>
                <w:color w:val="auto"/>
                <w:lang w:val="fr-CH"/>
              </w:rPr>
            </w:pPr>
            <w:r>
              <w:rPr>
                <w:color w:val="auto"/>
                <w:sz w:val="16"/>
                <w:szCs w:val="16"/>
                <w:lang w:val="fr-CH"/>
              </w:rPr>
              <w:t>(sans les pertes de recettes non estimables dues à la modification des subventions)</w:t>
            </w:r>
          </w:p>
        </w:tc>
        <w:tc>
          <w:tcPr>
            <w:tcW w:w="1694" w:type="dxa"/>
            <w:tcBorders>
              <w:top w:val="single" w:sz="6" w:space="0" w:color="auto"/>
              <w:left w:val="nil"/>
              <w:bottom w:val="single" w:sz="6" w:space="0" w:color="auto"/>
              <w:right w:val="single" w:sz="6" w:space="0" w:color="auto"/>
            </w:tcBorders>
            <w:vAlign w:val="center"/>
          </w:tcPr>
          <w:p w14:paraId="2BD7BAF0" w14:textId="77777777" w:rsidR="0053284C" w:rsidRDefault="0053284C" w:rsidP="00E624D3">
            <w:pPr>
              <w:autoSpaceDE w:val="0"/>
              <w:autoSpaceDN w:val="0"/>
              <w:adjustRightInd w:val="0"/>
              <w:spacing w:before="120" w:after="120"/>
              <w:jc w:val="center"/>
              <w:rPr>
                <w:color w:val="auto"/>
                <w:lang w:val="fr-CH"/>
              </w:rPr>
            </w:pPr>
            <w:r>
              <w:rPr>
                <w:color w:val="auto"/>
                <w:szCs w:val="18"/>
                <w:lang w:val="fr-CH" w:eastAsia="en-US"/>
              </w:rPr>
              <w:t>+ 8</w:t>
            </w:r>
          </w:p>
        </w:tc>
        <w:tc>
          <w:tcPr>
            <w:tcW w:w="1399" w:type="dxa"/>
            <w:tcBorders>
              <w:top w:val="single" w:sz="6" w:space="0" w:color="auto"/>
              <w:left w:val="nil"/>
              <w:bottom w:val="single" w:sz="6" w:space="0" w:color="auto"/>
              <w:right w:val="single" w:sz="6" w:space="0" w:color="auto"/>
            </w:tcBorders>
            <w:vAlign w:val="center"/>
          </w:tcPr>
          <w:p w14:paraId="0E2B4E0D" w14:textId="77777777" w:rsidR="0053284C" w:rsidRDefault="0053284C" w:rsidP="00E624D3">
            <w:pPr>
              <w:autoSpaceDE w:val="0"/>
              <w:autoSpaceDN w:val="0"/>
              <w:adjustRightInd w:val="0"/>
              <w:spacing w:before="120" w:after="120"/>
              <w:jc w:val="center"/>
              <w:rPr>
                <w:color w:val="auto"/>
                <w:lang w:val="fr-CH"/>
              </w:rPr>
            </w:pPr>
            <w:r>
              <w:rPr>
                <w:color w:val="auto"/>
                <w:szCs w:val="18"/>
                <w:lang w:val="fr-CH" w:eastAsia="en-US"/>
              </w:rPr>
              <w:t>2025</w:t>
            </w:r>
          </w:p>
        </w:tc>
        <w:tc>
          <w:tcPr>
            <w:tcW w:w="1428" w:type="dxa"/>
            <w:tcBorders>
              <w:top w:val="single" w:sz="6" w:space="0" w:color="auto"/>
              <w:left w:val="nil"/>
              <w:bottom w:val="single" w:sz="6" w:space="0" w:color="auto"/>
              <w:right w:val="single" w:sz="4" w:space="0" w:color="auto"/>
            </w:tcBorders>
            <w:vAlign w:val="center"/>
          </w:tcPr>
          <w:p w14:paraId="2E5DF96D" w14:textId="77777777" w:rsidR="0053284C" w:rsidRDefault="0053284C" w:rsidP="00E624D3">
            <w:pPr>
              <w:autoSpaceDE w:val="0"/>
              <w:autoSpaceDN w:val="0"/>
              <w:adjustRightInd w:val="0"/>
              <w:spacing w:before="120" w:after="120"/>
              <w:jc w:val="center"/>
              <w:rPr>
                <w:color w:val="auto"/>
                <w:lang w:val="fr-CH" w:eastAsia="en-US"/>
              </w:rPr>
            </w:pPr>
            <w:r>
              <w:rPr>
                <w:color w:val="auto"/>
                <w:szCs w:val="18"/>
                <w:lang w:val="fr-CH" w:eastAsia="en-US"/>
              </w:rPr>
              <w:t>w</w:t>
            </w:r>
          </w:p>
        </w:tc>
        <w:tc>
          <w:tcPr>
            <w:tcW w:w="2114" w:type="dxa"/>
            <w:tcBorders>
              <w:top w:val="single" w:sz="4" w:space="0" w:color="auto"/>
              <w:left w:val="single" w:sz="4" w:space="0" w:color="auto"/>
              <w:bottom w:val="single" w:sz="4" w:space="0" w:color="auto"/>
              <w:right w:val="single" w:sz="4" w:space="0" w:color="auto"/>
            </w:tcBorders>
            <w:vAlign w:val="center"/>
          </w:tcPr>
          <w:p w14:paraId="6636A6FB" w14:textId="77777777" w:rsidR="0053284C" w:rsidRDefault="0053284C" w:rsidP="00E624D3">
            <w:pPr>
              <w:autoSpaceDE w:val="0"/>
              <w:autoSpaceDN w:val="0"/>
              <w:adjustRightInd w:val="0"/>
              <w:spacing w:before="120" w:after="120"/>
              <w:rPr>
                <w:color w:val="auto"/>
                <w:lang w:val="fr-CH" w:eastAsia="en-US"/>
              </w:rPr>
            </w:pPr>
            <w:proofErr w:type="spellStart"/>
            <w:r>
              <w:rPr>
                <w:color w:val="auto"/>
                <w:szCs w:val="18"/>
                <w:lang w:val="fr-CH" w:eastAsia="en-US"/>
              </w:rPr>
              <w:t>MWSt</w:t>
            </w:r>
            <w:proofErr w:type="spellEnd"/>
            <w:r>
              <w:rPr>
                <w:color w:val="auto"/>
                <w:szCs w:val="18"/>
                <w:lang w:val="fr-CH" w:eastAsia="en-US"/>
              </w:rPr>
              <w:t xml:space="preserve"> / TVA</w:t>
            </w:r>
          </w:p>
        </w:tc>
      </w:tr>
      <w:tr w:rsidR="0053284C" w14:paraId="40F41EA7" w14:textId="77777777" w:rsidTr="0053284C">
        <w:tc>
          <w:tcPr>
            <w:tcW w:w="924" w:type="dxa"/>
            <w:tcBorders>
              <w:top w:val="single" w:sz="6" w:space="0" w:color="auto"/>
              <w:left w:val="single" w:sz="6" w:space="0" w:color="auto"/>
              <w:bottom w:val="single" w:sz="6" w:space="0" w:color="auto"/>
              <w:right w:val="nil"/>
            </w:tcBorders>
            <w:vAlign w:val="center"/>
          </w:tcPr>
          <w:p w14:paraId="730C6917" w14:textId="77777777" w:rsidR="0053284C" w:rsidRDefault="0053284C" w:rsidP="00E624D3">
            <w:pPr>
              <w:autoSpaceDE w:val="0"/>
              <w:autoSpaceDN w:val="0"/>
              <w:adjustRightInd w:val="0"/>
              <w:spacing w:before="120" w:after="120"/>
              <w:rPr>
                <w:rFonts w:cstheme="minorHAnsi"/>
                <w:color w:val="auto"/>
                <w:lang w:val="fr-CH" w:eastAsia="de-CH"/>
              </w:rPr>
            </w:pPr>
            <w:r>
              <w:rPr>
                <w:rFonts w:cstheme="minorHAnsi"/>
                <w:color w:val="auto"/>
                <w:lang w:val="fr-CH" w:eastAsia="de-CH"/>
              </w:rPr>
              <w:t>17.4126</w:t>
            </w:r>
          </w:p>
        </w:tc>
        <w:tc>
          <w:tcPr>
            <w:tcW w:w="565" w:type="dxa"/>
            <w:tcBorders>
              <w:top w:val="single" w:sz="6" w:space="0" w:color="auto"/>
              <w:left w:val="nil"/>
              <w:bottom w:val="single" w:sz="6" w:space="0" w:color="auto"/>
              <w:right w:val="nil"/>
            </w:tcBorders>
            <w:vAlign w:val="center"/>
          </w:tcPr>
          <w:p w14:paraId="3E2898AF" w14:textId="77777777" w:rsidR="0053284C" w:rsidRDefault="0053284C" w:rsidP="00E624D3">
            <w:pPr>
              <w:autoSpaceDE w:val="0"/>
              <w:autoSpaceDN w:val="0"/>
              <w:adjustRightInd w:val="0"/>
              <w:spacing w:before="120" w:after="120"/>
              <w:rPr>
                <w:color w:val="auto"/>
                <w:lang w:val="fr-CH" w:eastAsia="en-US"/>
              </w:rPr>
            </w:pPr>
            <w:r>
              <w:rPr>
                <w:color w:val="auto"/>
                <w:lang w:val="fr-CH" w:eastAsia="en-US"/>
              </w:rPr>
              <w:t>SR</w:t>
            </w:r>
          </w:p>
        </w:tc>
        <w:tc>
          <w:tcPr>
            <w:tcW w:w="3963" w:type="dxa"/>
            <w:tcBorders>
              <w:top w:val="single" w:sz="6" w:space="0" w:color="auto"/>
              <w:left w:val="nil"/>
              <w:bottom w:val="single" w:sz="6" w:space="0" w:color="auto"/>
              <w:right w:val="single" w:sz="6" w:space="0" w:color="auto"/>
            </w:tcBorders>
            <w:vAlign w:val="center"/>
          </w:tcPr>
          <w:p w14:paraId="367638D5" w14:textId="77777777" w:rsidR="0053284C" w:rsidRDefault="0053284C" w:rsidP="00E624D3">
            <w:pPr>
              <w:autoSpaceDE w:val="0"/>
              <w:autoSpaceDN w:val="0"/>
              <w:adjustRightInd w:val="0"/>
              <w:spacing w:before="120" w:after="120"/>
              <w:rPr>
                <w:lang w:val="de-CH"/>
              </w:rPr>
            </w:pPr>
            <w:r>
              <w:rPr>
                <w:lang w:val="de-CH"/>
              </w:rPr>
              <w:t>Mo. Nationalrat (Hess Lorenz). Mehrwertsteuer. Halbjährliche Abrechnung auch für die effektive Abrechnungsmethode</w:t>
            </w:r>
          </w:p>
          <w:p w14:paraId="706F1340" w14:textId="77777777" w:rsidR="0053284C" w:rsidRDefault="0053284C" w:rsidP="00E624D3">
            <w:pPr>
              <w:autoSpaceDE w:val="0"/>
              <w:autoSpaceDN w:val="0"/>
              <w:adjustRightInd w:val="0"/>
              <w:spacing w:before="120" w:after="120"/>
              <w:rPr>
                <w:lang w:val="fr-CH"/>
              </w:rPr>
            </w:pPr>
            <w:r>
              <w:rPr>
                <w:lang w:val="fr-CH"/>
              </w:rPr>
              <w:t>Mo. Conseil national (Hess Lorenz). TVA. Permettre l'établissement d'un décompte semestriel même dans la méthode de décompte effective</w:t>
            </w:r>
          </w:p>
        </w:tc>
        <w:tc>
          <w:tcPr>
            <w:tcW w:w="2995" w:type="dxa"/>
            <w:tcBorders>
              <w:top w:val="single" w:sz="6" w:space="0" w:color="auto"/>
              <w:left w:val="nil"/>
              <w:bottom w:val="single" w:sz="6" w:space="0" w:color="auto"/>
              <w:right w:val="single" w:sz="6" w:space="0" w:color="auto"/>
            </w:tcBorders>
            <w:vAlign w:val="center"/>
          </w:tcPr>
          <w:p w14:paraId="70427037" w14:textId="77777777" w:rsidR="0053284C" w:rsidRDefault="0053284C" w:rsidP="00E624D3">
            <w:pPr>
              <w:autoSpaceDE w:val="0"/>
              <w:autoSpaceDN w:val="0"/>
              <w:adjustRightInd w:val="0"/>
              <w:spacing w:before="120" w:after="120"/>
              <w:jc w:val="center"/>
              <w:rPr>
                <w:color w:val="auto"/>
                <w:lang w:val="de-CH"/>
              </w:rPr>
            </w:pPr>
            <w:r>
              <w:rPr>
                <w:color w:val="auto"/>
                <w:lang w:val="de-CH"/>
              </w:rPr>
              <w:t>Einmaliger Effekt im Einführungsjahr von minus 3,5 Mrd.</w:t>
            </w:r>
          </w:p>
          <w:p w14:paraId="3FD7D276" w14:textId="77777777" w:rsidR="0053284C" w:rsidRDefault="0053284C" w:rsidP="00E624D3">
            <w:pPr>
              <w:autoSpaceDE w:val="0"/>
              <w:autoSpaceDN w:val="0"/>
              <w:adjustRightInd w:val="0"/>
              <w:spacing w:before="120" w:after="120"/>
              <w:jc w:val="center"/>
              <w:rPr>
                <w:color w:val="auto"/>
                <w:lang w:val="fr-CH"/>
              </w:rPr>
            </w:pPr>
            <w:r>
              <w:rPr>
                <w:color w:val="auto"/>
                <w:lang w:val="fr-CH"/>
              </w:rPr>
              <w:t>Effet unique dans l’année d’entrée en vigueur de moins 3,5 Mrd.</w:t>
            </w:r>
          </w:p>
        </w:tc>
        <w:tc>
          <w:tcPr>
            <w:tcW w:w="1694" w:type="dxa"/>
            <w:tcBorders>
              <w:top w:val="single" w:sz="6" w:space="0" w:color="auto"/>
              <w:left w:val="nil"/>
              <w:bottom w:val="single" w:sz="6" w:space="0" w:color="auto"/>
              <w:right w:val="single" w:sz="6" w:space="0" w:color="auto"/>
            </w:tcBorders>
            <w:vAlign w:val="center"/>
          </w:tcPr>
          <w:p w14:paraId="55B1C2AC" w14:textId="77777777" w:rsidR="0053284C" w:rsidRDefault="0053284C" w:rsidP="00E624D3">
            <w:pPr>
              <w:autoSpaceDE w:val="0"/>
              <w:autoSpaceDN w:val="0"/>
              <w:adjustRightInd w:val="0"/>
              <w:spacing w:before="120" w:after="120"/>
              <w:jc w:val="center"/>
              <w:rPr>
                <w:color w:val="auto"/>
                <w:szCs w:val="18"/>
                <w:lang w:val="fr-CH" w:eastAsia="en-US"/>
              </w:rPr>
            </w:pPr>
            <w:proofErr w:type="spellStart"/>
            <w:r>
              <w:rPr>
                <w:color w:val="auto"/>
                <w:szCs w:val="18"/>
                <w:lang w:val="fr-CH" w:eastAsia="en-US"/>
              </w:rPr>
              <w:t>n.a</w:t>
            </w:r>
            <w:proofErr w:type="spellEnd"/>
            <w:r>
              <w:rPr>
                <w:color w:val="auto"/>
                <w:szCs w:val="18"/>
                <w:lang w:val="fr-CH" w:eastAsia="en-US"/>
              </w:rPr>
              <w:t>.</w:t>
            </w:r>
          </w:p>
        </w:tc>
        <w:tc>
          <w:tcPr>
            <w:tcW w:w="1399" w:type="dxa"/>
            <w:tcBorders>
              <w:top w:val="single" w:sz="6" w:space="0" w:color="auto"/>
              <w:left w:val="nil"/>
              <w:bottom w:val="single" w:sz="6" w:space="0" w:color="auto"/>
              <w:right w:val="single" w:sz="6" w:space="0" w:color="auto"/>
            </w:tcBorders>
            <w:vAlign w:val="center"/>
          </w:tcPr>
          <w:p w14:paraId="1F86171B" w14:textId="77777777" w:rsidR="0053284C" w:rsidRDefault="0053284C" w:rsidP="00E624D3">
            <w:pPr>
              <w:autoSpaceDE w:val="0"/>
              <w:autoSpaceDN w:val="0"/>
              <w:adjustRightInd w:val="0"/>
              <w:spacing w:before="120" w:after="120"/>
              <w:jc w:val="center"/>
              <w:rPr>
                <w:color w:val="auto"/>
                <w:szCs w:val="18"/>
                <w:lang w:val="fr-CH" w:eastAsia="en-US"/>
              </w:rPr>
            </w:pPr>
            <w:proofErr w:type="spellStart"/>
            <w:r>
              <w:rPr>
                <w:color w:val="auto"/>
                <w:lang w:val="de-CH"/>
              </w:rPr>
              <w:t>n.q</w:t>
            </w:r>
            <w:proofErr w:type="spellEnd"/>
            <w:r>
              <w:rPr>
                <w:color w:val="auto"/>
                <w:lang w:val="de-CH"/>
              </w:rPr>
              <w:t>.</w:t>
            </w:r>
          </w:p>
        </w:tc>
        <w:tc>
          <w:tcPr>
            <w:tcW w:w="1428" w:type="dxa"/>
            <w:tcBorders>
              <w:top w:val="single" w:sz="6" w:space="0" w:color="auto"/>
              <w:left w:val="nil"/>
              <w:bottom w:val="single" w:sz="6" w:space="0" w:color="auto"/>
              <w:right w:val="single" w:sz="4" w:space="0" w:color="auto"/>
            </w:tcBorders>
            <w:vAlign w:val="center"/>
          </w:tcPr>
          <w:p w14:paraId="76311962" w14:textId="77777777" w:rsidR="0053284C" w:rsidRDefault="0053284C" w:rsidP="00E624D3">
            <w:pPr>
              <w:autoSpaceDE w:val="0"/>
              <w:autoSpaceDN w:val="0"/>
              <w:adjustRightInd w:val="0"/>
              <w:spacing w:before="120" w:after="120"/>
              <w:jc w:val="center"/>
              <w:rPr>
                <w:color w:val="auto"/>
                <w:szCs w:val="18"/>
                <w:lang w:val="fr-CH" w:eastAsia="en-US"/>
              </w:rPr>
            </w:pPr>
            <w:r>
              <w:rPr>
                <w:color w:val="auto"/>
                <w:szCs w:val="18"/>
                <w:lang w:val="fr-CH" w:eastAsia="en-US"/>
              </w:rPr>
              <w:t>e</w:t>
            </w:r>
          </w:p>
        </w:tc>
        <w:tc>
          <w:tcPr>
            <w:tcW w:w="2114" w:type="dxa"/>
            <w:tcBorders>
              <w:top w:val="single" w:sz="4" w:space="0" w:color="auto"/>
              <w:left w:val="single" w:sz="4" w:space="0" w:color="auto"/>
              <w:bottom w:val="single" w:sz="4" w:space="0" w:color="auto"/>
              <w:right w:val="single" w:sz="4" w:space="0" w:color="auto"/>
            </w:tcBorders>
            <w:vAlign w:val="center"/>
          </w:tcPr>
          <w:p w14:paraId="54A7B5BE" w14:textId="77777777" w:rsidR="0053284C" w:rsidRDefault="0053284C" w:rsidP="00E624D3">
            <w:pPr>
              <w:autoSpaceDE w:val="0"/>
              <w:autoSpaceDN w:val="0"/>
              <w:adjustRightInd w:val="0"/>
              <w:spacing w:before="120" w:after="120"/>
              <w:rPr>
                <w:color w:val="auto"/>
                <w:szCs w:val="18"/>
                <w:lang w:val="fr-CH" w:eastAsia="en-US"/>
              </w:rPr>
            </w:pPr>
            <w:proofErr w:type="spellStart"/>
            <w:r>
              <w:rPr>
                <w:color w:val="auto"/>
                <w:szCs w:val="18"/>
                <w:lang w:val="fr-CH" w:eastAsia="en-US"/>
              </w:rPr>
              <w:t>MWSt</w:t>
            </w:r>
            <w:proofErr w:type="spellEnd"/>
            <w:r>
              <w:rPr>
                <w:color w:val="auto"/>
                <w:szCs w:val="18"/>
                <w:lang w:val="fr-CH" w:eastAsia="en-US"/>
              </w:rPr>
              <w:t xml:space="preserve"> / TVA</w:t>
            </w:r>
          </w:p>
        </w:tc>
      </w:tr>
    </w:tbl>
    <w:p w14:paraId="3DEEFDF5" w14:textId="77777777" w:rsidR="0053284C" w:rsidRDefault="0053284C">
      <w:r>
        <w:br w:type="page"/>
      </w:r>
    </w:p>
    <w:tbl>
      <w:tblPr>
        <w:tblW w:w="150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24"/>
        <w:gridCol w:w="565"/>
        <w:gridCol w:w="3963"/>
        <w:gridCol w:w="2995"/>
        <w:gridCol w:w="1694"/>
        <w:gridCol w:w="1399"/>
        <w:gridCol w:w="1428"/>
        <w:gridCol w:w="2114"/>
      </w:tblGrid>
      <w:tr w:rsidR="0053284C" w14:paraId="65A1F675" w14:textId="77777777" w:rsidTr="0053284C">
        <w:tc>
          <w:tcPr>
            <w:tcW w:w="924" w:type="dxa"/>
            <w:tcBorders>
              <w:top w:val="single" w:sz="6" w:space="0" w:color="auto"/>
              <w:left w:val="single" w:sz="6" w:space="0" w:color="auto"/>
              <w:bottom w:val="single" w:sz="6" w:space="0" w:color="auto"/>
              <w:right w:val="nil"/>
            </w:tcBorders>
            <w:vAlign w:val="center"/>
          </w:tcPr>
          <w:p w14:paraId="7048C455" w14:textId="033FB427" w:rsidR="0053284C" w:rsidRDefault="0053284C" w:rsidP="00E624D3">
            <w:pPr>
              <w:autoSpaceDE w:val="0"/>
              <w:autoSpaceDN w:val="0"/>
              <w:adjustRightInd w:val="0"/>
              <w:spacing w:before="120" w:after="120"/>
              <w:rPr>
                <w:rFonts w:cstheme="minorHAnsi"/>
                <w:color w:val="auto"/>
                <w:lang w:val="fr-CH" w:eastAsia="de-CH"/>
              </w:rPr>
            </w:pPr>
            <w:r>
              <w:rPr>
                <w:rFonts w:cstheme="minorHAnsi"/>
                <w:color w:val="auto"/>
                <w:lang w:val="fr-CH" w:eastAsia="de-CH"/>
              </w:rPr>
              <w:lastRenderedPageBreak/>
              <w:t>18.4205</w:t>
            </w:r>
          </w:p>
        </w:tc>
        <w:tc>
          <w:tcPr>
            <w:tcW w:w="565" w:type="dxa"/>
            <w:tcBorders>
              <w:top w:val="single" w:sz="6" w:space="0" w:color="auto"/>
              <w:left w:val="nil"/>
              <w:bottom w:val="single" w:sz="6" w:space="0" w:color="auto"/>
              <w:right w:val="nil"/>
            </w:tcBorders>
            <w:vAlign w:val="center"/>
          </w:tcPr>
          <w:p w14:paraId="32A0DEA6" w14:textId="77777777" w:rsidR="0053284C" w:rsidRDefault="0053284C" w:rsidP="00E624D3">
            <w:pPr>
              <w:autoSpaceDE w:val="0"/>
              <w:autoSpaceDN w:val="0"/>
              <w:adjustRightInd w:val="0"/>
              <w:spacing w:before="120" w:after="120"/>
              <w:rPr>
                <w:color w:val="auto"/>
                <w:lang w:val="fr-CH" w:eastAsia="en-US"/>
              </w:rPr>
            </w:pPr>
            <w:r>
              <w:rPr>
                <w:color w:val="auto"/>
                <w:lang w:val="fr-CH" w:eastAsia="en-US"/>
              </w:rPr>
              <w:t>SR</w:t>
            </w:r>
          </w:p>
        </w:tc>
        <w:tc>
          <w:tcPr>
            <w:tcW w:w="3963" w:type="dxa"/>
            <w:tcBorders>
              <w:top w:val="single" w:sz="6" w:space="0" w:color="auto"/>
              <w:left w:val="nil"/>
              <w:bottom w:val="single" w:sz="6" w:space="0" w:color="auto"/>
              <w:right w:val="single" w:sz="6" w:space="0" w:color="auto"/>
            </w:tcBorders>
            <w:vAlign w:val="center"/>
          </w:tcPr>
          <w:p w14:paraId="608A6430" w14:textId="77777777" w:rsidR="0053284C" w:rsidRDefault="0053284C" w:rsidP="00E624D3">
            <w:pPr>
              <w:autoSpaceDE w:val="0"/>
              <w:autoSpaceDN w:val="0"/>
              <w:adjustRightInd w:val="0"/>
              <w:spacing w:before="120" w:after="120"/>
            </w:pPr>
            <w:r>
              <w:rPr>
                <w:lang w:val="fr-CH"/>
              </w:rPr>
              <w:t xml:space="preserve">Mo. </w:t>
            </w:r>
            <w:proofErr w:type="spellStart"/>
            <w:r>
              <w:rPr>
                <w:lang w:val="fr-CH"/>
              </w:rPr>
              <w:t>Nationalrat</w:t>
            </w:r>
            <w:proofErr w:type="spellEnd"/>
            <w:r>
              <w:rPr>
                <w:lang w:val="fr-CH"/>
              </w:rPr>
              <w:t xml:space="preserve"> (Maire Jacques-André). </w:t>
            </w:r>
            <w:r>
              <w:t xml:space="preserve">Reduzierter Mehrwertsteuersatz für Damenhygieneartikel </w:t>
            </w:r>
          </w:p>
          <w:p w14:paraId="38327621" w14:textId="77777777" w:rsidR="0053284C" w:rsidRDefault="0053284C" w:rsidP="00E624D3">
            <w:pPr>
              <w:autoSpaceDE w:val="0"/>
              <w:autoSpaceDN w:val="0"/>
              <w:adjustRightInd w:val="0"/>
              <w:spacing w:before="120" w:after="120"/>
              <w:rPr>
                <w:color w:val="auto"/>
                <w:lang w:val="fr-CH"/>
              </w:rPr>
            </w:pPr>
            <w:r>
              <w:rPr>
                <w:lang w:val="de-CH"/>
              </w:rPr>
              <w:t xml:space="preserve">Mo. Conseil national (Maire Jacques-André). </w:t>
            </w:r>
            <w:r>
              <w:rPr>
                <w:lang w:val="fr-CH"/>
              </w:rPr>
              <w:t>Taux réduit de TVA pour les produits d'hygiène féminine</w:t>
            </w:r>
          </w:p>
        </w:tc>
        <w:tc>
          <w:tcPr>
            <w:tcW w:w="2995" w:type="dxa"/>
            <w:tcBorders>
              <w:top w:val="single" w:sz="6" w:space="0" w:color="auto"/>
              <w:left w:val="nil"/>
              <w:bottom w:val="single" w:sz="6" w:space="0" w:color="auto"/>
              <w:right w:val="single" w:sz="6" w:space="0" w:color="auto"/>
            </w:tcBorders>
            <w:vAlign w:val="center"/>
          </w:tcPr>
          <w:p w14:paraId="02EAB106" w14:textId="77777777" w:rsidR="0053284C" w:rsidRDefault="0053284C" w:rsidP="00E624D3">
            <w:pPr>
              <w:autoSpaceDE w:val="0"/>
              <w:autoSpaceDN w:val="0"/>
              <w:adjustRightInd w:val="0"/>
              <w:spacing w:before="120" w:after="120"/>
              <w:jc w:val="center"/>
              <w:rPr>
                <w:rFonts w:cstheme="minorHAnsi"/>
                <w:color w:val="auto"/>
                <w:lang w:val="de-CH"/>
              </w:rPr>
            </w:pPr>
            <w:r>
              <w:rPr>
                <w:rFonts w:cstheme="minorHAnsi"/>
                <w:color w:val="auto"/>
                <w:lang w:val="de-CH"/>
              </w:rPr>
              <w:t>minus rund 5 Mio. (schon in der Teilrevision 21.019 drin)</w:t>
            </w:r>
          </w:p>
          <w:p w14:paraId="0095EF47" w14:textId="77777777" w:rsidR="0053284C" w:rsidRDefault="0053284C" w:rsidP="00E624D3">
            <w:pPr>
              <w:autoSpaceDE w:val="0"/>
              <w:autoSpaceDN w:val="0"/>
              <w:adjustRightInd w:val="0"/>
              <w:spacing w:before="120" w:after="120"/>
              <w:jc w:val="center"/>
              <w:rPr>
                <w:rFonts w:cstheme="minorHAnsi"/>
                <w:color w:val="auto"/>
                <w:lang w:val="fr-CH"/>
              </w:rPr>
            </w:pPr>
            <w:proofErr w:type="gramStart"/>
            <w:r>
              <w:rPr>
                <w:rFonts w:cstheme="minorHAnsi"/>
                <w:color w:val="auto"/>
                <w:lang w:val="fr-CH"/>
              </w:rPr>
              <w:t>moins</w:t>
            </w:r>
            <w:proofErr w:type="gramEnd"/>
            <w:r>
              <w:rPr>
                <w:rFonts w:cstheme="minorHAnsi"/>
                <w:color w:val="auto"/>
                <w:lang w:val="fr-CH"/>
              </w:rPr>
              <w:t xml:space="preserve"> env. 5 </w:t>
            </w:r>
            <w:proofErr w:type="spellStart"/>
            <w:r>
              <w:rPr>
                <w:rFonts w:cstheme="minorHAnsi"/>
                <w:color w:val="auto"/>
                <w:lang w:val="fr-CH"/>
              </w:rPr>
              <w:t>Mio</w:t>
            </w:r>
            <w:proofErr w:type="spellEnd"/>
            <w:r>
              <w:rPr>
                <w:rFonts w:cstheme="minorHAnsi"/>
                <w:color w:val="auto"/>
                <w:lang w:val="fr-CH"/>
              </w:rPr>
              <w:t>. (déjà inclus dans la révision partielle 21.019)</w:t>
            </w:r>
          </w:p>
        </w:tc>
        <w:tc>
          <w:tcPr>
            <w:tcW w:w="1694" w:type="dxa"/>
            <w:tcBorders>
              <w:top w:val="single" w:sz="6" w:space="0" w:color="auto"/>
              <w:left w:val="nil"/>
              <w:bottom w:val="single" w:sz="6" w:space="0" w:color="auto"/>
              <w:right w:val="single" w:sz="6" w:space="0" w:color="auto"/>
            </w:tcBorders>
            <w:vAlign w:val="center"/>
          </w:tcPr>
          <w:p w14:paraId="13091DD6" w14:textId="77777777" w:rsidR="0053284C" w:rsidRDefault="0053284C" w:rsidP="00E624D3">
            <w:pPr>
              <w:autoSpaceDE w:val="0"/>
              <w:autoSpaceDN w:val="0"/>
              <w:adjustRightInd w:val="0"/>
              <w:spacing w:before="120" w:after="120"/>
              <w:jc w:val="center"/>
              <w:rPr>
                <w:color w:val="auto"/>
                <w:lang w:val="fr-CH"/>
              </w:rPr>
            </w:pPr>
            <w:proofErr w:type="spellStart"/>
            <w:r>
              <w:rPr>
                <w:color w:val="auto"/>
                <w:lang w:val="fr-CH"/>
              </w:rPr>
              <w:t>n.a</w:t>
            </w:r>
            <w:proofErr w:type="spellEnd"/>
            <w:r>
              <w:rPr>
                <w:color w:val="auto"/>
                <w:lang w:val="fr-CH"/>
              </w:rPr>
              <w:t>.</w:t>
            </w:r>
          </w:p>
        </w:tc>
        <w:tc>
          <w:tcPr>
            <w:tcW w:w="1399" w:type="dxa"/>
            <w:tcBorders>
              <w:top w:val="single" w:sz="6" w:space="0" w:color="auto"/>
              <w:left w:val="nil"/>
              <w:bottom w:val="single" w:sz="6" w:space="0" w:color="auto"/>
              <w:right w:val="single" w:sz="6" w:space="0" w:color="auto"/>
            </w:tcBorders>
            <w:vAlign w:val="center"/>
          </w:tcPr>
          <w:p w14:paraId="5FCA5734" w14:textId="77777777" w:rsidR="0053284C" w:rsidRDefault="0053284C" w:rsidP="00E624D3">
            <w:pPr>
              <w:autoSpaceDE w:val="0"/>
              <w:autoSpaceDN w:val="0"/>
              <w:adjustRightInd w:val="0"/>
              <w:spacing w:before="120" w:after="120"/>
              <w:jc w:val="center"/>
              <w:rPr>
                <w:color w:val="auto"/>
                <w:lang w:val="fr-CH"/>
              </w:rPr>
            </w:pPr>
            <w:r>
              <w:rPr>
                <w:color w:val="auto"/>
                <w:szCs w:val="18"/>
                <w:lang w:val="fr-CH" w:eastAsia="en-US"/>
              </w:rPr>
              <w:t>2025</w:t>
            </w:r>
          </w:p>
        </w:tc>
        <w:tc>
          <w:tcPr>
            <w:tcW w:w="1428" w:type="dxa"/>
            <w:tcBorders>
              <w:top w:val="single" w:sz="6" w:space="0" w:color="auto"/>
              <w:left w:val="nil"/>
              <w:bottom w:val="single" w:sz="6" w:space="0" w:color="auto"/>
              <w:right w:val="single" w:sz="4" w:space="0" w:color="auto"/>
            </w:tcBorders>
            <w:vAlign w:val="center"/>
          </w:tcPr>
          <w:p w14:paraId="70804301" w14:textId="77777777" w:rsidR="0053284C" w:rsidRDefault="0053284C" w:rsidP="00E624D3">
            <w:pPr>
              <w:autoSpaceDE w:val="0"/>
              <w:autoSpaceDN w:val="0"/>
              <w:adjustRightInd w:val="0"/>
              <w:spacing w:before="120" w:after="120"/>
              <w:jc w:val="center"/>
              <w:rPr>
                <w:color w:val="auto"/>
                <w:lang w:val="fr-CH" w:eastAsia="en-US"/>
              </w:rPr>
            </w:pPr>
            <w:r>
              <w:rPr>
                <w:color w:val="auto"/>
                <w:lang w:val="fr-CH" w:eastAsia="en-US"/>
              </w:rPr>
              <w:t>w</w:t>
            </w:r>
          </w:p>
        </w:tc>
        <w:tc>
          <w:tcPr>
            <w:tcW w:w="2114" w:type="dxa"/>
            <w:tcBorders>
              <w:top w:val="single" w:sz="4" w:space="0" w:color="auto"/>
              <w:left w:val="single" w:sz="4" w:space="0" w:color="auto"/>
              <w:bottom w:val="single" w:sz="4" w:space="0" w:color="auto"/>
              <w:right w:val="single" w:sz="4" w:space="0" w:color="auto"/>
            </w:tcBorders>
            <w:vAlign w:val="center"/>
          </w:tcPr>
          <w:p w14:paraId="03977CF8" w14:textId="77777777" w:rsidR="0053284C" w:rsidRDefault="0053284C" w:rsidP="00E624D3">
            <w:pPr>
              <w:autoSpaceDE w:val="0"/>
              <w:autoSpaceDN w:val="0"/>
              <w:adjustRightInd w:val="0"/>
              <w:spacing w:before="120" w:after="120"/>
              <w:rPr>
                <w:color w:val="auto"/>
                <w:lang w:val="fr-CH" w:eastAsia="en-US"/>
              </w:rPr>
            </w:pPr>
            <w:proofErr w:type="spellStart"/>
            <w:r>
              <w:rPr>
                <w:color w:val="auto"/>
                <w:szCs w:val="18"/>
                <w:lang w:val="fr-CH" w:eastAsia="en-US"/>
              </w:rPr>
              <w:t>MWSt</w:t>
            </w:r>
            <w:proofErr w:type="spellEnd"/>
            <w:r>
              <w:rPr>
                <w:color w:val="auto"/>
                <w:szCs w:val="18"/>
                <w:lang w:val="fr-CH" w:eastAsia="en-US"/>
              </w:rPr>
              <w:t xml:space="preserve"> / TVA</w:t>
            </w:r>
          </w:p>
        </w:tc>
      </w:tr>
      <w:tr w:rsidR="0053284C" w14:paraId="1FF17AC7" w14:textId="77777777" w:rsidTr="0053284C">
        <w:tc>
          <w:tcPr>
            <w:tcW w:w="924" w:type="dxa"/>
            <w:tcBorders>
              <w:top w:val="single" w:sz="6" w:space="0" w:color="auto"/>
              <w:left w:val="single" w:sz="6" w:space="0" w:color="auto"/>
              <w:bottom w:val="single" w:sz="6" w:space="0" w:color="auto"/>
              <w:right w:val="nil"/>
            </w:tcBorders>
            <w:vAlign w:val="center"/>
          </w:tcPr>
          <w:p w14:paraId="1178C178" w14:textId="77777777" w:rsidR="0053284C" w:rsidRDefault="0053284C" w:rsidP="00E624D3">
            <w:pPr>
              <w:autoSpaceDE w:val="0"/>
              <w:autoSpaceDN w:val="0"/>
              <w:adjustRightInd w:val="0"/>
              <w:spacing w:before="120" w:after="120"/>
              <w:rPr>
                <w:rFonts w:cstheme="minorHAnsi"/>
                <w:color w:val="auto"/>
                <w:lang w:val="fr-CH" w:eastAsia="de-CH"/>
              </w:rPr>
            </w:pPr>
            <w:r>
              <w:rPr>
                <w:rFonts w:cstheme="minorHAnsi"/>
                <w:color w:val="auto"/>
                <w:lang w:val="fr-CH" w:eastAsia="de-CH"/>
              </w:rPr>
              <w:t>19.3783</w:t>
            </w:r>
          </w:p>
        </w:tc>
        <w:tc>
          <w:tcPr>
            <w:tcW w:w="565" w:type="dxa"/>
            <w:tcBorders>
              <w:top w:val="single" w:sz="6" w:space="0" w:color="auto"/>
              <w:left w:val="nil"/>
              <w:bottom w:val="single" w:sz="6" w:space="0" w:color="auto"/>
              <w:right w:val="nil"/>
            </w:tcBorders>
            <w:vAlign w:val="center"/>
          </w:tcPr>
          <w:p w14:paraId="60A2DFB3" w14:textId="77777777" w:rsidR="0053284C" w:rsidRDefault="0053284C" w:rsidP="00E624D3">
            <w:pPr>
              <w:autoSpaceDE w:val="0"/>
              <w:autoSpaceDN w:val="0"/>
              <w:adjustRightInd w:val="0"/>
              <w:spacing w:before="120" w:after="120"/>
              <w:rPr>
                <w:color w:val="auto"/>
                <w:lang w:val="fr-CH" w:eastAsia="en-US"/>
              </w:rPr>
            </w:pPr>
            <w:r>
              <w:rPr>
                <w:color w:val="auto"/>
                <w:lang w:val="fr-CH" w:eastAsia="en-US"/>
              </w:rPr>
              <w:t>SR</w:t>
            </w:r>
          </w:p>
        </w:tc>
        <w:tc>
          <w:tcPr>
            <w:tcW w:w="3963" w:type="dxa"/>
            <w:tcBorders>
              <w:top w:val="single" w:sz="6" w:space="0" w:color="auto"/>
              <w:left w:val="nil"/>
              <w:bottom w:val="single" w:sz="6" w:space="0" w:color="auto"/>
              <w:right w:val="single" w:sz="6" w:space="0" w:color="auto"/>
            </w:tcBorders>
            <w:vAlign w:val="center"/>
          </w:tcPr>
          <w:p w14:paraId="636CBE53" w14:textId="77777777" w:rsidR="0053284C" w:rsidRDefault="0053284C" w:rsidP="00E624D3">
            <w:pPr>
              <w:autoSpaceDE w:val="0"/>
              <w:autoSpaceDN w:val="0"/>
              <w:adjustRightInd w:val="0"/>
              <w:spacing w:before="120" w:after="120"/>
            </w:pPr>
            <w:r>
              <w:t>Mo. Nationalrat ((</w:t>
            </w:r>
            <w:proofErr w:type="spellStart"/>
            <w:r>
              <w:t>Riklin</w:t>
            </w:r>
            <w:proofErr w:type="spellEnd"/>
            <w:r>
              <w:t xml:space="preserve"> Kathy) Gugger). Pestizide sind dem normalen Mehrwertsteuersatz zu unterstellen </w:t>
            </w:r>
          </w:p>
          <w:p w14:paraId="5DCE705C" w14:textId="77777777" w:rsidR="0053284C" w:rsidRDefault="0053284C" w:rsidP="00E624D3">
            <w:pPr>
              <w:autoSpaceDE w:val="0"/>
              <w:autoSpaceDN w:val="0"/>
              <w:adjustRightInd w:val="0"/>
              <w:spacing w:before="120" w:after="120"/>
              <w:rPr>
                <w:lang w:val="fr-CH"/>
              </w:rPr>
            </w:pPr>
            <w:r>
              <w:rPr>
                <w:lang w:val="fr-CH"/>
              </w:rPr>
              <w:t>Mo. Conseil national ((</w:t>
            </w:r>
            <w:proofErr w:type="spellStart"/>
            <w:r>
              <w:rPr>
                <w:lang w:val="fr-CH"/>
              </w:rPr>
              <w:t>Riklin</w:t>
            </w:r>
            <w:proofErr w:type="spellEnd"/>
            <w:r>
              <w:rPr>
                <w:lang w:val="fr-CH"/>
              </w:rPr>
              <w:t xml:space="preserve"> Kathy) Gugger). Imposer les pesticides au taux de TVA normal</w:t>
            </w:r>
          </w:p>
        </w:tc>
        <w:tc>
          <w:tcPr>
            <w:tcW w:w="2995" w:type="dxa"/>
            <w:tcBorders>
              <w:top w:val="single" w:sz="6" w:space="0" w:color="auto"/>
              <w:left w:val="nil"/>
              <w:bottom w:val="single" w:sz="6" w:space="0" w:color="auto"/>
              <w:right w:val="single" w:sz="6" w:space="0" w:color="auto"/>
            </w:tcBorders>
            <w:vAlign w:val="center"/>
          </w:tcPr>
          <w:p w14:paraId="53B95D13" w14:textId="77777777" w:rsidR="0053284C" w:rsidRDefault="0053284C" w:rsidP="00E624D3">
            <w:pPr>
              <w:autoSpaceDE w:val="0"/>
              <w:autoSpaceDN w:val="0"/>
              <w:adjustRightInd w:val="0"/>
              <w:spacing w:before="120" w:after="120"/>
              <w:jc w:val="center"/>
              <w:rPr>
                <w:rFonts w:cstheme="minorHAnsi"/>
                <w:color w:val="auto"/>
                <w:lang w:val="fr-CH"/>
              </w:rPr>
            </w:pPr>
            <w:r>
              <w:rPr>
                <w:rFonts w:cstheme="minorHAnsi"/>
                <w:color w:val="auto"/>
                <w:lang w:val="fr-CH"/>
              </w:rPr>
              <w:t xml:space="preserve">&lt; + 7 </w:t>
            </w:r>
            <w:proofErr w:type="spellStart"/>
            <w:r>
              <w:rPr>
                <w:rFonts w:cstheme="minorHAnsi"/>
                <w:color w:val="auto"/>
                <w:lang w:val="fr-CH"/>
              </w:rPr>
              <w:t>Mio</w:t>
            </w:r>
            <w:proofErr w:type="spellEnd"/>
            <w:r>
              <w:rPr>
                <w:rFonts w:cstheme="minorHAnsi"/>
                <w:color w:val="auto"/>
                <w:lang w:val="fr-CH"/>
              </w:rPr>
              <w:t xml:space="preserve">. </w:t>
            </w:r>
          </w:p>
        </w:tc>
        <w:tc>
          <w:tcPr>
            <w:tcW w:w="1694" w:type="dxa"/>
            <w:tcBorders>
              <w:top w:val="single" w:sz="6" w:space="0" w:color="auto"/>
              <w:left w:val="nil"/>
              <w:bottom w:val="single" w:sz="6" w:space="0" w:color="auto"/>
              <w:right w:val="single" w:sz="6" w:space="0" w:color="auto"/>
            </w:tcBorders>
            <w:vAlign w:val="center"/>
          </w:tcPr>
          <w:p w14:paraId="09349213" w14:textId="77777777" w:rsidR="0053284C" w:rsidRDefault="0053284C" w:rsidP="00E624D3">
            <w:pPr>
              <w:autoSpaceDE w:val="0"/>
              <w:autoSpaceDN w:val="0"/>
              <w:adjustRightInd w:val="0"/>
              <w:spacing w:before="120" w:after="120"/>
              <w:jc w:val="center"/>
              <w:rPr>
                <w:color w:val="auto"/>
                <w:lang w:val="fr-CH"/>
              </w:rPr>
            </w:pPr>
            <w:proofErr w:type="spellStart"/>
            <w:r>
              <w:rPr>
                <w:color w:val="auto"/>
                <w:lang w:val="fr-CH"/>
              </w:rPr>
              <w:t>n.a</w:t>
            </w:r>
            <w:proofErr w:type="spellEnd"/>
            <w:r>
              <w:rPr>
                <w:color w:val="auto"/>
                <w:lang w:val="fr-CH"/>
              </w:rPr>
              <w:t>.</w:t>
            </w:r>
          </w:p>
        </w:tc>
        <w:tc>
          <w:tcPr>
            <w:tcW w:w="1399" w:type="dxa"/>
            <w:tcBorders>
              <w:top w:val="single" w:sz="6" w:space="0" w:color="auto"/>
              <w:left w:val="nil"/>
              <w:bottom w:val="single" w:sz="6" w:space="0" w:color="auto"/>
              <w:right w:val="single" w:sz="6" w:space="0" w:color="auto"/>
            </w:tcBorders>
            <w:vAlign w:val="center"/>
          </w:tcPr>
          <w:p w14:paraId="40D49328" w14:textId="77777777" w:rsidR="0053284C" w:rsidRDefault="0053284C" w:rsidP="00E624D3">
            <w:pPr>
              <w:autoSpaceDE w:val="0"/>
              <w:autoSpaceDN w:val="0"/>
              <w:adjustRightInd w:val="0"/>
              <w:spacing w:before="120" w:after="120"/>
              <w:jc w:val="center"/>
              <w:rPr>
                <w:color w:val="auto"/>
                <w:lang w:val="fr-CH"/>
              </w:rPr>
            </w:pPr>
            <w:r>
              <w:rPr>
                <w:color w:val="auto"/>
                <w:szCs w:val="18"/>
                <w:lang w:val="fr-CH" w:eastAsia="en-US"/>
              </w:rPr>
              <w:t>2025</w:t>
            </w:r>
          </w:p>
        </w:tc>
        <w:tc>
          <w:tcPr>
            <w:tcW w:w="1428" w:type="dxa"/>
            <w:tcBorders>
              <w:top w:val="single" w:sz="6" w:space="0" w:color="auto"/>
              <w:left w:val="nil"/>
              <w:bottom w:val="single" w:sz="6" w:space="0" w:color="auto"/>
              <w:right w:val="single" w:sz="4" w:space="0" w:color="auto"/>
            </w:tcBorders>
            <w:vAlign w:val="center"/>
          </w:tcPr>
          <w:p w14:paraId="361E3E79" w14:textId="77777777" w:rsidR="0053284C" w:rsidRDefault="0053284C" w:rsidP="00E624D3">
            <w:pPr>
              <w:autoSpaceDE w:val="0"/>
              <w:autoSpaceDN w:val="0"/>
              <w:adjustRightInd w:val="0"/>
              <w:spacing w:before="120" w:after="120"/>
              <w:jc w:val="center"/>
              <w:rPr>
                <w:color w:val="auto"/>
                <w:lang w:val="fr-CH" w:eastAsia="en-US"/>
              </w:rPr>
            </w:pPr>
            <w:r>
              <w:rPr>
                <w:color w:val="auto"/>
                <w:lang w:val="fr-CH" w:eastAsia="en-US"/>
              </w:rPr>
              <w:t>w</w:t>
            </w:r>
          </w:p>
        </w:tc>
        <w:tc>
          <w:tcPr>
            <w:tcW w:w="2114" w:type="dxa"/>
            <w:tcBorders>
              <w:top w:val="single" w:sz="4" w:space="0" w:color="auto"/>
              <w:left w:val="single" w:sz="4" w:space="0" w:color="auto"/>
              <w:bottom w:val="single" w:sz="4" w:space="0" w:color="auto"/>
              <w:right w:val="single" w:sz="4" w:space="0" w:color="auto"/>
            </w:tcBorders>
            <w:vAlign w:val="center"/>
          </w:tcPr>
          <w:p w14:paraId="414F72BC" w14:textId="77777777" w:rsidR="0053284C" w:rsidRDefault="0053284C" w:rsidP="00E624D3">
            <w:pPr>
              <w:autoSpaceDE w:val="0"/>
              <w:autoSpaceDN w:val="0"/>
              <w:adjustRightInd w:val="0"/>
              <w:spacing w:before="120" w:after="120"/>
              <w:rPr>
                <w:color w:val="auto"/>
                <w:lang w:val="fr-CH" w:eastAsia="en-US"/>
              </w:rPr>
            </w:pPr>
            <w:proofErr w:type="spellStart"/>
            <w:r>
              <w:rPr>
                <w:color w:val="auto"/>
                <w:szCs w:val="18"/>
                <w:lang w:val="fr-CH" w:eastAsia="en-US"/>
              </w:rPr>
              <w:t>MWSt</w:t>
            </w:r>
            <w:proofErr w:type="spellEnd"/>
            <w:r>
              <w:rPr>
                <w:color w:val="auto"/>
                <w:szCs w:val="18"/>
                <w:lang w:val="fr-CH" w:eastAsia="en-US"/>
              </w:rPr>
              <w:t xml:space="preserve"> / TVA</w:t>
            </w:r>
          </w:p>
        </w:tc>
      </w:tr>
    </w:tbl>
    <w:p w14:paraId="0DFFEE07" w14:textId="77777777" w:rsidR="0053284C" w:rsidRDefault="0053284C" w:rsidP="0053284C">
      <w:pPr>
        <w:rPr>
          <w:lang w:val="fr-CH"/>
        </w:rPr>
      </w:pPr>
    </w:p>
    <w:p w14:paraId="35FB40DF" w14:textId="32C90737" w:rsidR="00810878" w:rsidRPr="00A16DDA" w:rsidRDefault="00810878" w:rsidP="00A16DDA">
      <w:pPr>
        <w:spacing w:before="120" w:after="120"/>
        <w:rPr>
          <w:sz w:val="2"/>
          <w:szCs w:val="2"/>
          <w:lang w:val="fr-CH"/>
        </w:rPr>
      </w:pPr>
    </w:p>
    <w:sectPr w:rsidR="00810878" w:rsidRPr="00A16DDA" w:rsidSect="00161439">
      <w:headerReference w:type="default" r:id="rId17"/>
      <w:pgSz w:w="16840" w:h="11907" w:orient="landscape" w:code="9"/>
      <w:pgMar w:top="1418" w:right="96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81C48" w14:textId="77777777" w:rsidR="00AB5F53" w:rsidRDefault="00AB5F53">
      <w:r>
        <w:separator/>
      </w:r>
    </w:p>
  </w:endnote>
  <w:endnote w:type="continuationSeparator" w:id="0">
    <w:p w14:paraId="781EC31F" w14:textId="77777777" w:rsidR="00AB5F53" w:rsidRDefault="00AB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3A917" w14:textId="5A187A3C" w:rsidR="00AB5F53" w:rsidRPr="0029152D" w:rsidRDefault="0053284C">
    <w:pPr>
      <w:pStyle w:val="Pieddepage"/>
      <w:tabs>
        <w:tab w:val="clear" w:pos="4536"/>
        <w:tab w:val="clear" w:pos="9072"/>
        <w:tab w:val="center" w:pos="7371"/>
        <w:tab w:val="right" w:pos="14742"/>
      </w:tabs>
      <w:rPr>
        <w:sz w:val="12"/>
        <w:lang w:val="fr-CH"/>
      </w:rPr>
    </w:pPr>
    <w:r>
      <w:rPr>
        <w:sz w:val="12"/>
        <w:lang w:val="fr-CH"/>
      </w:rPr>
      <w:t>27.02.2023</w:t>
    </w:r>
    <w:r w:rsidR="00AB5F53" w:rsidRPr="0029152D">
      <w:rPr>
        <w:sz w:val="12"/>
        <w:lang w:val="fr-CH"/>
      </w:rPr>
      <w:tab/>
    </w:r>
    <w:r w:rsidR="00AB5F53">
      <w:rPr>
        <w:sz w:val="12"/>
        <w:lang w:val="fr-CH"/>
      </w:rPr>
      <w:t xml:space="preserve">LISA LISE </w:t>
    </w:r>
    <w:r>
      <w:rPr>
        <w:sz w:val="12"/>
        <w:lang w:val="fr-CH"/>
      </w:rPr>
      <w:t>FS 2023</w:t>
    </w:r>
    <w:r w:rsidR="00AB5F53" w:rsidRPr="0029152D">
      <w:rPr>
        <w:sz w:val="12"/>
        <w:lang w:val="fr-CH"/>
      </w:rPr>
      <w:tab/>
    </w:r>
    <w:proofErr w:type="spellStart"/>
    <w:r w:rsidR="00AB5F53" w:rsidRPr="0029152D">
      <w:rPr>
        <w:sz w:val="16"/>
        <w:lang w:val="fr-CH"/>
      </w:rPr>
      <w:t>Seite</w:t>
    </w:r>
    <w:proofErr w:type="spellEnd"/>
    <w:r w:rsidR="00AB5F53" w:rsidRPr="0029152D">
      <w:rPr>
        <w:sz w:val="16"/>
        <w:lang w:val="fr-CH"/>
      </w:rPr>
      <w:t xml:space="preserve"> </w:t>
    </w:r>
    <w:r w:rsidR="00AB5F53">
      <w:rPr>
        <w:rStyle w:val="Numrodepage"/>
        <w:sz w:val="16"/>
      </w:rPr>
      <w:fldChar w:fldCharType="begin"/>
    </w:r>
    <w:r w:rsidR="00AB5F53" w:rsidRPr="0029152D">
      <w:rPr>
        <w:rStyle w:val="Numrodepage"/>
        <w:sz w:val="16"/>
        <w:lang w:val="fr-CH"/>
      </w:rPr>
      <w:instrText xml:space="preserve"> PAGE </w:instrText>
    </w:r>
    <w:r w:rsidR="00AB5F53">
      <w:rPr>
        <w:rStyle w:val="Numrodepage"/>
        <w:sz w:val="16"/>
      </w:rPr>
      <w:fldChar w:fldCharType="separate"/>
    </w:r>
    <w:r>
      <w:rPr>
        <w:rStyle w:val="Numrodepage"/>
        <w:noProof/>
        <w:sz w:val="16"/>
        <w:lang w:val="fr-CH"/>
      </w:rPr>
      <w:t>2</w:t>
    </w:r>
    <w:r w:rsidR="00AB5F53">
      <w:rPr>
        <w:rStyle w:val="Numrodepage"/>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85B3" w14:textId="4BFC41D6" w:rsidR="00AB5F53" w:rsidRPr="00441A79" w:rsidRDefault="00AB5F53">
    <w:pPr>
      <w:pStyle w:val="Pieddepage"/>
      <w:tabs>
        <w:tab w:val="clear" w:pos="4536"/>
        <w:tab w:val="clear" w:pos="9072"/>
        <w:tab w:val="center" w:pos="7371"/>
        <w:tab w:val="right" w:pos="14742"/>
      </w:tabs>
      <w:rPr>
        <w:sz w:val="12"/>
        <w:lang w:val="de-CH"/>
      </w:rPr>
    </w:pPr>
    <w:r w:rsidRPr="00441A79">
      <w:rPr>
        <w:sz w:val="12"/>
        <w:lang w:val="de-CH"/>
      </w:rPr>
      <w:tab/>
    </w:r>
    <w:r w:rsidRPr="00441A79">
      <w:rPr>
        <w:sz w:val="12"/>
        <w:lang w:val="de-CH"/>
      </w:rPr>
      <w:tab/>
    </w:r>
    <w:r w:rsidRPr="00441A79">
      <w:rPr>
        <w:sz w:val="16"/>
        <w:lang w:val="de-CH"/>
      </w:rPr>
      <w:t xml:space="preserve">Seite </w:t>
    </w:r>
    <w:r>
      <w:rPr>
        <w:rStyle w:val="Numrodepage"/>
        <w:sz w:val="16"/>
      </w:rPr>
      <w:fldChar w:fldCharType="begin"/>
    </w:r>
    <w:r w:rsidRPr="00441A79">
      <w:rPr>
        <w:rStyle w:val="Numrodepage"/>
        <w:sz w:val="16"/>
        <w:lang w:val="de-CH"/>
      </w:rPr>
      <w:instrText xml:space="preserve"> PAGE </w:instrText>
    </w:r>
    <w:r>
      <w:rPr>
        <w:rStyle w:val="Numrodepage"/>
        <w:sz w:val="16"/>
      </w:rPr>
      <w:fldChar w:fldCharType="separate"/>
    </w:r>
    <w:r w:rsidR="0053284C">
      <w:rPr>
        <w:rStyle w:val="Numrodepage"/>
        <w:noProof/>
        <w:sz w:val="16"/>
        <w:lang w:val="de-CH"/>
      </w:rPr>
      <w:t>10</w:t>
    </w:r>
    <w:r>
      <w:rPr>
        <w:rStyle w:val="Numrodepage"/>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1E783" w14:textId="77777777" w:rsidR="00AB5F53" w:rsidRDefault="00AB5F53">
      <w:r>
        <w:separator/>
      </w:r>
    </w:p>
  </w:footnote>
  <w:footnote w:type="continuationSeparator" w:id="0">
    <w:p w14:paraId="7221A41C" w14:textId="77777777" w:rsidR="00AB5F53" w:rsidRDefault="00AB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DA795" w14:textId="6D90C9A2" w:rsidR="00AB5F53" w:rsidRDefault="00AB5F53" w:rsidP="00AF56C7">
    <w:pPr>
      <w:pStyle w:val="En-tte"/>
    </w:pPr>
    <w:r>
      <w:t xml:space="preserve">                                                                                                                                                                                                                        </w:t>
    </w:r>
    <w:r>
      <w:rPr>
        <w:noProof/>
        <w:lang w:val="fr-CH" w:eastAsia="fr-CH"/>
      </w:rPr>
      <w:drawing>
        <wp:inline distT="0" distB="0" distL="0" distR="0" wp14:anchorId="2895FB0F" wp14:editId="5E11D7CD">
          <wp:extent cx="1343025" cy="447675"/>
          <wp:effectExtent l="0" t="0" r="9525" b="9525"/>
          <wp:docPr id="1" name="Image 1" descr="Logo Schweizerische Eidgenossenschaft, Confédération suisse, Confederazione Svizzera, Confederaziun svizra, Swiss Con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weizerische Eidgenossenschaft, Confédération suisse, Confederazione Svizzera, Confederaziun svizra, Swiss Confeder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47675"/>
                  </a:xfrm>
                  <a:prstGeom prst="rect">
                    <a:avLst/>
                  </a:prstGeom>
                  <a:noFill/>
                  <a:ln>
                    <a:noFill/>
                  </a:ln>
                </pic:spPr>
              </pic:pic>
            </a:graphicData>
          </a:graphic>
        </wp:inline>
      </w:drawing>
    </w:r>
    <w:r>
      <w:object w:dxaOrig="660" w:dyaOrig="750" w14:anchorId="1CCD2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pt;height:36.55pt">
          <v:imagedata r:id="rId2" o:title=""/>
        </v:shape>
        <o:OLEObject Type="Embed" ProgID="MSPhotoEd.3" ShapeID="_x0000_i1025" DrawAspect="Content" ObjectID="_1739072706" r:id="rId3"/>
      </w:obje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6E97" w14:textId="77777777" w:rsidR="00AB5F53" w:rsidRPr="008705B0" w:rsidRDefault="00AB5F53" w:rsidP="00BC4F57">
    <w:pPr>
      <w:tabs>
        <w:tab w:val="right" w:pos="8505"/>
      </w:tabs>
      <w:spacing w:after="60"/>
      <w:rPr>
        <w:b/>
        <w:color w:val="auto"/>
        <w:sz w:val="32"/>
        <w:lang w:val="fr-CH"/>
      </w:rPr>
    </w:pPr>
    <w:proofErr w:type="spellStart"/>
    <w:r w:rsidRPr="008705B0">
      <w:rPr>
        <w:b/>
        <w:color w:val="auto"/>
        <w:sz w:val="32"/>
        <w:lang w:val="fr-CH"/>
      </w:rPr>
      <w:t>Vorlagen</w:t>
    </w:r>
    <w:proofErr w:type="spellEnd"/>
    <w:r w:rsidRPr="008705B0">
      <w:rPr>
        <w:b/>
        <w:color w:val="auto"/>
        <w:sz w:val="32"/>
        <w:lang w:val="fr-CH"/>
      </w:rPr>
      <w:t xml:space="preserve"> des </w:t>
    </w:r>
    <w:proofErr w:type="spellStart"/>
    <w:r w:rsidRPr="008705B0">
      <w:rPr>
        <w:b/>
        <w:color w:val="auto"/>
        <w:sz w:val="32"/>
        <w:lang w:val="fr-CH"/>
      </w:rPr>
      <w:t>Bundesrates</w:t>
    </w:r>
    <w:proofErr w:type="spellEnd"/>
    <w:r w:rsidRPr="008705B0">
      <w:rPr>
        <w:b/>
        <w:color w:val="auto"/>
        <w:sz w:val="32"/>
        <w:lang w:val="fr-CH"/>
      </w:rPr>
      <w:t xml:space="preserve"> </w:t>
    </w:r>
    <w:proofErr w:type="spellStart"/>
    <w:r w:rsidRPr="008705B0">
      <w:rPr>
        <w:b/>
        <w:color w:val="auto"/>
        <w:sz w:val="32"/>
        <w:lang w:val="fr-CH"/>
      </w:rPr>
      <w:t>oder</w:t>
    </w:r>
    <w:proofErr w:type="spellEnd"/>
    <w:r w:rsidRPr="008705B0">
      <w:rPr>
        <w:b/>
        <w:color w:val="auto"/>
        <w:sz w:val="32"/>
        <w:lang w:val="fr-CH"/>
      </w:rPr>
      <w:t xml:space="preserve"> </w:t>
    </w:r>
    <w:proofErr w:type="spellStart"/>
    <w:r w:rsidRPr="008705B0">
      <w:rPr>
        <w:b/>
        <w:color w:val="auto"/>
        <w:sz w:val="32"/>
        <w:lang w:val="fr-CH"/>
      </w:rPr>
      <w:t>Parlamentes</w:t>
    </w:r>
    <w:proofErr w:type="spellEnd"/>
    <w:r w:rsidRPr="008705B0">
      <w:rPr>
        <w:b/>
        <w:color w:val="auto"/>
        <w:sz w:val="32"/>
        <w:lang w:val="fr-CH"/>
      </w:rPr>
      <w:t xml:space="preserve"> / Objets du Conseil fédéral ou du Parlement </w:t>
    </w:r>
  </w:p>
  <w:p w14:paraId="7CC061C8" w14:textId="77777777" w:rsidR="00AB5F53" w:rsidRPr="008705B0" w:rsidRDefault="00AB5F53" w:rsidP="00BC4F57">
    <w:pPr>
      <w:tabs>
        <w:tab w:val="left" w:pos="709"/>
        <w:tab w:val="right" w:pos="8505"/>
      </w:tabs>
      <w:spacing w:after="60"/>
      <w:rPr>
        <w:b/>
        <w:color w:val="auto"/>
        <w:sz w:val="32"/>
        <w:lang w:val="de-CH"/>
      </w:rPr>
    </w:pPr>
    <w:r w:rsidRPr="008705B0">
      <w:rPr>
        <w:b/>
        <w:color w:val="auto"/>
        <w:sz w:val="32"/>
        <w:lang w:val="de-CH"/>
      </w:rPr>
      <w:t xml:space="preserve">Liste der finanzrelevanten Geschäfte (Ausgabenseite) / </w:t>
    </w:r>
  </w:p>
  <w:p w14:paraId="7B742812" w14:textId="77777777" w:rsidR="00AB5F53" w:rsidRPr="008705B0" w:rsidRDefault="00AB5F53" w:rsidP="00BC4F57">
    <w:pPr>
      <w:tabs>
        <w:tab w:val="left" w:pos="709"/>
        <w:tab w:val="right" w:pos="8505"/>
      </w:tabs>
      <w:spacing w:after="60"/>
      <w:rPr>
        <w:b/>
        <w:color w:val="auto"/>
        <w:sz w:val="32"/>
        <w:lang w:val="fr-FR"/>
      </w:rPr>
    </w:pPr>
    <w:r w:rsidRPr="008705B0">
      <w:rPr>
        <w:b/>
        <w:color w:val="auto"/>
        <w:sz w:val="32"/>
        <w:lang w:val="fr-FR"/>
      </w:rPr>
      <w:t>Liste des objets financiers (d'un point de vue des dépenses)</w:t>
    </w:r>
    <w:r w:rsidRPr="008705B0">
      <w:rPr>
        <w:noProof/>
        <w:color w:val="auto"/>
        <w:lang w:val="fr-FR"/>
      </w:rPr>
      <w:tab/>
    </w:r>
    <w:r w:rsidRPr="008705B0">
      <w:rPr>
        <w:noProof/>
        <w:color w:val="auto"/>
        <w:lang w:val="fr-FR"/>
      </w:rPr>
      <w:tab/>
    </w:r>
    <w:r w:rsidRPr="008705B0">
      <w:rPr>
        <w:noProof/>
        <w:color w:val="auto"/>
        <w:lang w:val="fr-FR"/>
      </w:rPr>
      <w:tab/>
    </w:r>
    <w:r w:rsidRPr="008705B0">
      <w:rPr>
        <w:noProof/>
        <w:color w:val="auto"/>
        <w:lang w:val="fr-FR"/>
      </w:rPr>
      <w:tab/>
    </w:r>
    <w:r w:rsidRPr="008705B0">
      <w:rPr>
        <w:noProof/>
        <w:color w:val="auto"/>
        <w:lang w:val="fr-FR"/>
      </w:rPr>
      <w:tab/>
    </w:r>
    <w:r w:rsidRPr="008705B0">
      <w:rPr>
        <w:noProof/>
        <w:color w:val="auto"/>
        <w:lang w:val="fr-FR"/>
      </w:rPr>
      <w:tab/>
    </w:r>
    <w:r w:rsidRPr="008705B0">
      <w:rPr>
        <w:noProof/>
        <w:color w:val="auto"/>
        <w:lang w:val="fr-FR"/>
      </w:rPr>
      <w:tab/>
    </w:r>
    <w:r w:rsidRPr="008705B0">
      <w:rPr>
        <w:noProof/>
        <w:color w:val="auto"/>
        <w:lang w:val="fr-FR"/>
      </w:rPr>
      <w:tab/>
    </w:r>
    <w:r w:rsidRPr="008705B0">
      <w:rPr>
        <w:noProof/>
        <w:color w:val="auto"/>
        <w:lang w:val="fr-FR"/>
      </w:rPr>
      <w:tab/>
    </w:r>
    <w:r w:rsidRPr="008705B0">
      <w:rPr>
        <w:noProof/>
        <w:color w:val="auto"/>
        <w:lang w:val="fr-FR"/>
      </w:rPr>
      <w:tab/>
    </w:r>
    <w:r w:rsidRPr="008705B0">
      <w:rPr>
        <w:noProof/>
        <w:color w:val="auto"/>
        <w:lang w:val="fr-FR"/>
      </w:rPr>
      <w:tab/>
    </w:r>
    <w:r w:rsidRPr="008705B0">
      <w:rPr>
        <w:noProof/>
        <w:color w:val="auto"/>
        <w:lang w:val="fr-FR"/>
      </w:rPr>
      <w:tab/>
    </w:r>
  </w:p>
  <w:tbl>
    <w:tblPr>
      <w:tblW w:w="150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08"/>
      <w:gridCol w:w="2394"/>
      <w:gridCol w:w="1559"/>
      <w:gridCol w:w="1134"/>
      <w:gridCol w:w="1276"/>
      <w:gridCol w:w="2126"/>
    </w:tblGrid>
    <w:tr w:rsidR="00AB5F53" w:rsidRPr="008705B0" w14:paraId="77747276" w14:textId="77777777" w:rsidTr="00A3787B">
      <w:trPr>
        <w:cantSplit/>
        <w:trHeight w:val="180"/>
      </w:trPr>
      <w:tc>
        <w:tcPr>
          <w:tcW w:w="6608" w:type="dxa"/>
          <w:tcBorders>
            <w:top w:val="single" w:sz="4" w:space="0" w:color="auto"/>
            <w:left w:val="single" w:sz="4" w:space="0" w:color="auto"/>
            <w:bottom w:val="nil"/>
          </w:tcBorders>
        </w:tcPr>
        <w:p w14:paraId="32322277" w14:textId="4B0C50F5" w:rsidR="00AB5F53" w:rsidRPr="008705B0" w:rsidRDefault="00AB5F53" w:rsidP="008705B0">
          <w:pPr>
            <w:tabs>
              <w:tab w:val="left" w:pos="993"/>
              <w:tab w:val="left" w:pos="1418"/>
            </w:tabs>
            <w:spacing w:before="240"/>
            <w:rPr>
              <w:b/>
              <w:color w:val="auto"/>
              <w:sz w:val="18"/>
              <w:lang w:val="fr-CH"/>
            </w:rPr>
          </w:pPr>
          <w:r w:rsidRPr="008705B0">
            <w:rPr>
              <w:b/>
              <w:color w:val="auto"/>
              <w:sz w:val="18"/>
              <w:lang w:val="fr-CH"/>
            </w:rPr>
            <w:t>Nr.</w:t>
          </w:r>
          <w:r w:rsidRPr="008705B0">
            <w:rPr>
              <w:b/>
              <w:color w:val="auto"/>
              <w:sz w:val="18"/>
              <w:lang w:val="fr-CH"/>
            </w:rPr>
            <w:tab/>
            <w:t>Rat / Conseil compétent</w:t>
          </w:r>
          <w:r w:rsidRPr="008705B0">
            <w:rPr>
              <w:b/>
              <w:color w:val="auto"/>
              <w:sz w:val="18"/>
              <w:lang w:val="fr-CH"/>
            </w:rPr>
            <w:tab/>
          </w:r>
          <w:proofErr w:type="spellStart"/>
          <w:r w:rsidRPr="008705B0">
            <w:rPr>
              <w:b/>
              <w:color w:val="auto"/>
              <w:sz w:val="18"/>
              <w:lang w:val="fr-CH"/>
            </w:rPr>
            <w:t>Geschäftstitel</w:t>
          </w:r>
          <w:proofErr w:type="spellEnd"/>
          <w:r w:rsidRPr="008705B0">
            <w:rPr>
              <w:b/>
              <w:color w:val="auto"/>
              <w:sz w:val="18"/>
              <w:lang w:val="fr-CH"/>
            </w:rPr>
            <w:t xml:space="preserve"> / Titre de l’objet</w:t>
          </w:r>
        </w:p>
      </w:tc>
      <w:tc>
        <w:tcPr>
          <w:tcW w:w="3953" w:type="dxa"/>
          <w:gridSpan w:val="2"/>
          <w:tcBorders>
            <w:top w:val="single" w:sz="4" w:space="0" w:color="auto"/>
            <w:bottom w:val="nil"/>
          </w:tcBorders>
          <w:shd w:val="pct10" w:color="auto" w:fill="auto"/>
        </w:tcPr>
        <w:p w14:paraId="486106AC" w14:textId="7C13AE21" w:rsidR="00AB5F53" w:rsidRPr="008705B0" w:rsidRDefault="00AB5F53">
          <w:pPr>
            <w:jc w:val="center"/>
            <w:rPr>
              <w:b/>
              <w:color w:val="auto"/>
              <w:sz w:val="18"/>
              <w:lang w:val="de-CH"/>
            </w:rPr>
          </w:pPr>
          <w:r w:rsidRPr="008705B0">
            <w:rPr>
              <w:b/>
              <w:color w:val="auto"/>
              <w:sz w:val="18"/>
              <w:lang w:val="de-CH"/>
            </w:rPr>
            <w:t>Auswirkungen gemäss Botschaft des Bundesrates bzw. Bericht der Kommission /</w:t>
          </w:r>
        </w:p>
        <w:p w14:paraId="4D49CD59" w14:textId="77777777" w:rsidR="00AB5F53" w:rsidRPr="008705B0" w:rsidRDefault="00AB5F53">
          <w:pPr>
            <w:jc w:val="center"/>
            <w:rPr>
              <w:b/>
              <w:color w:val="auto"/>
              <w:sz w:val="18"/>
              <w:lang w:val="fr-CH"/>
            </w:rPr>
          </w:pPr>
          <w:r w:rsidRPr="008705B0">
            <w:rPr>
              <w:b/>
              <w:color w:val="auto"/>
              <w:sz w:val="18"/>
              <w:lang w:val="fr-CH"/>
            </w:rPr>
            <w:t xml:space="preserve">Conséquences selon le message du Conseil fédéral </w:t>
          </w:r>
          <w:proofErr w:type="spellStart"/>
          <w:r w:rsidRPr="008705B0">
            <w:rPr>
              <w:b/>
              <w:color w:val="auto"/>
              <w:sz w:val="18"/>
              <w:lang w:val="fr-CH"/>
            </w:rPr>
            <w:t>resp</w:t>
          </w:r>
          <w:proofErr w:type="spellEnd"/>
          <w:r w:rsidRPr="008705B0">
            <w:rPr>
              <w:b/>
              <w:color w:val="auto"/>
              <w:sz w:val="18"/>
              <w:lang w:val="fr-CH"/>
            </w:rPr>
            <w:t>. rapport de la commission</w:t>
          </w:r>
        </w:p>
      </w:tc>
      <w:tc>
        <w:tcPr>
          <w:tcW w:w="4536" w:type="dxa"/>
          <w:gridSpan w:val="3"/>
          <w:tcBorders>
            <w:top w:val="single" w:sz="4" w:space="0" w:color="auto"/>
            <w:bottom w:val="single" w:sz="6" w:space="0" w:color="auto"/>
            <w:right w:val="single" w:sz="4" w:space="0" w:color="auto"/>
          </w:tcBorders>
          <w:shd w:val="pct10" w:color="auto" w:fill="auto"/>
        </w:tcPr>
        <w:p w14:paraId="2357B982" w14:textId="1A0C1A68" w:rsidR="00AB5F53" w:rsidRPr="008705B0" w:rsidRDefault="00AB5F53">
          <w:pPr>
            <w:jc w:val="center"/>
            <w:rPr>
              <w:b/>
              <w:color w:val="auto"/>
              <w:sz w:val="18"/>
              <w:lang w:val="fr-CH"/>
            </w:rPr>
          </w:pPr>
          <w:proofErr w:type="spellStart"/>
          <w:r w:rsidRPr="008705B0">
            <w:rPr>
              <w:b/>
              <w:color w:val="auto"/>
              <w:sz w:val="18"/>
              <w:lang w:val="fr-CH"/>
            </w:rPr>
            <w:t>Details</w:t>
          </w:r>
          <w:proofErr w:type="spellEnd"/>
          <w:r w:rsidRPr="008705B0">
            <w:rPr>
              <w:b/>
              <w:color w:val="auto"/>
              <w:sz w:val="18"/>
              <w:lang w:val="fr-CH"/>
            </w:rPr>
            <w:t xml:space="preserve"> </w:t>
          </w:r>
          <w:proofErr w:type="spellStart"/>
          <w:r w:rsidRPr="008705B0">
            <w:rPr>
              <w:b/>
              <w:color w:val="auto"/>
              <w:sz w:val="18"/>
              <w:lang w:val="fr-CH"/>
            </w:rPr>
            <w:t>zu</w:t>
          </w:r>
          <w:proofErr w:type="spellEnd"/>
          <w:r w:rsidRPr="008705B0">
            <w:rPr>
              <w:b/>
              <w:color w:val="auto"/>
              <w:sz w:val="18"/>
              <w:lang w:val="fr-CH"/>
            </w:rPr>
            <w:t xml:space="preserve"> den </w:t>
          </w:r>
          <w:proofErr w:type="spellStart"/>
          <w:r w:rsidRPr="008705B0">
            <w:rPr>
              <w:b/>
              <w:color w:val="auto"/>
              <w:sz w:val="18"/>
              <w:lang w:val="fr-CH"/>
            </w:rPr>
            <w:t>finanziellen</w:t>
          </w:r>
          <w:proofErr w:type="spellEnd"/>
          <w:r w:rsidRPr="008705B0">
            <w:rPr>
              <w:b/>
              <w:color w:val="auto"/>
              <w:sz w:val="18"/>
              <w:lang w:val="fr-CH"/>
            </w:rPr>
            <w:t xml:space="preserve"> </w:t>
          </w:r>
          <w:proofErr w:type="spellStart"/>
          <w:r w:rsidRPr="008705B0">
            <w:rPr>
              <w:b/>
              <w:color w:val="auto"/>
              <w:sz w:val="18"/>
              <w:lang w:val="fr-CH"/>
            </w:rPr>
            <w:t>Auswirkungen</w:t>
          </w:r>
          <w:proofErr w:type="spellEnd"/>
          <w:r w:rsidRPr="008705B0">
            <w:rPr>
              <w:b/>
              <w:color w:val="auto"/>
              <w:sz w:val="18"/>
              <w:lang w:val="fr-CH"/>
            </w:rPr>
            <w:t xml:space="preserve"> /</w:t>
          </w:r>
          <w:r w:rsidRPr="008705B0">
            <w:rPr>
              <w:b/>
              <w:color w:val="auto"/>
              <w:sz w:val="18"/>
              <w:lang w:val="fr-CH"/>
            </w:rPr>
            <w:br/>
            <w:t>Détails sur les conséquences financières</w:t>
          </w:r>
        </w:p>
      </w:tc>
    </w:tr>
    <w:tr w:rsidR="00AB5F53" w:rsidRPr="008705B0" w14:paraId="4AB73BEE" w14:textId="77777777" w:rsidTr="00190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608" w:type="dxa"/>
          <w:tcBorders>
            <w:left w:val="single" w:sz="4" w:space="0" w:color="auto"/>
            <w:bottom w:val="single" w:sz="6" w:space="0" w:color="auto"/>
          </w:tcBorders>
        </w:tcPr>
        <w:p w14:paraId="49580896" w14:textId="77777777" w:rsidR="00AB5F53" w:rsidRPr="008705B0" w:rsidRDefault="00AB5F53">
          <w:pPr>
            <w:pStyle w:val="Titre2"/>
            <w:rPr>
              <w:color w:val="auto"/>
              <w:sz w:val="18"/>
            </w:rPr>
          </w:pPr>
        </w:p>
      </w:tc>
      <w:tc>
        <w:tcPr>
          <w:tcW w:w="2394" w:type="dxa"/>
          <w:tcBorders>
            <w:top w:val="single" w:sz="6" w:space="0" w:color="auto"/>
            <w:left w:val="single" w:sz="6" w:space="0" w:color="auto"/>
            <w:bottom w:val="single" w:sz="6" w:space="0" w:color="auto"/>
            <w:right w:val="single" w:sz="6" w:space="0" w:color="auto"/>
          </w:tcBorders>
        </w:tcPr>
        <w:p w14:paraId="514E35BD" w14:textId="77777777" w:rsidR="00AB5F53" w:rsidRPr="008705B0" w:rsidRDefault="00AB5F53">
          <w:pPr>
            <w:jc w:val="center"/>
            <w:rPr>
              <w:color w:val="auto"/>
              <w:sz w:val="18"/>
              <w:lang w:val="fr-CH"/>
            </w:rPr>
          </w:pPr>
          <w:proofErr w:type="spellStart"/>
          <w:r w:rsidRPr="008705B0">
            <w:rPr>
              <w:color w:val="auto"/>
              <w:sz w:val="18"/>
              <w:lang w:val="fr-CH"/>
            </w:rPr>
            <w:t>Finanzielle</w:t>
          </w:r>
          <w:proofErr w:type="spellEnd"/>
          <w:r w:rsidRPr="008705B0">
            <w:rPr>
              <w:color w:val="auto"/>
              <w:sz w:val="18"/>
              <w:lang w:val="fr-CH"/>
            </w:rPr>
            <w:t>/</w:t>
          </w:r>
          <w:r w:rsidRPr="008705B0">
            <w:rPr>
              <w:color w:val="auto"/>
              <w:sz w:val="18"/>
              <w:lang w:val="fr-CH"/>
            </w:rPr>
            <w:br/>
            <w:t>financières</w:t>
          </w:r>
        </w:p>
      </w:tc>
      <w:tc>
        <w:tcPr>
          <w:tcW w:w="1559" w:type="dxa"/>
          <w:tcBorders>
            <w:top w:val="single" w:sz="6" w:space="0" w:color="auto"/>
            <w:left w:val="single" w:sz="6" w:space="0" w:color="auto"/>
            <w:bottom w:val="single" w:sz="6" w:space="0" w:color="auto"/>
          </w:tcBorders>
        </w:tcPr>
        <w:p w14:paraId="407065EF" w14:textId="77777777" w:rsidR="00AB5F53" w:rsidRPr="008705B0" w:rsidRDefault="00AB5F53">
          <w:pPr>
            <w:jc w:val="center"/>
            <w:rPr>
              <w:color w:val="auto"/>
              <w:sz w:val="18"/>
              <w:lang w:val="de-CH"/>
            </w:rPr>
          </w:pPr>
          <w:r w:rsidRPr="008705B0">
            <w:rPr>
              <w:color w:val="auto"/>
              <w:sz w:val="18"/>
              <w:lang w:val="de-CH"/>
            </w:rPr>
            <w:t>Personelle/</w:t>
          </w:r>
          <w:r w:rsidRPr="008705B0">
            <w:rPr>
              <w:color w:val="auto"/>
              <w:sz w:val="18"/>
              <w:lang w:val="de-CH"/>
            </w:rPr>
            <w:br/>
            <w:t xml:space="preserve">en </w:t>
          </w:r>
          <w:proofErr w:type="spellStart"/>
          <w:r w:rsidRPr="008705B0">
            <w:rPr>
              <w:color w:val="auto"/>
              <w:sz w:val="18"/>
              <w:lang w:val="de-CH"/>
            </w:rPr>
            <w:t>personnel</w:t>
          </w:r>
          <w:proofErr w:type="spellEnd"/>
        </w:p>
      </w:tc>
      <w:tc>
        <w:tcPr>
          <w:tcW w:w="1134" w:type="dxa"/>
          <w:tcBorders>
            <w:left w:val="single" w:sz="6" w:space="0" w:color="auto"/>
            <w:bottom w:val="single" w:sz="6" w:space="0" w:color="auto"/>
            <w:right w:val="single" w:sz="6" w:space="0" w:color="auto"/>
          </w:tcBorders>
        </w:tcPr>
        <w:p w14:paraId="3303463C" w14:textId="77777777" w:rsidR="00AB5F53" w:rsidRPr="008705B0" w:rsidRDefault="00AB5F53">
          <w:pPr>
            <w:jc w:val="center"/>
            <w:rPr>
              <w:color w:val="auto"/>
              <w:sz w:val="18"/>
              <w:lang w:val="de-CH"/>
            </w:rPr>
          </w:pPr>
          <w:r w:rsidRPr="008705B0">
            <w:rPr>
              <w:color w:val="auto"/>
              <w:sz w:val="18"/>
              <w:lang w:val="de-CH"/>
            </w:rPr>
            <w:t>wirksam ab/</w:t>
          </w:r>
          <w:r w:rsidRPr="008705B0">
            <w:rPr>
              <w:color w:val="auto"/>
              <w:sz w:val="18"/>
              <w:lang w:val="de-CH"/>
            </w:rPr>
            <w:br/>
          </w:r>
          <w:proofErr w:type="spellStart"/>
          <w:r w:rsidRPr="008705B0">
            <w:rPr>
              <w:color w:val="auto"/>
              <w:sz w:val="18"/>
              <w:lang w:val="de-CH"/>
            </w:rPr>
            <w:t>effectif</w:t>
          </w:r>
          <w:proofErr w:type="spellEnd"/>
          <w:r w:rsidRPr="008705B0">
            <w:rPr>
              <w:color w:val="auto"/>
              <w:sz w:val="18"/>
              <w:lang w:val="de-CH"/>
            </w:rPr>
            <w:t xml:space="preserve"> </w:t>
          </w:r>
          <w:proofErr w:type="spellStart"/>
          <w:r w:rsidRPr="008705B0">
            <w:rPr>
              <w:color w:val="auto"/>
              <w:sz w:val="18"/>
              <w:lang w:val="de-CH"/>
            </w:rPr>
            <w:t>dès</w:t>
          </w:r>
          <w:proofErr w:type="spellEnd"/>
        </w:p>
      </w:tc>
      <w:tc>
        <w:tcPr>
          <w:tcW w:w="1276" w:type="dxa"/>
          <w:tcBorders>
            <w:left w:val="single" w:sz="6" w:space="0" w:color="auto"/>
            <w:bottom w:val="single" w:sz="6" w:space="0" w:color="auto"/>
            <w:right w:val="single" w:sz="6" w:space="0" w:color="auto"/>
          </w:tcBorders>
        </w:tcPr>
        <w:p w14:paraId="1FAA3F6B" w14:textId="77777777" w:rsidR="00AB5F53" w:rsidRPr="008705B0" w:rsidRDefault="00AB5F53" w:rsidP="009E5305">
          <w:pPr>
            <w:jc w:val="center"/>
            <w:rPr>
              <w:color w:val="auto"/>
              <w:sz w:val="18"/>
              <w:lang w:val="it-IT"/>
            </w:rPr>
          </w:pPr>
          <w:proofErr w:type="spellStart"/>
          <w:r w:rsidRPr="008705B0">
            <w:rPr>
              <w:color w:val="auto"/>
              <w:sz w:val="18"/>
              <w:lang w:val="it-IT"/>
            </w:rPr>
            <w:t>Periodizität</w:t>
          </w:r>
          <w:proofErr w:type="spellEnd"/>
          <w:r w:rsidRPr="008705B0">
            <w:rPr>
              <w:color w:val="auto"/>
              <w:sz w:val="18"/>
              <w:lang w:val="it-IT"/>
            </w:rPr>
            <w:br/>
          </w:r>
          <w:proofErr w:type="spellStart"/>
          <w:r w:rsidRPr="008705B0">
            <w:rPr>
              <w:color w:val="auto"/>
              <w:sz w:val="18"/>
              <w:lang w:val="it-IT"/>
            </w:rPr>
            <w:t>periodicité</w:t>
          </w:r>
          <w:proofErr w:type="spellEnd"/>
        </w:p>
      </w:tc>
      <w:tc>
        <w:tcPr>
          <w:tcW w:w="2126" w:type="dxa"/>
          <w:tcBorders>
            <w:left w:val="single" w:sz="6" w:space="0" w:color="auto"/>
            <w:bottom w:val="single" w:sz="6" w:space="0" w:color="auto"/>
            <w:right w:val="single" w:sz="4" w:space="0" w:color="auto"/>
          </w:tcBorders>
        </w:tcPr>
        <w:p w14:paraId="614FBA9E" w14:textId="77777777" w:rsidR="00AB5F53" w:rsidRPr="008705B0" w:rsidRDefault="00AB5F53">
          <w:pPr>
            <w:jc w:val="center"/>
            <w:rPr>
              <w:color w:val="auto"/>
              <w:sz w:val="18"/>
              <w:lang w:val="fr-CH"/>
            </w:rPr>
          </w:pPr>
          <w:proofErr w:type="spellStart"/>
          <w:r w:rsidRPr="008705B0">
            <w:rPr>
              <w:color w:val="auto"/>
              <w:sz w:val="18"/>
              <w:lang w:val="fr-CH"/>
            </w:rPr>
            <w:t>Kreditart</w:t>
          </w:r>
          <w:proofErr w:type="spellEnd"/>
          <w:r w:rsidRPr="008705B0">
            <w:rPr>
              <w:color w:val="auto"/>
              <w:sz w:val="18"/>
              <w:lang w:val="fr-CH"/>
            </w:rPr>
            <w:t>/</w:t>
          </w:r>
          <w:r w:rsidRPr="008705B0">
            <w:rPr>
              <w:color w:val="auto"/>
              <w:sz w:val="18"/>
              <w:lang w:val="fr-CH"/>
            </w:rPr>
            <w:br/>
            <w:t>genre de crédit</w:t>
          </w:r>
        </w:p>
      </w:tc>
    </w:tr>
    <w:tr w:rsidR="00AB5F53" w:rsidRPr="008705B0" w14:paraId="2098D1CF" w14:textId="77777777" w:rsidTr="00190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08" w:type="dxa"/>
          <w:tcBorders>
            <w:left w:val="single" w:sz="4" w:space="0" w:color="auto"/>
            <w:bottom w:val="single" w:sz="4" w:space="0" w:color="auto"/>
          </w:tcBorders>
        </w:tcPr>
        <w:p w14:paraId="7282EEF4" w14:textId="77777777" w:rsidR="00AB5F53" w:rsidRPr="008705B0" w:rsidRDefault="00AB5F53">
          <w:pPr>
            <w:rPr>
              <w:color w:val="auto"/>
              <w:sz w:val="18"/>
              <w:lang w:val="fr-CH"/>
            </w:rPr>
          </w:pPr>
        </w:p>
      </w:tc>
      <w:tc>
        <w:tcPr>
          <w:tcW w:w="2394" w:type="dxa"/>
          <w:tcBorders>
            <w:left w:val="single" w:sz="6" w:space="0" w:color="auto"/>
            <w:bottom w:val="single" w:sz="4" w:space="0" w:color="auto"/>
            <w:right w:val="single" w:sz="6" w:space="0" w:color="auto"/>
          </w:tcBorders>
        </w:tcPr>
        <w:p w14:paraId="2415EA26" w14:textId="77777777" w:rsidR="00AB5F53" w:rsidRPr="008705B0" w:rsidRDefault="00AB5F53">
          <w:pPr>
            <w:jc w:val="center"/>
            <w:rPr>
              <w:color w:val="auto"/>
              <w:sz w:val="18"/>
            </w:rPr>
          </w:pPr>
          <w:r w:rsidRPr="008705B0">
            <w:rPr>
              <w:color w:val="auto"/>
              <w:sz w:val="18"/>
            </w:rPr>
            <w:t>(</w:t>
          </w:r>
          <w:proofErr w:type="spellStart"/>
          <w:r w:rsidRPr="008705B0">
            <w:rPr>
              <w:color w:val="auto"/>
              <w:sz w:val="18"/>
            </w:rPr>
            <w:t>in</w:t>
          </w:r>
          <w:proofErr w:type="spellEnd"/>
          <w:r w:rsidRPr="008705B0">
            <w:rPr>
              <w:color w:val="auto"/>
              <w:sz w:val="18"/>
            </w:rPr>
            <w:t>/en Mio. Fr.)</w:t>
          </w:r>
        </w:p>
      </w:tc>
      <w:tc>
        <w:tcPr>
          <w:tcW w:w="1559" w:type="dxa"/>
          <w:tcBorders>
            <w:left w:val="single" w:sz="6" w:space="0" w:color="auto"/>
            <w:bottom w:val="single" w:sz="4" w:space="0" w:color="auto"/>
          </w:tcBorders>
        </w:tcPr>
        <w:p w14:paraId="77C46FAB" w14:textId="77777777" w:rsidR="00AB5F53" w:rsidRPr="008705B0" w:rsidRDefault="00AB5F53" w:rsidP="00FE61AC">
          <w:pPr>
            <w:jc w:val="center"/>
            <w:rPr>
              <w:b/>
              <w:color w:val="auto"/>
              <w:sz w:val="18"/>
            </w:rPr>
          </w:pPr>
          <w:r w:rsidRPr="008705B0">
            <w:rPr>
              <w:color w:val="auto"/>
              <w:sz w:val="18"/>
            </w:rPr>
            <w:t xml:space="preserve">(Stellen/ </w:t>
          </w:r>
          <w:proofErr w:type="spellStart"/>
          <w:r w:rsidRPr="008705B0">
            <w:rPr>
              <w:color w:val="auto"/>
              <w:sz w:val="18"/>
            </w:rPr>
            <w:t>postes</w:t>
          </w:r>
          <w:proofErr w:type="spellEnd"/>
          <w:r w:rsidRPr="008705B0">
            <w:rPr>
              <w:color w:val="auto"/>
              <w:sz w:val="18"/>
            </w:rPr>
            <w:t>)</w:t>
          </w:r>
        </w:p>
      </w:tc>
      <w:tc>
        <w:tcPr>
          <w:tcW w:w="1134" w:type="dxa"/>
          <w:tcBorders>
            <w:left w:val="single" w:sz="6" w:space="0" w:color="auto"/>
            <w:bottom w:val="single" w:sz="4" w:space="0" w:color="auto"/>
            <w:right w:val="single" w:sz="6" w:space="0" w:color="auto"/>
          </w:tcBorders>
        </w:tcPr>
        <w:p w14:paraId="45FCF858" w14:textId="77777777" w:rsidR="00AB5F53" w:rsidRPr="008705B0" w:rsidRDefault="00AB5F53" w:rsidP="00A3787B">
          <w:pPr>
            <w:ind w:left="-71" w:right="-71"/>
            <w:jc w:val="center"/>
            <w:rPr>
              <w:color w:val="auto"/>
              <w:sz w:val="18"/>
            </w:rPr>
          </w:pPr>
          <w:r w:rsidRPr="008705B0">
            <w:rPr>
              <w:color w:val="auto"/>
              <w:sz w:val="18"/>
            </w:rPr>
            <w:t>(Jahr/</w:t>
          </w:r>
          <w:proofErr w:type="spellStart"/>
          <w:r w:rsidRPr="008705B0">
            <w:rPr>
              <w:color w:val="auto"/>
              <w:sz w:val="18"/>
            </w:rPr>
            <w:t>année</w:t>
          </w:r>
          <w:proofErr w:type="spellEnd"/>
          <w:r w:rsidRPr="008705B0">
            <w:rPr>
              <w:color w:val="auto"/>
              <w:sz w:val="18"/>
            </w:rPr>
            <w:t>)</w:t>
          </w:r>
        </w:p>
      </w:tc>
      <w:tc>
        <w:tcPr>
          <w:tcW w:w="1276" w:type="dxa"/>
          <w:tcBorders>
            <w:left w:val="single" w:sz="6" w:space="0" w:color="auto"/>
            <w:bottom w:val="single" w:sz="4" w:space="0" w:color="auto"/>
            <w:right w:val="single" w:sz="6" w:space="0" w:color="auto"/>
          </w:tcBorders>
        </w:tcPr>
        <w:p w14:paraId="14D0202A" w14:textId="77777777" w:rsidR="00AB5F53" w:rsidRPr="008705B0" w:rsidRDefault="00AB5F53">
          <w:pPr>
            <w:jc w:val="center"/>
            <w:rPr>
              <w:color w:val="auto"/>
              <w:sz w:val="18"/>
            </w:rPr>
          </w:pPr>
        </w:p>
      </w:tc>
      <w:tc>
        <w:tcPr>
          <w:tcW w:w="2126" w:type="dxa"/>
          <w:tcBorders>
            <w:left w:val="single" w:sz="6" w:space="0" w:color="auto"/>
            <w:bottom w:val="single" w:sz="4" w:space="0" w:color="auto"/>
            <w:right w:val="single" w:sz="4" w:space="0" w:color="auto"/>
          </w:tcBorders>
        </w:tcPr>
        <w:p w14:paraId="0F6E96B8" w14:textId="77777777" w:rsidR="00AB5F53" w:rsidRPr="008705B0" w:rsidRDefault="00AB5F53">
          <w:pPr>
            <w:jc w:val="center"/>
            <w:rPr>
              <w:color w:val="auto"/>
              <w:sz w:val="18"/>
            </w:rPr>
          </w:pPr>
        </w:p>
      </w:tc>
    </w:tr>
  </w:tbl>
  <w:p w14:paraId="21B5B82F" w14:textId="77777777" w:rsidR="00AB5F53" w:rsidRDefault="00AB5F5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F813" w14:textId="77777777" w:rsidR="00AB5F53" w:rsidRDefault="00AB5F53" w:rsidP="00BC4F57">
    <w:pPr>
      <w:tabs>
        <w:tab w:val="right" w:pos="8505"/>
      </w:tabs>
      <w:spacing w:after="60"/>
      <w:rPr>
        <w:b/>
        <w:sz w:val="32"/>
        <w:lang w:val="fr-CH"/>
      </w:rPr>
    </w:pPr>
    <w:proofErr w:type="spellStart"/>
    <w:r>
      <w:rPr>
        <w:b/>
        <w:sz w:val="32"/>
        <w:lang w:val="fr-CH"/>
      </w:rPr>
      <w:t>Vorlagen</w:t>
    </w:r>
    <w:proofErr w:type="spellEnd"/>
    <w:r>
      <w:rPr>
        <w:b/>
        <w:sz w:val="32"/>
        <w:lang w:val="fr-CH"/>
      </w:rPr>
      <w:t xml:space="preserve"> des </w:t>
    </w:r>
    <w:proofErr w:type="spellStart"/>
    <w:r>
      <w:rPr>
        <w:b/>
        <w:sz w:val="32"/>
        <w:lang w:val="fr-CH"/>
      </w:rPr>
      <w:t>Bundesrates</w:t>
    </w:r>
    <w:proofErr w:type="spellEnd"/>
    <w:r>
      <w:rPr>
        <w:b/>
        <w:sz w:val="32"/>
        <w:lang w:val="fr-CH"/>
      </w:rPr>
      <w:t xml:space="preserve"> </w:t>
    </w:r>
    <w:proofErr w:type="spellStart"/>
    <w:r>
      <w:rPr>
        <w:b/>
        <w:sz w:val="32"/>
        <w:lang w:val="fr-CH"/>
      </w:rPr>
      <w:t>oder</w:t>
    </w:r>
    <w:proofErr w:type="spellEnd"/>
    <w:r>
      <w:rPr>
        <w:b/>
        <w:sz w:val="32"/>
        <w:lang w:val="fr-CH"/>
      </w:rPr>
      <w:t xml:space="preserve"> </w:t>
    </w:r>
    <w:proofErr w:type="spellStart"/>
    <w:r>
      <w:rPr>
        <w:b/>
        <w:sz w:val="32"/>
        <w:lang w:val="fr-CH"/>
      </w:rPr>
      <w:t>Parlamentes</w:t>
    </w:r>
    <w:proofErr w:type="spellEnd"/>
    <w:r>
      <w:rPr>
        <w:b/>
        <w:sz w:val="32"/>
        <w:lang w:val="fr-CH"/>
      </w:rPr>
      <w:t xml:space="preserve"> / Objets du Conseil fédéral ou du Parlement </w:t>
    </w:r>
  </w:p>
  <w:p w14:paraId="5B71F00E" w14:textId="53B6BB60" w:rsidR="00AB5F53" w:rsidRDefault="00AB5F53" w:rsidP="00BC4F57">
    <w:pPr>
      <w:tabs>
        <w:tab w:val="left" w:pos="709"/>
        <w:tab w:val="right" w:pos="8505"/>
      </w:tabs>
      <w:spacing w:after="60"/>
      <w:rPr>
        <w:b/>
        <w:sz w:val="32"/>
        <w:lang w:val="de-CH"/>
      </w:rPr>
    </w:pPr>
    <w:r w:rsidRPr="00DC4702">
      <w:rPr>
        <w:b/>
        <w:sz w:val="32"/>
        <w:lang w:val="de-CH"/>
      </w:rPr>
      <w:t xml:space="preserve">Liste </w:t>
    </w:r>
    <w:r>
      <w:rPr>
        <w:b/>
        <w:sz w:val="32"/>
        <w:lang w:val="de-CH"/>
      </w:rPr>
      <w:t>der finanzrelev</w:t>
    </w:r>
    <w:r w:rsidRPr="00DC4702">
      <w:rPr>
        <w:b/>
        <w:sz w:val="32"/>
        <w:lang w:val="de-CH"/>
      </w:rPr>
      <w:t>anten Geschäfte (</w:t>
    </w:r>
    <w:proofErr w:type="spellStart"/>
    <w:r>
      <w:rPr>
        <w:b/>
        <w:sz w:val="32"/>
        <w:lang w:val="de-CH"/>
      </w:rPr>
      <w:t>Einnahmen</w:t>
    </w:r>
    <w:r w:rsidRPr="00DC4702">
      <w:rPr>
        <w:b/>
        <w:sz w:val="32"/>
        <w:lang w:val="de-CH"/>
      </w:rPr>
      <w:t>enseite</w:t>
    </w:r>
    <w:proofErr w:type="spellEnd"/>
    <w:r w:rsidRPr="00DC4702">
      <w:rPr>
        <w:b/>
        <w:sz w:val="32"/>
        <w:lang w:val="de-CH"/>
      </w:rPr>
      <w:t>)</w:t>
    </w:r>
    <w:r>
      <w:rPr>
        <w:b/>
        <w:sz w:val="32"/>
        <w:lang w:val="de-CH"/>
      </w:rPr>
      <w:t xml:space="preserve"> /</w:t>
    </w:r>
  </w:p>
  <w:p w14:paraId="3D132C4B" w14:textId="77777777" w:rsidR="00AB5F53" w:rsidRPr="00C70D02" w:rsidRDefault="00AB5F53" w:rsidP="00BC4F57">
    <w:pPr>
      <w:tabs>
        <w:tab w:val="left" w:pos="709"/>
        <w:tab w:val="right" w:pos="8505"/>
      </w:tabs>
      <w:spacing w:after="60"/>
      <w:rPr>
        <w:b/>
        <w:sz w:val="32"/>
        <w:lang w:val="fr-FR"/>
      </w:rPr>
    </w:pPr>
    <w:r w:rsidRPr="00C70D02">
      <w:rPr>
        <w:b/>
        <w:sz w:val="32"/>
        <w:lang w:val="fr-FR"/>
      </w:rPr>
      <w:t>Liste des objets financiers (d'un point de vue des</w:t>
    </w:r>
    <w:r>
      <w:rPr>
        <w:b/>
        <w:sz w:val="32"/>
        <w:lang w:val="fr-FR"/>
      </w:rPr>
      <w:t xml:space="preserve"> revenus)</w:t>
    </w:r>
    <w:r w:rsidRPr="00C70D02">
      <w:rPr>
        <w:noProof/>
        <w:color w:val="000000"/>
        <w:lang w:val="fr-FR"/>
      </w:rPr>
      <w:tab/>
    </w:r>
    <w:r w:rsidRPr="00C70D02">
      <w:rPr>
        <w:noProof/>
        <w:color w:val="000000"/>
        <w:lang w:val="fr-FR"/>
      </w:rPr>
      <w:tab/>
    </w:r>
    <w:r w:rsidRPr="00C70D02">
      <w:rPr>
        <w:noProof/>
        <w:color w:val="000000"/>
        <w:lang w:val="fr-FR"/>
      </w:rPr>
      <w:tab/>
    </w:r>
    <w:r w:rsidRPr="00C70D02">
      <w:rPr>
        <w:noProof/>
        <w:color w:val="000000"/>
        <w:lang w:val="fr-FR"/>
      </w:rPr>
      <w:tab/>
    </w:r>
    <w:r w:rsidRPr="00C70D02">
      <w:rPr>
        <w:noProof/>
        <w:color w:val="000000"/>
        <w:lang w:val="fr-FR"/>
      </w:rPr>
      <w:tab/>
    </w:r>
    <w:r w:rsidRPr="00C70D02">
      <w:rPr>
        <w:noProof/>
        <w:color w:val="000000"/>
        <w:lang w:val="fr-FR"/>
      </w:rPr>
      <w:tab/>
    </w:r>
    <w:r w:rsidRPr="00C70D02">
      <w:rPr>
        <w:noProof/>
        <w:color w:val="000000"/>
        <w:lang w:val="fr-FR"/>
      </w:rPr>
      <w:tab/>
    </w:r>
    <w:r w:rsidRPr="00C70D02">
      <w:rPr>
        <w:noProof/>
        <w:color w:val="000000"/>
        <w:lang w:val="fr-FR"/>
      </w:rPr>
      <w:tab/>
    </w:r>
    <w:r w:rsidRPr="00C70D02">
      <w:rPr>
        <w:noProof/>
        <w:color w:val="000000"/>
        <w:lang w:val="fr-FR"/>
      </w:rPr>
      <w:tab/>
    </w:r>
    <w:r w:rsidRPr="00C70D02">
      <w:rPr>
        <w:noProof/>
        <w:color w:val="000000"/>
        <w:lang w:val="fr-FR"/>
      </w:rPr>
      <w:tab/>
    </w:r>
    <w:r w:rsidRPr="00C70D02">
      <w:rPr>
        <w:noProof/>
        <w:color w:val="000000"/>
        <w:lang w:val="fr-FR"/>
      </w:rPr>
      <w:tab/>
    </w:r>
    <w:r w:rsidRPr="00C70D02">
      <w:rPr>
        <w:noProof/>
        <w:color w:val="000000"/>
        <w:lang w:val="fr-FR"/>
      </w:rPr>
      <w:tab/>
    </w:r>
    <w:r w:rsidRPr="00C70D02">
      <w:rPr>
        <w:noProof/>
        <w:color w:val="000000"/>
        <w:lang w:val="fr-FR"/>
      </w:rPr>
      <w:tab/>
    </w:r>
  </w:p>
  <w:tbl>
    <w:tblPr>
      <w:tblW w:w="150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458"/>
      <w:gridCol w:w="2977"/>
      <w:gridCol w:w="1701"/>
      <w:gridCol w:w="1417"/>
      <w:gridCol w:w="1418"/>
      <w:gridCol w:w="2126"/>
    </w:tblGrid>
    <w:tr w:rsidR="00AB5F53" w:rsidRPr="008705B0" w14:paraId="39C0E1AB" w14:textId="77777777" w:rsidTr="006D5CDD">
      <w:trPr>
        <w:cantSplit/>
        <w:trHeight w:val="180"/>
      </w:trPr>
      <w:tc>
        <w:tcPr>
          <w:tcW w:w="5458" w:type="dxa"/>
          <w:tcBorders>
            <w:top w:val="single" w:sz="4" w:space="0" w:color="auto"/>
            <w:left w:val="single" w:sz="4" w:space="0" w:color="auto"/>
            <w:bottom w:val="nil"/>
          </w:tcBorders>
        </w:tcPr>
        <w:p w14:paraId="2396FF9B" w14:textId="72E5AC3F" w:rsidR="00AB5F53" w:rsidRPr="008705B0" w:rsidRDefault="00AB5F53" w:rsidP="008B5631">
          <w:pPr>
            <w:tabs>
              <w:tab w:val="left" w:pos="853"/>
              <w:tab w:val="left" w:pos="1418"/>
            </w:tabs>
            <w:spacing w:before="240"/>
            <w:rPr>
              <w:b/>
              <w:color w:val="auto"/>
              <w:sz w:val="18"/>
              <w:szCs w:val="18"/>
              <w:lang w:val="fr-CH"/>
            </w:rPr>
          </w:pPr>
          <w:r>
            <w:rPr>
              <w:b/>
              <w:color w:val="auto"/>
              <w:sz w:val="18"/>
              <w:szCs w:val="18"/>
              <w:lang w:val="fr-CH"/>
            </w:rPr>
            <w:t xml:space="preserve">Nr.   </w:t>
          </w:r>
          <w:r w:rsidRPr="008705B0">
            <w:rPr>
              <w:b/>
              <w:color w:val="auto"/>
              <w:sz w:val="18"/>
              <w:szCs w:val="18"/>
              <w:lang w:val="fr-CH"/>
            </w:rPr>
            <w:t xml:space="preserve"> Rat</w:t>
          </w:r>
          <w:r>
            <w:rPr>
              <w:b/>
              <w:color w:val="auto"/>
              <w:sz w:val="18"/>
              <w:szCs w:val="18"/>
              <w:lang w:val="fr-CH"/>
            </w:rPr>
            <w:t xml:space="preserve"> </w:t>
          </w:r>
          <w:r w:rsidRPr="008705B0">
            <w:rPr>
              <w:b/>
              <w:color w:val="auto"/>
              <w:sz w:val="18"/>
              <w:szCs w:val="18"/>
              <w:lang w:val="fr-CH"/>
            </w:rPr>
            <w:t>/</w:t>
          </w:r>
          <w:r>
            <w:rPr>
              <w:b/>
              <w:color w:val="auto"/>
              <w:sz w:val="18"/>
              <w:szCs w:val="18"/>
              <w:lang w:val="fr-CH"/>
            </w:rPr>
            <w:t xml:space="preserve"> Conseil compétent    </w:t>
          </w:r>
          <w:proofErr w:type="spellStart"/>
          <w:r w:rsidRPr="008705B0">
            <w:rPr>
              <w:b/>
              <w:color w:val="auto"/>
              <w:sz w:val="18"/>
              <w:szCs w:val="18"/>
              <w:lang w:val="fr-CH"/>
            </w:rPr>
            <w:t>Geschäftstitel</w:t>
          </w:r>
          <w:proofErr w:type="spellEnd"/>
          <w:r w:rsidRPr="008705B0">
            <w:rPr>
              <w:b/>
              <w:color w:val="auto"/>
              <w:sz w:val="18"/>
              <w:szCs w:val="18"/>
              <w:lang w:val="fr-CH"/>
            </w:rPr>
            <w:t xml:space="preserve"> / Titre de l’objet</w:t>
          </w:r>
        </w:p>
      </w:tc>
      <w:tc>
        <w:tcPr>
          <w:tcW w:w="4678" w:type="dxa"/>
          <w:gridSpan w:val="2"/>
          <w:tcBorders>
            <w:top w:val="single" w:sz="4" w:space="0" w:color="auto"/>
            <w:bottom w:val="nil"/>
          </w:tcBorders>
          <w:shd w:val="pct10" w:color="auto" w:fill="auto"/>
        </w:tcPr>
        <w:p w14:paraId="72D8A649" w14:textId="394D78AD" w:rsidR="00AB5F53" w:rsidRPr="008705B0" w:rsidRDefault="00AB5F53">
          <w:pPr>
            <w:jc w:val="center"/>
            <w:rPr>
              <w:b/>
              <w:color w:val="auto"/>
              <w:sz w:val="18"/>
              <w:szCs w:val="18"/>
              <w:lang w:val="de-CH"/>
            </w:rPr>
          </w:pPr>
          <w:r w:rsidRPr="008705B0">
            <w:rPr>
              <w:b/>
              <w:color w:val="auto"/>
              <w:sz w:val="18"/>
              <w:szCs w:val="18"/>
              <w:lang w:val="de-CH"/>
            </w:rPr>
            <w:t>Auswirkungen gemäss Botschaft des Bundesrates bzw. Bericht der Kommission</w:t>
          </w:r>
          <w:r>
            <w:rPr>
              <w:b/>
              <w:color w:val="auto"/>
              <w:sz w:val="18"/>
              <w:szCs w:val="18"/>
              <w:lang w:val="de-CH"/>
            </w:rPr>
            <w:t xml:space="preserve"> </w:t>
          </w:r>
          <w:r w:rsidRPr="008705B0">
            <w:rPr>
              <w:b/>
              <w:color w:val="auto"/>
              <w:sz w:val="18"/>
              <w:szCs w:val="18"/>
              <w:lang w:val="de-CH"/>
            </w:rPr>
            <w:t>/</w:t>
          </w:r>
        </w:p>
        <w:p w14:paraId="7C703B92" w14:textId="77777777" w:rsidR="00AB5F53" w:rsidRPr="008705B0" w:rsidRDefault="00AB5F53">
          <w:pPr>
            <w:jc w:val="center"/>
            <w:rPr>
              <w:b/>
              <w:color w:val="auto"/>
              <w:sz w:val="18"/>
              <w:szCs w:val="18"/>
              <w:lang w:val="fr-CH"/>
            </w:rPr>
          </w:pPr>
          <w:r w:rsidRPr="008705B0">
            <w:rPr>
              <w:b/>
              <w:color w:val="auto"/>
              <w:sz w:val="18"/>
              <w:szCs w:val="18"/>
              <w:lang w:val="fr-CH"/>
            </w:rPr>
            <w:t xml:space="preserve">Conséquences selon le message du Conseil fédéral </w:t>
          </w:r>
          <w:proofErr w:type="spellStart"/>
          <w:r w:rsidRPr="008705B0">
            <w:rPr>
              <w:b/>
              <w:color w:val="auto"/>
              <w:sz w:val="18"/>
              <w:szCs w:val="18"/>
              <w:lang w:val="fr-CH"/>
            </w:rPr>
            <w:t>resp</w:t>
          </w:r>
          <w:proofErr w:type="spellEnd"/>
          <w:r w:rsidRPr="008705B0">
            <w:rPr>
              <w:b/>
              <w:color w:val="auto"/>
              <w:sz w:val="18"/>
              <w:szCs w:val="18"/>
              <w:lang w:val="fr-CH"/>
            </w:rPr>
            <w:t>. rapport de la commission</w:t>
          </w:r>
        </w:p>
      </w:tc>
      <w:tc>
        <w:tcPr>
          <w:tcW w:w="4961" w:type="dxa"/>
          <w:gridSpan w:val="3"/>
          <w:tcBorders>
            <w:top w:val="single" w:sz="4" w:space="0" w:color="auto"/>
            <w:bottom w:val="single" w:sz="6" w:space="0" w:color="auto"/>
            <w:right w:val="single" w:sz="4" w:space="0" w:color="auto"/>
          </w:tcBorders>
          <w:shd w:val="pct10" w:color="auto" w:fill="auto"/>
        </w:tcPr>
        <w:p w14:paraId="78AA5662" w14:textId="1D9162A7" w:rsidR="00AB5F53" w:rsidRPr="008705B0" w:rsidRDefault="00AB5F53">
          <w:pPr>
            <w:jc w:val="center"/>
            <w:rPr>
              <w:b/>
              <w:color w:val="auto"/>
              <w:sz w:val="18"/>
              <w:szCs w:val="18"/>
              <w:lang w:val="fr-CH"/>
            </w:rPr>
          </w:pPr>
          <w:proofErr w:type="spellStart"/>
          <w:r w:rsidRPr="008705B0">
            <w:rPr>
              <w:b/>
              <w:color w:val="auto"/>
              <w:sz w:val="18"/>
              <w:szCs w:val="18"/>
              <w:lang w:val="fr-CH"/>
            </w:rPr>
            <w:t>Details</w:t>
          </w:r>
          <w:proofErr w:type="spellEnd"/>
          <w:r w:rsidRPr="008705B0">
            <w:rPr>
              <w:b/>
              <w:color w:val="auto"/>
              <w:sz w:val="18"/>
              <w:szCs w:val="18"/>
              <w:lang w:val="fr-CH"/>
            </w:rPr>
            <w:t xml:space="preserve"> </w:t>
          </w:r>
          <w:proofErr w:type="spellStart"/>
          <w:r w:rsidRPr="008705B0">
            <w:rPr>
              <w:b/>
              <w:color w:val="auto"/>
              <w:sz w:val="18"/>
              <w:szCs w:val="18"/>
              <w:lang w:val="fr-CH"/>
            </w:rPr>
            <w:t>zu</w:t>
          </w:r>
          <w:proofErr w:type="spellEnd"/>
          <w:r w:rsidRPr="008705B0">
            <w:rPr>
              <w:b/>
              <w:color w:val="auto"/>
              <w:sz w:val="18"/>
              <w:szCs w:val="18"/>
              <w:lang w:val="fr-CH"/>
            </w:rPr>
            <w:t xml:space="preserve"> den </w:t>
          </w:r>
          <w:proofErr w:type="spellStart"/>
          <w:r w:rsidRPr="008705B0">
            <w:rPr>
              <w:b/>
              <w:color w:val="auto"/>
              <w:sz w:val="18"/>
              <w:szCs w:val="18"/>
              <w:lang w:val="fr-CH"/>
            </w:rPr>
            <w:t>finanziellen</w:t>
          </w:r>
          <w:proofErr w:type="spellEnd"/>
          <w:r w:rsidRPr="008705B0">
            <w:rPr>
              <w:b/>
              <w:color w:val="auto"/>
              <w:sz w:val="18"/>
              <w:szCs w:val="18"/>
              <w:lang w:val="fr-CH"/>
            </w:rPr>
            <w:t xml:space="preserve"> </w:t>
          </w:r>
          <w:proofErr w:type="spellStart"/>
          <w:r w:rsidRPr="008705B0">
            <w:rPr>
              <w:b/>
              <w:color w:val="auto"/>
              <w:sz w:val="18"/>
              <w:szCs w:val="18"/>
              <w:lang w:val="fr-CH"/>
            </w:rPr>
            <w:t>Auswirkungen</w:t>
          </w:r>
          <w:proofErr w:type="spellEnd"/>
          <w:r>
            <w:rPr>
              <w:b/>
              <w:color w:val="auto"/>
              <w:sz w:val="18"/>
              <w:szCs w:val="18"/>
              <w:lang w:val="fr-CH"/>
            </w:rPr>
            <w:t xml:space="preserve"> </w:t>
          </w:r>
          <w:r w:rsidRPr="008705B0">
            <w:rPr>
              <w:b/>
              <w:color w:val="auto"/>
              <w:sz w:val="18"/>
              <w:szCs w:val="18"/>
              <w:lang w:val="fr-CH"/>
            </w:rPr>
            <w:t>/</w:t>
          </w:r>
          <w:r w:rsidRPr="008705B0">
            <w:rPr>
              <w:b/>
              <w:color w:val="auto"/>
              <w:sz w:val="18"/>
              <w:szCs w:val="18"/>
              <w:lang w:val="fr-CH"/>
            </w:rPr>
            <w:br/>
            <w:t>Détails sur les conséquences financières</w:t>
          </w:r>
        </w:p>
      </w:tc>
    </w:tr>
    <w:tr w:rsidR="00AB5F53" w:rsidRPr="008705B0" w14:paraId="004F93EC" w14:textId="77777777" w:rsidTr="006D5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58" w:type="dxa"/>
          <w:tcBorders>
            <w:left w:val="single" w:sz="4" w:space="0" w:color="auto"/>
            <w:bottom w:val="single" w:sz="6" w:space="0" w:color="auto"/>
          </w:tcBorders>
        </w:tcPr>
        <w:p w14:paraId="379E1E89" w14:textId="77777777" w:rsidR="00AB5F53" w:rsidRPr="008705B0" w:rsidRDefault="00AB5F53">
          <w:pPr>
            <w:pStyle w:val="Titre2"/>
            <w:rPr>
              <w:color w:val="auto"/>
              <w:sz w:val="18"/>
              <w:szCs w:val="18"/>
            </w:rPr>
          </w:pPr>
        </w:p>
      </w:tc>
      <w:tc>
        <w:tcPr>
          <w:tcW w:w="2977" w:type="dxa"/>
          <w:tcBorders>
            <w:top w:val="single" w:sz="6" w:space="0" w:color="auto"/>
            <w:left w:val="single" w:sz="6" w:space="0" w:color="auto"/>
            <w:bottom w:val="single" w:sz="6" w:space="0" w:color="auto"/>
            <w:right w:val="single" w:sz="6" w:space="0" w:color="auto"/>
          </w:tcBorders>
        </w:tcPr>
        <w:p w14:paraId="48063733" w14:textId="14859264" w:rsidR="00AB5F53" w:rsidRPr="008705B0" w:rsidRDefault="00AB5F53">
          <w:pPr>
            <w:jc w:val="center"/>
            <w:rPr>
              <w:color w:val="auto"/>
              <w:sz w:val="18"/>
              <w:szCs w:val="18"/>
              <w:lang w:val="fr-CH"/>
            </w:rPr>
          </w:pPr>
          <w:proofErr w:type="spellStart"/>
          <w:r w:rsidRPr="008705B0">
            <w:rPr>
              <w:color w:val="auto"/>
              <w:sz w:val="18"/>
              <w:szCs w:val="18"/>
              <w:lang w:val="fr-CH"/>
            </w:rPr>
            <w:t>Finanzielle</w:t>
          </w:r>
          <w:proofErr w:type="spellEnd"/>
          <w:r>
            <w:rPr>
              <w:color w:val="auto"/>
              <w:sz w:val="18"/>
              <w:szCs w:val="18"/>
              <w:lang w:val="fr-CH"/>
            </w:rPr>
            <w:t xml:space="preserve"> </w:t>
          </w:r>
          <w:r w:rsidRPr="008705B0">
            <w:rPr>
              <w:color w:val="auto"/>
              <w:sz w:val="18"/>
              <w:szCs w:val="18"/>
              <w:lang w:val="fr-CH"/>
            </w:rPr>
            <w:t>/</w:t>
          </w:r>
          <w:r w:rsidRPr="008705B0">
            <w:rPr>
              <w:color w:val="auto"/>
              <w:sz w:val="18"/>
              <w:szCs w:val="18"/>
              <w:lang w:val="fr-CH"/>
            </w:rPr>
            <w:br/>
            <w:t>financières</w:t>
          </w:r>
        </w:p>
      </w:tc>
      <w:tc>
        <w:tcPr>
          <w:tcW w:w="1701" w:type="dxa"/>
          <w:tcBorders>
            <w:top w:val="single" w:sz="6" w:space="0" w:color="auto"/>
            <w:left w:val="single" w:sz="6" w:space="0" w:color="auto"/>
            <w:bottom w:val="single" w:sz="6" w:space="0" w:color="auto"/>
          </w:tcBorders>
        </w:tcPr>
        <w:p w14:paraId="318079AB" w14:textId="2AD3A59F" w:rsidR="00AB5F53" w:rsidRPr="008705B0" w:rsidRDefault="00AB5F53">
          <w:pPr>
            <w:jc w:val="center"/>
            <w:rPr>
              <w:color w:val="auto"/>
              <w:sz w:val="18"/>
              <w:szCs w:val="18"/>
              <w:lang w:val="de-CH"/>
            </w:rPr>
          </w:pPr>
          <w:r w:rsidRPr="008705B0">
            <w:rPr>
              <w:color w:val="auto"/>
              <w:sz w:val="18"/>
              <w:szCs w:val="18"/>
              <w:lang w:val="de-CH"/>
            </w:rPr>
            <w:t>Personelle</w:t>
          </w:r>
          <w:r>
            <w:rPr>
              <w:color w:val="auto"/>
              <w:sz w:val="18"/>
              <w:szCs w:val="18"/>
              <w:lang w:val="de-CH"/>
            </w:rPr>
            <w:t xml:space="preserve"> </w:t>
          </w:r>
          <w:r w:rsidRPr="008705B0">
            <w:rPr>
              <w:color w:val="auto"/>
              <w:sz w:val="18"/>
              <w:szCs w:val="18"/>
              <w:lang w:val="de-CH"/>
            </w:rPr>
            <w:t>/</w:t>
          </w:r>
          <w:r w:rsidRPr="008705B0">
            <w:rPr>
              <w:color w:val="auto"/>
              <w:sz w:val="18"/>
              <w:szCs w:val="18"/>
              <w:lang w:val="de-CH"/>
            </w:rPr>
            <w:br/>
          </w:r>
          <w:proofErr w:type="spellStart"/>
          <w:r w:rsidRPr="008705B0">
            <w:rPr>
              <w:color w:val="auto"/>
              <w:sz w:val="18"/>
              <w:szCs w:val="18"/>
              <w:lang w:val="de-CH"/>
            </w:rPr>
            <w:t>personnel</w:t>
          </w:r>
          <w:proofErr w:type="spellEnd"/>
        </w:p>
      </w:tc>
      <w:tc>
        <w:tcPr>
          <w:tcW w:w="1417" w:type="dxa"/>
          <w:tcBorders>
            <w:left w:val="single" w:sz="6" w:space="0" w:color="auto"/>
            <w:bottom w:val="single" w:sz="6" w:space="0" w:color="auto"/>
            <w:right w:val="single" w:sz="6" w:space="0" w:color="auto"/>
          </w:tcBorders>
        </w:tcPr>
        <w:p w14:paraId="28C85C4E" w14:textId="3F1BDBFF" w:rsidR="00AB5F53" w:rsidRPr="008705B0" w:rsidRDefault="00AB5F53">
          <w:pPr>
            <w:jc w:val="center"/>
            <w:rPr>
              <w:color w:val="auto"/>
              <w:sz w:val="18"/>
              <w:szCs w:val="18"/>
              <w:lang w:val="de-CH"/>
            </w:rPr>
          </w:pPr>
          <w:r w:rsidRPr="008705B0">
            <w:rPr>
              <w:color w:val="auto"/>
              <w:sz w:val="18"/>
              <w:szCs w:val="18"/>
              <w:lang w:val="de-CH"/>
            </w:rPr>
            <w:t>wirksam ab</w:t>
          </w:r>
          <w:r>
            <w:rPr>
              <w:color w:val="auto"/>
              <w:sz w:val="18"/>
              <w:szCs w:val="18"/>
              <w:lang w:val="de-CH"/>
            </w:rPr>
            <w:t xml:space="preserve"> </w:t>
          </w:r>
          <w:r w:rsidRPr="008705B0">
            <w:rPr>
              <w:color w:val="auto"/>
              <w:sz w:val="18"/>
              <w:szCs w:val="18"/>
              <w:lang w:val="de-CH"/>
            </w:rPr>
            <w:t>/</w:t>
          </w:r>
          <w:r w:rsidRPr="008705B0">
            <w:rPr>
              <w:color w:val="auto"/>
              <w:sz w:val="18"/>
              <w:szCs w:val="18"/>
              <w:lang w:val="de-CH"/>
            </w:rPr>
            <w:br/>
          </w:r>
          <w:proofErr w:type="spellStart"/>
          <w:r w:rsidRPr="008705B0">
            <w:rPr>
              <w:color w:val="auto"/>
              <w:sz w:val="18"/>
              <w:szCs w:val="18"/>
              <w:lang w:val="de-CH"/>
            </w:rPr>
            <w:t>effectif</w:t>
          </w:r>
          <w:proofErr w:type="spellEnd"/>
          <w:r w:rsidRPr="008705B0">
            <w:rPr>
              <w:color w:val="auto"/>
              <w:sz w:val="18"/>
              <w:szCs w:val="18"/>
              <w:lang w:val="de-CH"/>
            </w:rPr>
            <w:t xml:space="preserve"> </w:t>
          </w:r>
          <w:proofErr w:type="spellStart"/>
          <w:r w:rsidRPr="008705B0">
            <w:rPr>
              <w:color w:val="auto"/>
              <w:sz w:val="18"/>
              <w:szCs w:val="18"/>
              <w:lang w:val="de-CH"/>
            </w:rPr>
            <w:t>dès</w:t>
          </w:r>
          <w:proofErr w:type="spellEnd"/>
        </w:p>
      </w:tc>
      <w:tc>
        <w:tcPr>
          <w:tcW w:w="1418" w:type="dxa"/>
          <w:tcBorders>
            <w:left w:val="single" w:sz="6" w:space="0" w:color="auto"/>
            <w:bottom w:val="single" w:sz="6" w:space="0" w:color="auto"/>
            <w:right w:val="single" w:sz="6" w:space="0" w:color="auto"/>
          </w:tcBorders>
        </w:tcPr>
        <w:p w14:paraId="2989E53E" w14:textId="6D8269A5" w:rsidR="00AB5F53" w:rsidRPr="008705B0" w:rsidRDefault="00AB5F53">
          <w:pPr>
            <w:jc w:val="center"/>
            <w:rPr>
              <w:color w:val="auto"/>
              <w:sz w:val="18"/>
              <w:szCs w:val="18"/>
              <w:lang w:val="it-IT"/>
            </w:rPr>
          </w:pPr>
          <w:proofErr w:type="spellStart"/>
          <w:r w:rsidRPr="008705B0">
            <w:rPr>
              <w:color w:val="auto"/>
              <w:sz w:val="18"/>
              <w:szCs w:val="18"/>
              <w:lang w:val="it-IT"/>
            </w:rPr>
            <w:t>Periodizität</w:t>
          </w:r>
          <w:proofErr w:type="spellEnd"/>
          <w:r>
            <w:rPr>
              <w:color w:val="auto"/>
              <w:sz w:val="18"/>
              <w:szCs w:val="18"/>
              <w:lang w:val="it-IT"/>
            </w:rPr>
            <w:t xml:space="preserve"> </w:t>
          </w:r>
          <w:r w:rsidRPr="008705B0">
            <w:rPr>
              <w:color w:val="auto"/>
              <w:sz w:val="18"/>
              <w:szCs w:val="18"/>
              <w:lang w:val="it-IT"/>
            </w:rPr>
            <w:t>/</w:t>
          </w:r>
          <w:r w:rsidRPr="008705B0">
            <w:rPr>
              <w:color w:val="auto"/>
              <w:sz w:val="18"/>
              <w:szCs w:val="18"/>
              <w:lang w:val="it-IT"/>
            </w:rPr>
            <w:br/>
          </w:r>
          <w:proofErr w:type="spellStart"/>
          <w:r w:rsidRPr="008705B0">
            <w:rPr>
              <w:color w:val="auto"/>
              <w:sz w:val="18"/>
              <w:szCs w:val="18"/>
              <w:lang w:val="it-IT"/>
            </w:rPr>
            <w:t>periodicité</w:t>
          </w:r>
          <w:proofErr w:type="spellEnd"/>
        </w:p>
      </w:tc>
      <w:tc>
        <w:tcPr>
          <w:tcW w:w="2126" w:type="dxa"/>
          <w:tcBorders>
            <w:left w:val="single" w:sz="6" w:space="0" w:color="auto"/>
            <w:bottom w:val="single" w:sz="6" w:space="0" w:color="auto"/>
            <w:right w:val="single" w:sz="4" w:space="0" w:color="auto"/>
          </w:tcBorders>
        </w:tcPr>
        <w:p w14:paraId="07C8C35D" w14:textId="12C152C7" w:rsidR="00AB5F53" w:rsidRPr="003661A1" w:rsidRDefault="00AB5F53" w:rsidP="003661A1">
          <w:pPr>
            <w:jc w:val="center"/>
            <w:rPr>
              <w:color w:val="auto"/>
              <w:sz w:val="18"/>
              <w:szCs w:val="18"/>
              <w:lang w:val="fr-CH"/>
            </w:rPr>
          </w:pPr>
          <w:proofErr w:type="spellStart"/>
          <w:r w:rsidRPr="003661A1">
            <w:rPr>
              <w:color w:val="auto"/>
              <w:sz w:val="18"/>
              <w:szCs w:val="18"/>
              <w:lang w:val="fr-CH"/>
            </w:rPr>
            <w:t>Einnahmenart</w:t>
          </w:r>
          <w:proofErr w:type="spellEnd"/>
          <w:r>
            <w:rPr>
              <w:color w:val="auto"/>
              <w:sz w:val="18"/>
              <w:szCs w:val="18"/>
              <w:lang w:val="fr-CH"/>
            </w:rPr>
            <w:t xml:space="preserve"> </w:t>
          </w:r>
          <w:r w:rsidRPr="003661A1">
            <w:rPr>
              <w:color w:val="auto"/>
              <w:sz w:val="18"/>
              <w:szCs w:val="18"/>
              <w:lang w:val="fr-CH"/>
            </w:rPr>
            <w:t>/</w:t>
          </w:r>
        </w:p>
        <w:p w14:paraId="2A2C4B40" w14:textId="3BFB78B0" w:rsidR="00AB5F53" w:rsidRPr="008705B0" w:rsidRDefault="00AB5F53" w:rsidP="003661A1">
          <w:pPr>
            <w:jc w:val="center"/>
            <w:rPr>
              <w:color w:val="auto"/>
              <w:sz w:val="18"/>
              <w:szCs w:val="18"/>
              <w:lang w:val="fr-CH"/>
            </w:rPr>
          </w:pPr>
          <w:r w:rsidRPr="003661A1">
            <w:rPr>
              <w:color w:val="auto"/>
              <w:sz w:val="18"/>
              <w:szCs w:val="18"/>
              <w:lang w:val="fr-CH"/>
            </w:rPr>
            <w:t>catégorie de recette</w:t>
          </w:r>
        </w:p>
      </w:tc>
    </w:tr>
    <w:tr w:rsidR="00AB5F53" w:rsidRPr="008705B0" w14:paraId="0824D4D2" w14:textId="77777777" w:rsidTr="006D5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58" w:type="dxa"/>
          <w:tcBorders>
            <w:left w:val="single" w:sz="4" w:space="0" w:color="auto"/>
            <w:bottom w:val="single" w:sz="4" w:space="0" w:color="auto"/>
          </w:tcBorders>
        </w:tcPr>
        <w:p w14:paraId="07EA64A8" w14:textId="77777777" w:rsidR="00AB5F53" w:rsidRPr="008705B0" w:rsidRDefault="00AB5F53">
          <w:pPr>
            <w:rPr>
              <w:color w:val="auto"/>
              <w:sz w:val="18"/>
              <w:szCs w:val="18"/>
              <w:lang w:val="fr-CH"/>
            </w:rPr>
          </w:pPr>
        </w:p>
      </w:tc>
      <w:tc>
        <w:tcPr>
          <w:tcW w:w="2977" w:type="dxa"/>
          <w:tcBorders>
            <w:left w:val="single" w:sz="6" w:space="0" w:color="auto"/>
            <w:bottom w:val="single" w:sz="4" w:space="0" w:color="auto"/>
            <w:right w:val="single" w:sz="6" w:space="0" w:color="auto"/>
          </w:tcBorders>
        </w:tcPr>
        <w:p w14:paraId="4624430B" w14:textId="77777777" w:rsidR="00AB5F53" w:rsidRPr="008705B0" w:rsidRDefault="00AB5F53">
          <w:pPr>
            <w:jc w:val="center"/>
            <w:rPr>
              <w:color w:val="auto"/>
              <w:sz w:val="18"/>
              <w:szCs w:val="18"/>
            </w:rPr>
          </w:pPr>
          <w:r w:rsidRPr="008705B0">
            <w:rPr>
              <w:color w:val="auto"/>
              <w:sz w:val="18"/>
              <w:szCs w:val="18"/>
            </w:rPr>
            <w:t>(</w:t>
          </w:r>
          <w:proofErr w:type="spellStart"/>
          <w:r w:rsidRPr="008705B0">
            <w:rPr>
              <w:color w:val="auto"/>
              <w:sz w:val="18"/>
              <w:szCs w:val="18"/>
            </w:rPr>
            <w:t>in</w:t>
          </w:r>
          <w:proofErr w:type="spellEnd"/>
          <w:r w:rsidRPr="008705B0">
            <w:rPr>
              <w:color w:val="auto"/>
              <w:sz w:val="18"/>
              <w:szCs w:val="18"/>
            </w:rPr>
            <w:t>/en Mio. Fr.)</w:t>
          </w:r>
        </w:p>
      </w:tc>
      <w:tc>
        <w:tcPr>
          <w:tcW w:w="1701" w:type="dxa"/>
          <w:tcBorders>
            <w:left w:val="single" w:sz="6" w:space="0" w:color="auto"/>
            <w:bottom w:val="single" w:sz="4" w:space="0" w:color="auto"/>
          </w:tcBorders>
        </w:tcPr>
        <w:p w14:paraId="782CE62F" w14:textId="77777777" w:rsidR="00AB5F53" w:rsidRPr="008705B0" w:rsidRDefault="00AB5F53" w:rsidP="006F6361">
          <w:pPr>
            <w:jc w:val="center"/>
            <w:rPr>
              <w:b/>
              <w:color w:val="auto"/>
              <w:sz w:val="18"/>
              <w:szCs w:val="18"/>
            </w:rPr>
          </w:pPr>
          <w:r w:rsidRPr="008705B0">
            <w:rPr>
              <w:color w:val="auto"/>
              <w:sz w:val="18"/>
              <w:szCs w:val="18"/>
            </w:rPr>
            <w:t>(Stellen/</w:t>
          </w:r>
          <w:proofErr w:type="spellStart"/>
          <w:r w:rsidRPr="008705B0">
            <w:rPr>
              <w:color w:val="auto"/>
              <w:sz w:val="18"/>
              <w:szCs w:val="18"/>
            </w:rPr>
            <w:t>postes</w:t>
          </w:r>
          <w:proofErr w:type="spellEnd"/>
          <w:r w:rsidRPr="008705B0">
            <w:rPr>
              <w:color w:val="auto"/>
              <w:sz w:val="18"/>
              <w:szCs w:val="18"/>
            </w:rPr>
            <w:t>)</w:t>
          </w:r>
        </w:p>
      </w:tc>
      <w:tc>
        <w:tcPr>
          <w:tcW w:w="1417" w:type="dxa"/>
          <w:tcBorders>
            <w:left w:val="single" w:sz="6" w:space="0" w:color="auto"/>
            <w:bottom w:val="single" w:sz="4" w:space="0" w:color="auto"/>
            <w:right w:val="single" w:sz="6" w:space="0" w:color="auto"/>
          </w:tcBorders>
        </w:tcPr>
        <w:p w14:paraId="6D878AE3" w14:textId="77777777" w:rsidR="00AB5F53" w:rsidRPr="008705B0" w:rsidRDefault="00AB5F53">
          <w:pPr>
            <w:jc w:val="center"/>
            <w:rPr>
              <w:color w:val="auto"/>
              <w:sz w:val="18"/>
              <w:szCs w:val="18"/>
            </w:rPr>
          </w:pPr>
          <w:r w:rsidRPr="008705B0">
            <w:rPr>
              <w:color w:val="auto"/>
              <w:sz w:val="18"/>
              <w:szCs w:val="18"/>
            </w:rPr>
            <w:t>(Jahr/</w:t>
          </w:r>
          <w:proofErr w:type="spellStart"/>
          <w:r w:rsidRPr="008705B0">
            <w:rPr>
              <w:color w:val="auto"/>
              <w:sz w:val="18"/>
              <w:szCs w:val="18"/>
            </w:rPr>
            <w:t>année</w:t>
          </w:r>
          <w:proofErr w:type="spellEnd"/>
          <w:r w:rsidRPr="008705B0">
            <w:rPr>
              <w:color w:val="auto"/>
              <w:sz w:val="18"/>
              <w:szCs w:val="18"/>
            </w:rPr>
            <w:t>)</w:t>
          </w:r>
        </w:p>
      </w:tc>
      <w:tc>
        <w:tcPr>
          <w:tcW w:w="1418" w:type="dxa"/>
          <w:tcBorders>
            <w:left w:val="single" w:sz="6" w:space="0" w:color="auto"/>
            <w:bottom w:val="single" w:sz="4" w:space="0" w:color="auto"/>
            <w:right w:val="single" w:sz="6" w:space="0" w:color="auto"/>
          </w:tcBorders>
        </w:tcPr>
        <w:p w14:paraId="03E82360" w14:textId="77777777" w:rsidR="00AB5F53" w:rsidRPr="008705B0" w:rsidRDefault="00AB5F53">
          <w:pPr>
            <w:jc w:val="center"/>
            <w:rPr>
              <w:color w:val="auto"/>
              <w:sz w:val="18"/>
              <w:szCs w:val="18"/>
            </w:rPr>
          </w:pPr>
        </w:p>
      </w:tc>
      <w:tc>
        <w:tcPr>
          <w:tcW w:w="2126" w:type="dxa"/>
          <w:tcBorders>
            <w:left w:val="single" w:sz="6" w:space="0" w:color="auto"/>
            <w:bottom w:val="single" w:sz="4" w:space="0" w:color="auto"/>
            <w:right w:val="single" w:sz="4" w:space="0" w:color="auto"/>
          </w:tcBorders>
        </w:tcPr>
        <w:p w14:paraId="7BA1C58E" w14:textId="77777777" w:rsidR="00AB5F53" w:rsidRPr="008705B0" w:rsidRDefault="00AB5F53">
          <w:pPr>
            <w:jc w:val="center"/>
            <w:rPr>
              <w:color w:val="auto"/>
              <w:sz w:val="18"/>
              <w:szCs w:val="18"/>
            </w:rPr>
          </w:pPr>
        </w:p>
      </w:tc>
    </w:tr>
  </w:tbl>
  <w:p w14:paraId="080535EA" w14:textId="77777777" w:rsidR="00AB5F53" w:rsidRDefault="00AB5F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978DB"/>
    <w:multiLevelType w:val="hybridMultilevel"/>
    <w:tmpl w:val="68087E56"/>
    <w:lvl w:ilvl="0" w:tplc="08070001">
      <w:start w:val="1"/>
      <w:numFmt w:val="bullet"/>
      <w:lvlText w:val=""/>
      <w:lvlJc w:val="left"/>
      <w:pPr>
        <w:ind w:left="933" w:hanging="360"/>
      </w:pPr>
      <w:rPr>
        <w:rFonts w:ascii="Symbol" w:hAnsi="Symbol" w:hint="default"/>
      </w:rPr>
    </w:lvl>
    <w:lvl w:ilvl="1" w:tplc="08070003" w:tentative="1">
      <w:start w:val="1"/>
      <w:numFmt w:val="bullet"/>
      <w:lvlText w:val="o"/>
      <w:lvlJc w:val="left"/>
      <w:pPr>
        <w:ind w:left="1653" w:hanging="360"/>
      </w:pPr>
      <w:rPr>
        <w:rFonts w:ascii="Courier New" w:hAnsi="Courier New" w:cs="Courier New" w:hint="default"/>
      </w:rPr>
    </w:lvl>
    <w:lvl w:ilvl="2" w:tplc="08070005" w:tentative="1">
      <w:start w:val="1"/>
      <w:numFmt w:val="bullet"/>
      <w:lvlText w:val=""/>
      <w:lvlJc w:val="left"/>
      <w:pPr>
        <w:ind w:left="2373" w:hanging="360"/>
      </w:pPr>
      <w:rPr>
        <w:rFonts w:ascii="Wingdings" w:hAnsi="Wingdings" w:hint="default"/>
      </w:rPr>
    </w:lvl>
    <w:lvl w:ilvl="3" w:tplc="08070001" w:tentative="1">
      <w:start w:val="1"/>
      <w:numFmt w:val="bullet"/>
      <w:lvlText w:val=""/>
      <w:lvlJc w:val="left"/>
      <w:pPr>
        <w:ind w:left="3093" w:hanging="360"/>
      </w:pPr>
      <w:rPr>
        <w:rFonts w:ascii="Symbol" w:hAnsi="Symbol" w:hint="default"/>
      </w:rPr>
    </w:lvl>
    <w:lvl w:ilvl="4" w:tplc="08070003" w:tentative="1">
      <w:start w:val="1"/>
      <w:numFmt w:val="bullet"/>
      <w:lvlText w:val="o"/>
      <w:lvlJc w:val="left"/>
      <w:pPr>
        <w:ind w:left="3813" w:hanging="360"/>
      </w:pPr>
      <w:rPr>
        <w:rFonts w:ascii="Courier New" w:hAnsi="Courier New" w:cs="Courier New" w:hint="default"/>
      </w:rPr>
    </w:lvl>
    <w:lvl w:ilvl="5" w:tplc="08070005" w:tentative="1">
      <w:start w:val="1"/>
      <w:numFmt w:val="bullet"/>
      <w:lvlText w:val=""/>
      <w:lvlJc w:val="left"/>
      <w:pPr>
        <w:ind w:left="4533" w:hanging="360"/>
      </w:pPr>
      <w:rPr>
        <w:rFonts w:ascii="Wingdings" w:hAnsi="Wingdings" w:hint="default"/>
      </w:rPr>
    </w:lvl>
    <w:lvl w:ilvl="6" w:tplc="08070001" w:tentative="1">
      <w:start w:val="1"/>
      <w:numFmt w:val="bullet"/>
      <w:lvlText w:val=""/>
      <w:lvlJc w:val="left"/>
      <w:pPr>
        <w:ind w:left="5253" w:hanging="360"/>
      </w:pPr>
      <w:rPr>
        <w:rFonts w:ascii="Symbol" w:hAnsi="Symbol" w:hint="default"/>
      </w:rPr>
    </w:lvl>
    <w:lvl w:ilvl="7" w:tplc="08070003" w:tentative="1">
      <w:start w:val="1"/>
      <w:numFmt w:val="bullet"/>
      <w:lvlText w:val="o"/>
      <w:lvlJc w:val="left"/>
      <w:pPr>
        <w:ind w:left="5973" w:hanging="360"/>
      </w:pPr>
      <w:rPr>
        <w:rFonts w:ascii="Courier New" w:hAnsi="Courier New" w:cs="Courier New" w:hint="default"/>
      </w:rPr>
    </w:lvl>
    <w:lvl w:ilvl="8" w:tplc="08070005" w:tentative="1">
      <w:start w:val="1"/>
      <w:numFmt w:val="bullet"/>
      <w:lvlText w:val=""/>
      <w:lvlJc w:val="left"/>
      <w:pPr>
        <w:ind w:left="6693" w:hanging="360"/>
      </w:pPr>
      <w:rPr>
        <w:rFonts w:ascii="Wingdings" w:hAnsi="Wingdings" w:hint="default"/>
      </w:rPr>
    </w:lvl>
  </w:abstractNum>
  <w:abstractNum w:abstractNumId="1" w15:restartNumberingAfterBreak="0">
    <w:nsid w:val="17443536"/>
    <w:multiLevelType w:val="hybridMultilevel"/>
    <w:tmpl w:val="1D4A1614"/>
    <w:lvl w:ilvl="0" w:tplc="93023AF4">
      <w:start w:val="1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2000A6F"/>
    <w:multiLevelType w:val="hybridMultilevel"/>
    <w:tmpl w:val="D62CE16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A30C2"/>
    <w:multiLevelType w:val="hybridMultilevel"/>
    <w:tmpl w:val="BB38D45C"/>
    <w:lvl w:ilvl="0" w:tplc="6BF05552">
      <w:start w:val="22"/>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50EB0FBA"/>
    <w:multiLevelType w:val="hybridMultilevel"/>
    <w:tmpl w:val="3C22524C"/>
    <w:lvl w:ilvl="0" w:tplc="BB1CB416">
      <w:start w:val="7"/>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5D23649A"/>
    <w:multiLevelType w:val="hybridMultilevel"/>
    <w:tmpl w:val="466C28C0"/>
    <w:lvl w:ilvl="0" w:tplc="08D07FF4">
      <w:start w:val="1"/>
      <w:numFmt w:val="bullet"/>
      <w:pStyle w:val="Enumrationretrai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CC4B5E"/>
    <w:multiLevelType w:val="hybridMultilevel"/>
    <w:tmpl w:val="35A67264"/>
    <w:lvl w:ilvl="0" w:tplc="807218D6">
      <w:start w:val="16"/>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62CC791E"/>
    <w:multiLevelType w:val="hybridMultilevel"/>
    <w:tmpl w:val="AEEC0EFC"/>
    <w:lvl w:ilvl="0" w:tplc="1D84CE1C">
      <w:start w:val="14"/>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68C3443C"/>
    <w:multiLevelType w:val="hybridMultilevel"/>
    <w:tmpl w:val="C5DAD7E8"/>
    <w:lvl w:ilvl="0" w:tplc="C7EC552A">
      <w:start w:val="11"/>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9" w15:restartNumberingAfterBreak="0">
    <w:nsid w:val="71F87744"/>
    <w:multiLevelType w:val="hybridMultilevel"/>
    <w:tmpl w:val="A02E822A"/>
    <w:lvl w:ilvl="0" w:tplc="08070001">
      <w:start w:val="1"/>
      <w:numFmt w:val="bullet"/>
      <w:lvlText w:val=""/>
      <w:lvlJc w:val="left"/>
      <w:pPr>
        <w:ind w:left="933" w:hanging="360"/>
      </w:pPr>
      <w:rPr>
        <w:rFonts w:ascii="Symbol" w:hAnsi="Symbol" w:hint="default"/>
      </w:rPr>
    </w:lvl>
    <w:lvl w:ilvl="1" w:tplc="08070003" w:tentative="1">
      <w:start w:val="1"/>
      <w:numFmt w:val="bullet"/>
      <w:lvlText w:val="o"/>
      <w:lvlJc w:val="left"/>
      <w:pPr>
        <w:ind w:left="1653" w:hanging="360"/>
      </w:pPr>
      <w:rPr>
        <w:rFonts w:ascii="Courier New" w:hAnsi="Courier New" w:cs="Courier New" w:hint="default"/>
      </w:rPr>
    </w:lvl>
    <w:lvl w:ilvl="2" w:tplc="08070005" w:tentative="1">
      <w:start w:val="1"/>
      <w:numFmt w:val="bullet"/>
      <w:lvlText w:val=""/>
      <w:lvlJc w:val="left"/>
      <w:pPr>
        <w:ind w:left="2373" w:hanging="360"/>
      </w:pPr>
      <w:rPr>
        <w:rFonts w:ascii="Wingdings" w:hAnsi="Wingdings" w:hint="default"/>
      </w:rPr>
    </w:lvl>
    <w:lvl w:ilvl="3" w:tplc="08070001" w:tentative="1">
      <w:start w:val="1"/>
      <w:numFmt w:val="bullet"/>
      <w:lvlText w:val=""/>
      <w:lvlJc w:val="left"/>
      <w:pPr>
        <w:ind w:left="3093" w:hanging="360"/>
      </w:pPr>
      <w:rPr>
        <w:rFonts w:ascii="Symbol" w:hAnsi="Symbol" w:hint="default"/>
      </w:rPr>
    </w:lvl>
    <w:lvl w:ilvl="4" w:tplc="08070003" w:tentative="1">
      <w:start w:val="1"/>
      <w:numFmt w:val="bullet"/>
      <w:lvlText w:val="o"/>
      <w:lvlJc w:val="left"/>
      <w:pPr>
        <w:ind w:left="3813" w:hanging="360"/>
      </w:pPr>
      <w:rPr>
        <w:rFonts w:ascii="Courier New" w:hAnsi="Courier New" w:cs="Courier New" w:hint="default"/>
      </w:rPr>
    </w:lvl>
    <w:lvl w:ilvl="5" w:tplc="08070005" w:tentative="1">
      <w:start w:val="1"/>
      <w:numFmt w:val="bullet"/>
      <w:lvlText w:val=""/>
      <w:lvlJc w:val="left"/>
      <w:pPr>
        <w:ind w:left="4533" w:hanging="360"/>
      </w:pPr>
      <w:rPr>
        <w:rFonts w:ascii="Wingdings" w:hAnsi="Wingdings" w:hint="default"/>
      </w:rPr>
    </w:lvl>
    <w:lvl w:ilvl="6" w:tplc="08070001" w:tentative="1">
      <w:start w:val="1"/>
      <w:numFmt w:val="bullet"/>
      <w:lvlText w:val=""/>
      <w:lvlJc w:val="left"/>
      <w:pPr>
        <w:ind w:left="5253" w:hanging="360"/>
      </w:pPr>
      <w:rPr>
        <w:rFonts w:ascii="Symbol" w:hAnsi="Symbol" w:hint="default"/>
      </w:rPr>
    </w:lvl>
    <w:lvl w:ilvl="7" w:tplc="08070003" w:tentative="1">
      <w:start w:val="1"/>
      <w:numFmt w:val="bullet"/>
      <w:lvlText w:val="o"/>
      <w:lvlJc w:val="left"/>
      <w:pPr>
        <w:ind w:left="5973" w:hanging="360"/>
      </w:pPr>
      <w:rPr>
        <w:rFonts w:ascii="Courier New" w:hAnsi="Courier New" w:cs="Courier New" w:hint="default"/>
      </w:rPr>
    </w:lvl>
    <w:lvl w:ilvl="8" w:tplc="08070005" w:tentative="1">
      <w:start w:val="1"/>
      <w:numFmt w:val="bullet"/>
      <w:lvlText w:val=""/>
      <w:lvlJc w:val="left"/>
      <w:pPr>
        <w:ind w:left="6693" w:hanging="360"/>
      </w:pPr>
      <w:rPr>
        <w:rFonts w:ascii="Wingdings" w:hAnsi="Wingdings" w:hint="default"/>
      </w:rPr>
    </w:lvl>
  </w:abstractNum>
  <w:num w:numId="1">
    <w:abstractNumId w:val="2"/>
  </w:num>
  <w:num w:numId="2">
    <w:abstractNumId w:val="5"/>
  </w:num>
  <w:num w:numId="3">
    <w:abstractNumId w:val="5"/>
  </w:num>
  <w:num w:numId="4">
    <w:abstractNumId w:val="5"/>
  </w:num>
  <w:num w:numId="5">
    <w:abstractNumId w:val="5"/>
  </w:num>
  <w:num w:numId="6">
    <w:abstractNumId w:val="7"/>
  </w:num>
  <w:num w:numId="7">
    <w:abstractNumId w:val="4"/>
  </w:num>
  <w:num w:numId="8">
    <w:abstractNumId w:val="7"/>
  </w:num>
  <w:num w:numId="9">
    <w:abstractNumId w:val="8"/>
  </w:num>
  <w:num w:numId="10">
    <w:abstractNumId w:val="1"/>
  </w:num>
  <w:num w:numId="11">
    <w:abstractNumId w:val="9"/>
  </w:num>
  <w:num w:numId="12">
    <w:abstractNumId w:val="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ctiveWritingStyle w:appName="MSWord" w:lang="it-IT" w:vendorID="64" w:dllVersion="131078" w:nlCheck="1" w:checkStyle="0"/>
  <w:activeWritingStyle w:appName="MSWord" w:lang="fr-CH"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de-DE" w:vendorID="9" w:dllVersion="512" w:checkStyle="1"/>
  <w:activeWritingStyle w:appName="MSWord" w:lang="fr-CH" w:vendorID="9" w:dllVersion="512" w:checkStyle="1"/>
  <w:activeWritingStyle w:appName="MSWord" w:lang="fr-FR" w:vendorID="9" w:dllVersion="512" w:checkStyle="1"/>
  <w:activeWritingStyle w:appName="MSWord" w:lang="de-CH" w:vendorID="9" w:dllVersion="512" w:checkStyle="1"/>
  <w:activeWritingStyle w:appName="MSWord" w:lang="it-IT" w:vendorID="3" w:dllVersion="517" w:checkStyle="1"/>
  <w:activeWritingStyle w:appName="MSWord" w:lang="it-CH"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75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57"/>
    <w:rsid w:val="000004B6"/>
    <w:rsid w:val="00002B2B"/>
    <w:rsid w:val="000067B3"/>
    <w:rsid w:val="00006AB9"/>
    <w:rsid w:val="00015516"/>
    <w:rsid w:val="000202A5"/>
    <w:rsid w:val="000252D9"/>
    <w:rsid w:val="00026DB8"/>
    <w:rsid w:val="000301AF"/>
    <w:rsid w:val="000464AA"/>
    <w:rsid w:val="00053495"/>
    <w:rsid w:val="00057EF4"/>
    <w:rsid w:val="00090361"/>
    <w:rsid w:val="00091C70"/>
    <w:rsid w:val="000A24D5"/>
    <w:rsid w:val="000A2D97"/>
    <w:rsid w:val="000B1097"/>
    <w:rsid w:val="000C3590"/>
    <w:rsid w:val="000D4AC6"/>
    <w:rsid w:val="000E2527"/>
    <w:rsid w:val="00115EA9"/>
    <w:rsid w:val="00116F2C"/>
    <w:rsid w:val="001412EB"/>
    <w:rsid w:val="00145713"/>
    <w:rsid w:val="00147B4B"/>
    <w:rsid w:val="001500E7"/>
    <w:rsid w:val="00161439"/>
    <w:rsid w:val="00173660"/>
    <w:rsid w:val="00182B8D"/>
    <w:rsid w:val="00186696"/>
    <w:rsid w:val="001908F3"/>
    <w:rsid w:val="001952D4"/>
    <w:rsid w:val="001A18EC"/>
    <w:rsid w:val="001C2E76"/>
    <w:rsid w:val="001F38BB"/>
    <w:rsid w:val="00203148"/>
    <w:rsid w:val="00212902"/>
    <w:rsid w:val="0022280F"/>
    <w:rsid w:val="0023564E"/>
    <w:rsid w:val="00251C0A"/>
    <w:rsid w:val="00261299"/>
    <w:rsid w:val="002670E6"/>
    <w:rsid w:val="00271E75"/>
    <w:rsid w:val="00272CFF"/>
    <w:rsid w:val="0029152D"/>
    <w:rsid w:val="00312E12"/>
    <w:rsid w:val="00320DB8"/>
    <w:rsid w:val="00334454"/>
    <w:rsid w:val="00335745"/>
    <w:rsid w:val="0034093A"/>
    <w:rsid w:val="00350801"/>
    <w:rsid w:val="00363C06"/>
    <w:rsid w:val="003661A1"/>
    <w:rsid w:val="00373A28"/>
    <w:rsid w:val="00381047"/>
    <w:rsid w:val="00381C07"/>
    <w:rsid w:val="003823DD"/>
    <w:rsid w:val="0038764E"/>
    <w:rsid w:val="003B6064"/>
    <w:rsid w:val="003C2F1E"/>
    <w:rsid w:val="003D246C"/>
    <w:rsid w:val="003F08D0"/>
    <w:rsid w:val="003F381E"/>
    <w:rsid w:val="003F7E78"/>
    <w:rsid w:val="00414EF4"/>
    <w:rsid w:val="00424531"/>
    <w:rsid w:val="0043151C"/>
    <w:rsid w:val="00441A79"/>
    <w:rsid w:val="00445BE0"/>
    <w:rsid w:val="004549CC"/>
    <w:rsid w:val="004557EA"/>
    <w:rsid w:val="00491C73"/>
    <w:rsid w:val="004935F1"/>
    <w:rsid w:val="004A0083"/>
    <w:rsid w:val="004A08ED"/>
    <w:rsid w:val="004A100A"/>
    <w:rsid w:val="004A397E"/>
    <w:rsid w:val="004A7FA4"/>
    <w:rsid w:val="004D038D"/>
    <w:rsid w:val="004D6A63"/>
    <w:rsid w:val="004E2D84"/>
    <w:rsid w:val="004F37F8"/>
    <w:rsid w:val="00501EAE"/>
    <w:rsid w:val="005129C6"/>
    <w:rsid w:val="00512CCB"/>
    <w:rsid w:val="00521C47"/>
    <w:rsid w:val="00524A67"/>
    <w:rsid w:val="00526997"/>
    <w:rsid w:val="0053284C"/>
    <w:rsid w:val="005332C4"/>
    <w:rsid w:val="00551CB8"/>
    <w:rsid w:val="00585021"/>
    <w:rsid w:val="00595422"/>
    <w:rsid w:val="005E25F9"/>
    <w:rsid w:val="005F4212"/>
    <w:rsid w:val="00600416"/>
    <w:rsid w:val="006152EB"/>
    <w:rsid w:val="006255C6"/>
    <w:rsid w:val="006326B6"/>
    <w:rsid w:val="00635D9F"/>
    <w:rsid w:val="00641D11"/>
    <w:rsid w:val="006519B8"/>
    <w:rsid w:val="006527FC"/>
    <w:rsid w:val="00655CFE"/>
    <w:rsid w:val="00665BD6"/>
    <w:rsid w:val="006915A2"/>
    <w:rsid w:val="00692A4B"/>
    <w:rsid w:val="006B11F2"/>
    <w:rsid w:val="006B77A2"/>
    <w:rsid w:val="006C2593"/>
    <w:rsid w:val="006C438C"/>
    <w:rsid w:val="006C6477"/>
    <w:rsid w:val="006C68B3"/>
    <w:rsid w:val="006D5CDD"/>
    <w:rsid w:val="006E22FE"/>
    <w:rsid w:val="006E5F67"/>
    <w:rsid w:val="006F6361"/>
    <w:rsid w:val="00724618"/>
    <w:rsid w:val="00734ADA"/>
    <w:rsid w:val="00746E67"/>
    <w:rsid w:val="00747532"/>
    <w:rsid w:val="00756E51"/>
    <w:rsid w:val="00756F13"/>
    <w:rsid w:val="00760B0B"/>
    <w:rsid w:val="00772BB2"/>
    <w:rsid w:val="0077516C"/>
    <w:rsid w:val="00776FCD"/>
    <w:rsid w:val="00782AC1"/>
    <w:rsid w:val="00791377"/>
    <w:rsid w:val="0079245A"/>
    <w:rsid w:val="00793D28"/>
    <w:rsid w:val="007A0A1E"/>
    <w:rsid w:val="007B5AF4"/>
    <w:rsid w:val="007C77E6"/>
    <w:rsid w:val="007D3DDF"/>
    <w:rsid w:val="007D7103"/>
    <w:rsid w:val="007F015D"/>
    <w:rsid w:val="007F6EE4"/>
    <w:rsid w:val="00805BA6"/>
    <w:rsid w:val="008072E8"/>
    <w:rsid w:val="00810878"/>
    <w:rsid w:val="00812CD1"/>
    <w:rsid w:val="00817DB2"/>
    <w:rsid w:val="00822E57"/>
    <w:rsid w:val="0082681B"/>
    <w:rsid w:val="00826AB6"/>
    <w:rsid w:val="00833553"/>
    <w:rsid w:val="00835937"/>
    <w:rsid w:val="008609AA"/>
    <w:rsid w:val="008643CD"/>
    <w:rsid w:val="00864ED3"/>
    <w:rsid w:val="008705B0"/>
    <w:rsid w:val="008725E9"/>
    <w:rsid w:val="0088708E"/>
    <w:rsid w:val="0088724A"/>
    <w:rsid w:val="008A12B2"/>
    <w:rsid w:val="008A4A9A"/>
    <w:rsid w:val="008A5EDF"/>
    <w:rsid w:val="008B5631"/>
    <w:rsid w:val="008B745B"/>
    <w:rsid w:val="008C3DC3"/>
    <w:rsid w:val="008C3F8F"/>
    <w:rsid w:val="008C4019"/>
    <w:rsid w:val="008F1646"/>
    <w:rsid w:val="008F5FFC"/>
    <w:rsid w:val="00912252"/>
    <w:rsid w:val="00925375"/>
    <w:rsid w:val="00937853"/>
    <w:rsid w:val="0094122A"/>
    <w:rsid w:val="00942D7D"/>
    <w:rsid w:val="0094358D"/>
    <w:rsid w:val="00943C26"/>
    <w:rsid w:val="00954385"/>
    <w:rsid w:val="009604F2"/>
    <w:rsid w:val="00970B89"/>
    <w:rsid w:val="009737C8"/>
    <w:rsid w:val="00982D4B"/>
    <w:rsid w:val="009846E8"/>
    <w:rsid w:val="0099053E"/>
    <w:rsid w:val="00994D48"/>
    <w:rsid w:val="00997E3F"/>
    <w:rsid w:val="009A43A3"/>
    <w:rsid w:val="009B2614"/>
    <w:rsid w:val="009B363D"/>
    <w:rsid w:val="009D0A87"/>
    <w:rsid w:val="009E5305"/>
    <w:rsid w:val="00A07946"/>
    <w:rsid w:val="00A16DDA"/>
    <w:rsid w:val="00A20613"/>
    <w:rsid w:val="00A231C4"/>
    <w:rsid w:val="00A323D5"/>
    <w:rsid w:val="00A3289A"/>
    <w:rsid w:val="00A361EA"/>
    <w:rsid w:val="00A3787B"/>
    <w:rsid w:val="00A6196C"/>
    <w:rsid w:val="00A620B7"/>
    <w:rsid w:val="00A762AB"/>
    <w:rsid w:val="00A7688D"/>
    <w:rsid w:val="00A77645"/>
    <w:rsid w:val="00A804EF"/>
    <w:rsid w:val="00A810DF"/>
    <w:rsid w:val="00A96BC7"/>
    <w:rsid w:val="00AA2FA4"/>
    <w:rsid w:val="00AA55CD"/>
    <w:rsid w:val="00AA7A10"/>
    <w:rsid w:val="00AB01F0"/>
    <w:rsid w:val="00AB1BCC"/>
    <w:rsid w:val="00AB3407"/>
    <w:rsid w:val="00AB5F53"/>
    <w:rsid w:val="00AC695F"/>
    <w:rsid w:val="00AD6F37"/>
    <w:rsid w:val="00AE583E"/>
    <w:rsid w:val="00AE75A2"/>
    <w:rsid w:val="00AF56C7"/>
    <w:rsid w:val="00AF68A2"/>
    <w:rsid w:val="00B074C7"/>
    <w:rsid w:val="00B10C57"/>
    <w:rsid w:val="00B23D43"/>
    <w:rsid w:val="00B2723D"/>
    <w:rsid w:val="00B30407"/>
    <w:rsid w:val="00B32B94"/>
    <w:rsid w:val="00B34A24"/>
    <w:rsid w:val="00B362F7"/>
    <w:rsid w:val="00B4171B"/>
    <w:rsid w:val="00B45409"/>
    <w:rsid w:val="00B54707"/>
    <w:rsid w:val="00B841DF"/>
    <w:rsid w:val="00B90B69"/>
    <w:rsid w:val="00BA28AE"/>
    <w:rsid w:val="00BA5201"/>
    <w:rsid w:val="00BB65BD"/>
    <w:rsid w:val="00BC167C"/>
    <w:rsid w:val="00BC4F57"/>
    <w:rsid w:val="00BC77E8"/>
    <w:rsid w:val="00BE3AFC"/>
    <w:rsid w:val="00BF5F2D"/>
    <w:rsid w:val="00C015C1"/>
    <w:rsid w:val="00C15D42"/>
    <w:rsid w:val="00C20CC2"/>
    <w:rsid w:val="00C37301"/>
    <w:rsid w:val="00C45D4B"/>
    <w:rsid w:val="00C558EB"/>
    <w:rsid w:val="00C66DBD"/>
    <w:rsid w:val="00C70D02"/>
    <w:rsid w:val="00C7647E"/>
    <w:rsid w:val="00C90CCE"/>
    <w:rsid w:val="00C91170"/>
    <w:rsid w:val="00C92465"/>
    <w:rsid w:val="00CA1141"/>
    <w:rsid w:val="00CA4E9C"/>
    <w:rsid w:val="00CD267B"/>
    <w:rsid w:val="00CF510B"/>
    <w:rsid w:val="00D00BA7"/>
    <w:rsid w:val="00D3502A"/>
    <w:rsid w:val="00D45BE9"/>
    <w:rsid w:val="00D60945"/>
    <w:rsid w:val="00D60C1E"/>
    <w:rsid w:val="00D634CB"/>
    <w:rsid w:val="00D77B95"/>
    <w:rsid w:val="00D77D1B"/>
    <w:rsid w:val="00D91172"/>
    <w:rsid w:val="00DA2383"/>
    <w:rsid w:val="00DA50CB"/>
    <w:rsid w:val="00DC145D"/>
    <w:rsid w:val="00DC19E2"/>
    <w:rsid w:val="00DC7121"/>
    <w:rsid w:val="00DD1288"/>
    <w:rsid w:val="00DD36DF"/>
    <w:rsid w:val="00DE3635"/>
    <w:rsid w:val="00DF2995"/>
    <w:rsid w:val="00E00245"/>
    <w:rsid w:val="00E00658"/>
    <w:rsid w:val="00E033B6"/>
    <w:rsid w:val="00E04032"/>
    <w:rsid w:val="00E427A5"/>
    <w:rsid w:val="00E43EF4"/>
    <w:rsid w:val="00E461CC"/>
    <w:rsid w:val="00E53B88"/>
    <w:rsid w:val="00E54453"/>
    <w:rsid w:val="00E5677A"/>
    <w:rsid w:val="00E61F4E"/>
    <w:rsid w:val="00E64EC5"/>
    <w:rsid w:val="00E65EFB"/>
    <w:rsid w:val="00E711BC"/>
    <w:rsid w:val="00E938C9"/>
    <w:rsid w:val="00EA24E1"/>
    <w:rsid w:val="00EA708A"/>
    <w:rsid w:val="00EA76BB"/>
    <w:rsid w:val="00EC4209"/>
    <w:rsid w:val="00ED4DE0"/>
    <w:rsid w:val="00ED7A2B"/>
    <w:rsid w:val="00EE5B56"/>
    <w:rsid w:val="00EF23C4"/>
    <w:rsid w:val="00EF356E"/>
    <w:rsid w:val="00F32FE6"/>
    <w:rsid w:val="00F44162"/>
    <w:rsid w:val="00F57083"/>
    <w:rsid w:val="00F66760"/>
    <w:rsid w:val="00F832C4"/>
    <w:rsid w:val="00F8776E"/>
    <w:rsid w:val="00F915AB"/>
    <w:rsid w:val="00FA0672"/>
    <w:rsid w:val="00FB30CC"/>
    <w:rsid w:val="00FB5483"/>
    <w:rsid w:val="00FC4488"/>
    <w:rsid w:val="00FD4D73"/>
    <w:rsid w:val="00FD56D7"/>
    <w:rsid w:val="00FE20B8"/>
    <w:rsid w:val="00FE61AC"/>
    <w:rsid w:val="00FF4B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2"/>
    <o:shapelayout v:ext="edit">
      <o:idmap v:ext="edit" data="1"/>
    </o:shapelayout>
  </w:shapeDefaults>
  <w:decimalSymbol w:val="."/>
  <w:listSeparator w:val=";"/>
  <w14:docId w14:val="189D7F0E"/>
  <w15:docId w15:val="{6E3F6A98-C5FB-457F-A307-8316656C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3D3D3E"/>
      <w:lang w:val="de-DE" w:eastAsia="de-DE"/>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bCs/>
      <w:sz w:val="28"/>
      <w:lang w:val="fr-CH"/>
    </w:rPr>
  </w:style>
  <w:style w:type="paragraph" w:styleId="Titre3">
    <w:name w:val="heading 3"/>
    <w:basedOn w:val="Normal"/>
    <w:next w:val="Normal"/>
    <w:qFormat/>
    <w:pPr>
      <w:keepNext/>
      <w:outlineLvl w:val="2"/>
    </w:pPr>
    <w:rPr>
      <w:sz w:val="24"/>
      <w:u w:val="single"/>
      <w:lang w:val="de-CH"/>
    </w:rPr>
  </w:style>
  <w:style w:type="paragraph" w:styleId="Titre5">
    <w:name w:val="heading 5"/>
    <w:basedOn w:val="Normal"/>
    <w:next w:val="Normal"/>
    <w:link w:val="Titre5Car"/>
    <w:semiHidden/>
    <w:unhideWhenUsed/>
    <w:qFormat/>
    <w:rsid w:val="00A7688D"/>
    <w:pPr>
      <w:spacing w:before="240" w:after="60"/>
      <w:outlineLvl w:val="4"/>
    </w:pPr>
    <w:rPr>
      <w:rFonts w:ascii="Calibri"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link w:val="CorpsdetexteCar"/>
    <w:pPr>
      <w:spacing w:before="120" w:after="120"/>
    </w:pPr>
    <w:rPr>
      <w:i/>
      <w:iCs/>
      <w:sz w:val="18"/>
      <w:lang w:val="de-CH"/>
    </w:rPr>
  </w:style>
  <w:style w:type="paragraph" w:styleId="Textedebulles">
    <w:name w:val="Balloon Text"/>
    <w:basedOn w:val="Normal"/>
    <w:semiHidden/>
    <w:rPr>
      <w:rFonts w:ascii="Tahoma" w:hAnsi="Tahoma" w:cs="Tahoma"/>
      <w:sz w:val="16"/>
      <w:szCs w:val="16"/>
    </w:rPr>
  </w:style>
  <w:style w:type="paragraph" w:styleId="Explorateurdedocuments">
    <w:name w:val="Document Map"/>
    <w:basedOn w:val="Normal"/>
    <w:semiHidden/>
    <w:pPr>
      <w:shd w:val="clear" w:color="auto" w:fill="000080"/>
    </w:pPr>
    <w:rPr>
      <w:rFonts w:ascii="Tahoma" w:hAnsi="Tahoma" w:cs="Tahoma"/>
    </w:rPr>
  </w:style>
  <w:style w:type="paragraph" w:styleId="Corpsdetexte2">
    <w:name w:val="Body Text 2"/>
    <w:basedOn w:val="Normal"/>
    <w:pPr>
      <w:tabs>
        <w:tab w:val="left" w:pos="142"/>
        <w:tab w:val="right" w:pos="993"/>
        <w:tab w:val="right" w:pos="1418"/>
      </w:tabs>
      <w:spacing w:before="120"/>
      <w:jc w:val="center"/>
    </w:pPr>
    <w:rPr>
      <w:lang w:val="de-CH"/>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txtcontenttitgrey1">
    <w:name w:val="txtcontenttitgrey1"/>
    <w:rPr>
      <w:rFonts w:ascii="Arial" w:hAnsi="Arial" w:cs="Arial" w:hint="default"/>
      <w:b/>
      <w:bCs/>
      <w:color w:val="3D3D3E"/>
      <w:sz w:val="18"/>
      <w:szCs w:val="18"/>
      <w:shd w:val="clear" w:color="auto" w:fill="E6E6EA"/>
    </w:rPr>
  </w:style>
  <w:style w:type="paragraph" w:customStyle="1" w:styleId="Enumrationretrait">
    <w:name w:val="Enumération retrait"/>
    <w:basedOn w:val="Normal"/>
    <w:pPr>
      <w:numPr>
        <w:numId w:val="2"/>
      </w:numPr>
    </w:pPr>
  </w:style>
  <w:style w:type="character" w:customStyle="1" w:styleId="txtcontenttitgrey">
    <w:name w:val="txtcontenttitgrey"/>
    <w:rPr>
      <w:rFonts w:ascii="Verdana" w:hAnsi="Verdana" w:hint="default"/>
      <w:sz w:val="16"/>
      <w:szCs w:val="16"/>
      <w:shd w:val="clear" w:color="auto" w:fill="596E9E"/>
    </w:rPr>
  </w:style>
  <w:style w:type="character" w:styleId="Lienhypertexte">
    <w:name w:val="Hyperlink"/>
    <w:uiPriority w:val="99"/>
    <w:rPr>
      <w:color w:val="0000FF"/>
      <w:u w:val="single"/>
    </w:rPr>
  </w:style>
  <w:style w:type="character" w:styleId="Lienhypertextesuivivisit">
    <w:name w:val="FollowedHyperlink"/>
    <w:rsid w:val="007D7103"/>
    <w:rPr>
      <w:color w:val="800080"/>
      <w:u w:val="single"/>
    </w:rPr>
  </w:style>
  <w:style w:type="paragraph" w:customStyle="1" w:styleId="ZchnZchnZchnZchn">
    <w:name w:val="Zchn Zchn Zchn Zchn"/>
    <w:basedOn w:val="Normal"/>
    <w:rsid w:val="000E2527"/>
    <w:pPr>
      <w:spacing w:after="160" w:line="240" w:lineRule="exact"/>
    </w:pPr>
    <w:rPr>
      <w:color w:val="auto"/>
      <w:lang w:val="en-US" w:eastAsia="en-US"/>
    </w:rPr>
  </w:style>
  <w:style w:type="character" w:customStyle="1" w:styleId="En-tteCar">
    <w:name w:val="En-tête Car"/>
    <w:link w:val="En-tte"/>
    <w:uiPriority w:val="99"/>
    <w:rsid w:val="000E2527"/>
    <w:rPr>
      <w:rFonts w:ascii="Arial" w:hAnsi="Arial" w:cs="Arial"/>
      <w:color w:val="3D3D3E"/>
      <w:lang w:val="de-DE" w:eastAsia="de-DE"/>
    </w:rPr>
  </w:style>
  <w:style w:type="character" w:customStyle="1" w:styleId="CorpsdetexteCar">
    <w:name w:val="Corps de texte Car"/>
    <w:link w:val="Corpsdetexte"/>
    <w:rsid w:val="006C68B3"/>
    <w:rPr>
      <w:rFonts w:ascii="Arial" w:hAnsi="Arial" w:cs="Arial"/>
      <w:i/>
      <w:iCs/>
      <w:color w:val="3D3D3E"/>
      <w:sz w:val="18"/>
      <w:lang w:val="de-CH" w:eastAsia="de-DE"/>
    </w:rPr>
  </w:style>
  <w:style w:type="character" w:customStyle="1" w:styleId="Titre5Car">
    <w:name w:val="Titre 5 Car"/>
    <w:link w:val="Titre5"/>
    <w:semiHidden/>
    <w:rsid w:val="00A7688D"/>
    <w:rPr>
      <w:rFonts w:ascii="Calibri" w:eastAsia="Times New Roman" w:hAnsi="Calibri" w:cs="Times New Roman"/>
      <w:b/>
      <w:bCs/>
      <w:i/>
      <w:iCs/>
      <w:color w:val="3D3D3E"/>
      <w:sz w:val="26"/>
      <w:szCs w:val="26"/>
      <w:lang w:val="de-DE" w:eastAsia="de-DE"/>
    </w:rPr>
  </w:style>
  <w:style w:type="paragraph" w:styleId="Notedebasdepage">
    <w:name w:val="footnote text"/>
    <w:basedOn w:val="Normal"/>
    <w:link w:val="NotedebasdepageCar"/>
    <w:uiPriority w:val="99"/>
    <w:semiHidden/>
    <w:unhideWhenUsed/>
    <w:rsid w:val="000A2D97"/>
  </w:style>
  <w:style w:type="character" w:customStyle="1" w:styleId="NotedebasdepageCar">
    <w:name w:val="Note de bas de page Car"/>
    <w:basedOn w:val="Policepardfaut"/>
    <w:link w:val="Notedebasdepage"/>
    <w:uiPriority w:val="99"/>
    <w:semiHidden/>
    <w:rsid w:val="000A2D97"/>
    <w:rPr>
      <w:rFonts w:ascii="Arial" w:hAnsi="Arial" w:cs="Arial"/>
      <w:color w:val="3D3D3E"/>
      <w:lang w:val="de-DE" w:eastAsia="de-DE"/>
    </w:rPr>
  </w:style>
  <w:style w:type="character" w:styleId="Appelnotedebasdep">
    <w:name w:val="footnote reference"/>
    <w:basedOn w:val="Policepardfaut"/>
    <w:uiPriority w:val="99"/>
    <w:semiHidden/>
    <w:unhideWhenUsed/>
    <w:rsid w:val="000A2D97"/>
    <w:rPr>
      <w:vertAlign w:val="superscript"/>
    </w:rPr>
  </w:style>
  <w:style w:type="paragraph" w:styleId="Paragraphedeliste">
    <w:name w:val="List Paragraph"/>
    <w:basedOn w:val="Normal"/>
    <w:uiPriority w:val="34"/>
    <w:qFormat/>
    <w:rsid w:val="00312E12"/>
    <w:pPr>
      <w:ind w:left="720"/>
      <w:contextualSpacing/>
    </w:pPr>
  </w:style>
  <w:style w:type="paragraph" w:styleId="NormalWeb">
    <w:name w:val="Normal (Web)"/>
    <w:basedOn w:val="Normal"/>
    <w:uiPriority w:val="99"/>
    <w:unhideWhenUsed/>
    <w:rsid w:val="00A77645"/>
    <w:pPr>
      <w:spacing w:before="100" w:beforeAutospacing="1" w:after="100" w:afterAutospacing="1"/>
    </w:pPr>
    <w:rPr>
      <w:rFonts w:ascii="Times New Roman" w:hAnsi="Times New Roman" w:cs="Times New Roman"/>
      <w:color w:val="auto"/>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9361">
      <w:bodyDiv w:val="1"/>
      <w:marLeft w:val="0"/>
      <w:marRight w:val="0"/>
      <w:marTop w:val="0"/>
      <w:marBottom w:val="0"/>
      <w:divBdr>
        <w:top w:val="none" w:sz="0" w:space="0" w:color="auto"/>
        <w:left w:val="none" w:sz="0" w:space="0" w:color="auto"/>
        <w:bottom w:val="none" w:sz="0" w:space="0" w:color="auto"/>
        <w:right w:val="none" w:sz="0" w:space="0" w:color="auto"/>
      </w:divBdr>
    </w:div>
    <w:div w:id="79180877">
      <w:bodyDiv w:val="1"/>
      <w:marLeft w:val="0"/>
      <w:marRight w:val="0"/>
      <w:marTop w:val="0"/>
      <w:marBottom w:val="0"/>
      <w:divBdr>
        <w:top w:val="none" w:sz="0" w:space="0" w:color="auto"/>
        <w:left w:val="none" w:sz="0" w:space="0" w:color="auto"/>
        <w:bottom w:val="none" w:sz="0" w:space="0" w:color="auto"/>
        <w:right w:val="none" w:sz="0" w:space="0" w:color="auto"/>
      </w:divBdr>
    </w:div>
    <w:div w:id="82646909">
      <w:bodyDiv w:val="1"/>
      <w:marLeft w:val="0"/>
      <w:marRight w:val="0"/>
      <w:marTop w:val="0"/>
      <w:marBottom w:val="0"/>
      <w:divBdr>
        <w:top w:val="none" w:sz="0" w:space="0" w:color="auto"/>
        <w:left w:val="none" w:sz="0" w:space="0" w:color="auto"/>
        <w:bottom w:val="none" w:sz="0" w:space="0" w:color="auto"/>
        <w:right w:val="none" w:sz="0" w:space="0" w:color="auto"/>
      </w:divBdr>
    </w:div>
    <w:div w:id="110445842">
      <w:bodyDiv w:val="1"/>
      <w:marLeft w:val="0"/>
      <w:marRight w:val="0"/>
      <w:marTop w:val="0"/>
      <w:marBottom w:val="0"/>
      <w:divBdr>
        <w:top w:val="none" w:sz="0" w:space="0" w:color="auto"/>
        <w:left w:val="none" w:sz="0" w:space="0" w:color="auto"/>
        <w:bottom w:val="none" w:sz="0" w:space="0" w:color="auto"/>
        <w:right w:val="none" w:sz="0" w:space="0" w:color="auto"/>
      </w:divBdr>
    </w:div>
    <w:div w:id="123742380">
      <w:bodyDiv w:val="1"/>
      <w:marLeft w:val="0"/>
      <w:marRight w:val="0"/>
      <w:marTop w:val="0"/>
      <w:marBottom w:val="0"/>
      <w:divBdr>
        <w:top w:val="none" w:sz="0" w:space="0" w:color="auto"/>
        <w:left w:val="none" w:sz="0" w:space="0" w:color="auto"/>
        <w:bottom w:val="none" w:sz="0" w:space="0" w:color="auto"/>
        <w:right w:val="none" w:sz="0" w:space="0" w:color="auto"/>
      </w:divBdr>
    </w:div>
    <w:div w:id="132720217">
      <w:bodyDiv w:val="1"/>
      <w:marLeft w:val="0"/>
      <w:marRight w:val="0"/>
      <w:marTop w:val="0"/>
      <w:marBottom w:val="0"/>
      <w:divBdr>
        <w:top w:val="none" w:sz="0" w:space="0" w:color="auto"/>
        <w:left w:val="none" w:sz="0" w:space="0" w:color="auto"/>
        <w:bottom w:val="none" w:sz="0" w:space="0" w:color="auto"/>
        <w:right w:val="none" w:sz="0" w:space="0" w:color="auto"/>
      </w:divBdr>
    </w:div>
    <w:div w:id="165365160">
      <w:bodyDiv w:val="1"/>
      <w:marLeft w:val="0"/>
      <w:marRight w:val="0"/>
      <w:marTop w:val="0"/>
      <w:marBottom w:val="0"/>
      <w:divBdr>
        <w:top w:val="none" w:sz="0" w:space="0" w:color="auto"/>
        <w:left w:val="none" w:sz="0" w:space="0" w:color="auto"/>
        <w:bottom w:val="none" w:sz="0" w:space="0" w:color="auto"/>
        <w:right w:val="none" w:sz="0" w:space="0" w:color="auto"/>
      </w:divBdr>
    </w:div>
    <w:div w:id="176890471">
      <w:bodyDiv w:val="1"/>
      <w:marLeft w:val="0"/>
      <w:marRight w:val="0"/>
      <w:marTop w:val="0"/>
      <w:marBottom w:val="0"/>
      <w:divBdr>
        <w:top w:val="none" w:sz="0" w:space="0" w:color="auto"/>
        <w:left w:val="none" w:sz="0" w:space="0" w:color="auto"/>
        <w:bottom w:val="none" w:sz="0" w:space="0" w:color="auto"/>
        <w:right w:val="none" w:sz="0" w:space="0" w:color="auto"/>
      </w:divBdr>
    </w:div>
    <w:div w:id="197280753">
      <w:bodyDiv w:val="1"/>
      <w:marLeft w:val="0"/>
      <w:marRight w:val="0"/>
      <w:marTop w:val="0"/>
      <w:marBottom w:val="0"/>
      <w:divBdr>
        <w:top w:val="none" w:sz="0" w:space="0" w:color="auto"/>
        <w:left w:val="none" w:sz="0" w:space="0" w:color="auto"/>
        <w:bottom w:val="none" w:sz="0" w:space="0" w:color="auto"/>
        <w:right w:val="none" w:sz="0" w:space="0" w:color="auto"/>
      </w:divBdr>
    </w:div>
    <w:div w:id="255672850">
      <w:bodyDiv w:val="1"/>
      <w:marLeft w:val="0"/>
      <w:marRight w:val="0"/>
      <w:marTop w:val="0"/>
      <w:marBottom w:val="0"/>
      <w:divBdr>
        <w:top w:val="none" w:sz="0" w:space="0" w:color="auto"/>
        <w:left w:val="none" w:sz="0" w:space="0" w:color="auto"/>
        <w:bottom w:val="none" w:sz="0" w:space="0" w:color="auto"/>
        <w:right w:val="none" w:sz="0" w:space="0" w:color="auto"/>
      </w:divBdr>
    </w:div>
    <w:div w:id="287512648">
      <w:bodyDiv w:val="1"/>
      <w:marLeft w:val="0"/>
      <w:marRight w:val="0"/>
      <w:marTop w:val="0"/>
      <w:marBottom w:val="0"/>
      <w:divBdr>
        <w:top w:val="none" w:sz="0" w:space="0" w:color="auto"/>
        <w:left w:val="none" w:sz="0" w:space="0" w:color="auto"/>
        <w:bottom w:val="none" w:sz="0" w:space="0" w:color="auto"/>
        <w:right w:val="none" w:sz="0" w:space="0" w:color="auto"/>
      </w:divBdr>
    </w:div>
    <w:div w:id="322203498">
      <w:bodyDiv w:val="1"/>
      <w:marLeft w:val="0"/>
      <w:marRight w:val="0"/>
      <w:marTop w:val="0"/>
      <w:marBottom w:val="0"/>
      <w:divBdr>
        <w:top w:val="none" w:sz="0" w:space="0" w:color="auto"/>
        <w:left w:val="none" w:sz="0" w:space="0" w:color="auto"/>
        <w:bottom w:val="none" w:sz="0" w:space="0" w:color="auto"/>
        <w:right w:val="none" w:sz="0" w:space="0" w:color="auto"/>
      </w:divBdr>
    </w:div>
    <w:div w:id="387151967">
      <w:bodyDiv w:val="1"/>
      <w:marLeft w:val="0"/>
      <w:marRight w:val="0"/>
      <w:marTop w:val="0"/>
      <w:marBottom w:val="0"/>
      <w:divBdr>
        <w:top w:val="none" w:sz="0" w:space="0" w:color="auto"/>
        <w:left w:val="none" w:sz="0" w:space="0" w:color="auto"/>
        <w:bottom w:val="none" w:sz="0" w:space="0" w:color="auto"/>
        <w:right w:val="none" w:sz="0" w:space="0" w:color="auto"/>
      </w:divBdr>
    </w:div>
    <w:div w:id="387341287">
      <w:bodyDiv w:val="1"/>
      <w:marLeft w:val="0"/>
      <w:marRight w:val="0"/>
      <w:marTop w:val="0"/>
      <w:marBottom w:val="0"/>
      <w:divBdr>
        <w:top w:val="none" w:sz="0" w:space="0" w:color="auto"/>
        <w:left w:val="none" w:sz="0" w:space="0" w:color="auto"/>
        <w:bottom w:val="none" w:sz="0" w:space="0" w:color="auto"/>
        <w:right w:val="none" w:sz="0" w:space="0" w:color="auto"/>
      </w:divBdr>
    </w:div>
    <w:div w:id="387848331">
      <w:bodyDiv w:val="1"/>
      <w:marLeft w:val="0"/>
      <w:marRight w:val="0"/>
      <w:marTop w:val="0"/>
      <w:marBottom w:val="0"/>
      <w:divBdr>
        <w:top w:val="none" w:sz="0" w:space="0" w:color="auto"/>
        <w:left w:val="none" w:sz="0" w:space="0" w:color="auto"/>
        <w:bottom w:val="none" w:sz="0" w:space="0" w:color="auto"/>
        <w:right w:val="none" w:sz="0" w:space="0" w:color="auto"/>
      </w:divBdr>
    </w:div>
    <w:div w:id="396898128">
      <w:bodyDiv w:val="1"/>
      <w:marLeft w:val="0"/>
      <w:marRight w:val="0"/>
      <w:marTop w:val="0"/>
      <w:marBottom w:val="0"/>
      <w:divBdr>
        <w:top w:val="none" w:sz="0" w:space="0" w:color="auto"/>
        <w:left w:val="none" w:sz="0" w:space="0" w:color="auto"/>
        <w:bottom w:val="none" w:sz="0" w:space="0" w:color="auto"/>
        <w:right w:val="none" w:sz="0" w:space="0" w:color="auto"/>
      </w:divBdr>
    </w:div>
    <w:div w:id="409039457">
      <w:bodyDiv w:val="1"/>
      <w:marLeft w:val="0"/>
      <w:marRight w:val="0"/>
      <w:marTop w:val="0"/>
      <w:marBottom w:val="0"/>
      <w:divBdr>
        <w:top w:val="none" w:sz="0" w:space="0" w:color="auto"/>
        <w:left w:val="none" w:sz="0" w:space="0" w:color="auto"/>
        <w:bottom w:val="none" w:sz="0" w:space="0" w:color="auto"/>
        <w:right w:val="none" w:sz="0" w:space="0" w:color="auto"/>
      </w:divBdr>
    </w:div>
    <w:div w:id="586033836">
      <w:bodyDiv w:val="1"/>
      <w:marLeft w:val="0"/>
      <w:marRight w:val="0"/>
      <w:marTop w:val="0"/>
      <w:marBottom w:val="0"/>
      <w:divBdr>
        <w:top w:val="none" w:sz="0" w:space="0" w:color="auto"/>
        <w:left w:val="none" w:sz="0" w:space="0" w:color="auto"/>
        <w:bottom w:val="none" w:sz="0" w:space="0" w:color="auto"/>
        <w:right w:val="none" w:sz="0" w:space="0" w:color="auto"/>
      </w:divBdr>
    </w:div>
    <w:div w:id="586378643">
      <w:bodyDiv w:val="1"/>
      <w:marLeft w:val="0"/>
      <w:marRight w:val="0"/>
      <w:marTop w:val="0"/>
      <w:marBottom w:val="0"/>
      <w:divBdr>
        <w:top w:val="none" w:sz="0" w:space="0" w:color="auto"/>
        <w:left w:val="none" w:sz="0" w:space="0" w:color="auto"/>
        <w:bottom w:val="none" w:sz="0" w:space="0" w:color="auto"/>
        <w:right w:val="none" w:sz="0" w:space="0" w:color="auto"/>
      </w:divBdr>
    </w:div>
    <w:div w:id="595333783">
      <w:bodyDiv w:val="1"/>
      <w:marLeft w:val="0"/>
      <w:marRight w:val="0"/>
      <w:marTop w:val="0"/>
      <w:marBottom w:val="0"/>
      <w:divBdr>
        <w:top w:val="none" w:sz="0" w:space="0" w:color="auto"/>
        <w:left w:val="none" w:sz="0" w:space="0" w:color="auto"/>
        <w:bottom w:val="none" w:sz="0" w:space="0" w:color="auto"/>
        <w:right w:val="none" w:sz="0" w:space="0" w:color="auto"/>
      </w:divBdr>
    </w:div>
    <w:div w:id="659771667">
      <w:bodyDiv w:val="1"/>
      <w:marLeft w:val="0"/>
      <w:marRight w:val="0"/>
      <w:marTop w:val="0"/>
      <w:marBottom w:val="0"/>
      <w:divBdr>
        <w:top w:val="none" w:sz="0" w:space="0" w:color="auto"/>
        <w:left w:val="none" w:sz="0" w:space="0" w:color="auto"/>
        <w:bottom w:val="none" w:sz="0" w:space="0" w:color="auto"/>
        <w:right w:val="none" w:sz="0" w:space="0" w:color="auto"/>
      </w:divBdr>
      <w:divsChild>
        <w:div w:id="1864007196">
          <w:marLeft w:val="0"/>
          <w:marRight w:val="0"/>
          <w:marTop w:val="0"/>
          <w:marBottom w:val="0"/>
          <w:divBdr>
            <w:top w:val="none" w:sz="0" w:space="0" w:color="auto"/>
            <w:left w:val="none" w:sz="0" w:space="0" w:color="auto"/>
            <w:bottom w:val="none" w:sz="0" w:space="0" w:color="auto"/>
            <w:right w:val="none" w:sz="0" w:space="0" w:color="auto"/>
          </w:divBdr>
        </w:div>
      </w:divsChild>
    </w:div>
    <w:div w:id="778839661">
      <w:bodyDiv w:val="1"/>
      <w:marLeft w:val="0"/>
      <w:marRight w:val="0"/>
      <w:marTop w:val="0"/>
      <w:marBottom w:val="0"/>
      <w:divBdr>
        <w:top w:val="none" w:sz="0" w:space="0" w:color="auto"/>
        <w:left w:val="none" w:sz="0" w:space="0" w:color="auto"/>
        <w:bottom w:val="none" w:sz="0" w:space="0" w:color="auto"/>
        <w:right w:val="none" w:sz="0" w:space="0" w:color="auto"/>
      </w:divBdr>
    </w:div>
    <w:div w:id="813179460">
      <w:bodyDiv w:val="1"/>
      <w:marLeft w:val="0"/>
      <w:marRight w:val="0"/>
      <w:marTop w:val="0"/>
      <w:marBottom w:val="0"/>
      <w:divBdr>
        <w:top w:val="none" w:sz="0" w:space="0" w:color="auto"/>
        <w:left w:val="none" w:sz="0" w:space="0" w:color="auto"/>
        <w:bottom w:val="none" w:sz="0" w:space="0" w:color="auto"/>
        <w:right w:val="none" w:sz="0" w:space="0" w:color="auto"/>
      </w:divBdr>
    </w:div>
    <w:div w:id="824398687">
      <w:bodyDiv w:val="1"/>
      <w:marLeft w:val="0"/>
      <w:marRight w:val="0"/>
      <w:marTop w:val="0"/>
      <w:marBottom w:val="0"/>
      <w:divBdr>
        <w:top w:val="none" w:sz="0" w:space="0" w:color="auto"/>
        <w:left w:val="none" w:sz="0" w:space="0" w:color="auto"/>
        <w:bottom w:val="none" w:sz="0" w:space="0" w:color="auto"/>
        <w:right w:val="none" w:sz="0" w:space="0" w:color="auto"/>
      </w:divBdr>
    </w:div>
    <w:div w:id="854270544">
      <w:bodyDiv w:val="1"/>
      <w:marLeft w:val="0"/>
      <w:marRight w:val="0"/>
      <w:marTop w:val="0"/>
      <w:marBottom w:val="0"/>
      <w:divBdr>
        <w:top w:val="none" w:sz="0" w:space="0" w:color="auto"/>
        <w:left w:val="none" w:sz="0" w:space="0" w:color="auto"/>
        <w:bottom w:val="none" w:sz="0" w:space="0" w:color="auto"/>
        <w:right w:val="none" w:sz="0" w:space="0" w:color="auto"/>
      </w:divBdr>
    </w:div>
    <w:div w:id="913931361">
      <w:bodyDiv w:val="1"/>
      <w:marLeft w:val="0"/>
      <w:marRight w:val="0"/>
      <w:marTop w:val="0"/>
      <w:marBottom w:val="0"/>
      <w:divBdr>
        <w:top w:val="none" w:sz="0" w:space="0" w:color="auto"/>
        <w:left w:val="none" w:sz="0" w:space="0" w:color="auto"/>
        <w:bottom w:val="none" w:sz="0" w:space="0" w:color="auto"/>
        <w:right w:val="none" w:sz="0" w:space="0" w:color="auto"/>
      </w:divBdr>
    </w:div>
    <w:div w:id="929700368">
      <w:bodyDiv w:val="1"/>
      <w:marLeft w:val="0"/>
      <w:marRight w:val="0"/>
      <w:marTop w:val="0"/>
      <w:marBottom w:val="0"/>
      <w:divBdr>
        <w:top w:val="none" w:sz="0" w:space="0" w:color="auto"/>
        <w:left w:val="none" w:sz="0" w:space="0" w:color="auto"/>
        <w:bottom w:val="none" w:sz="0" w:space="0" w:color="auto"/>
        <w:right w:val="none" w:sz="0" w:space="0" w:color="auto"/>
      </w:divBdr>
    </w:div>
    <w:div w:id="951979547">
      <w:bodyDiv w:val="1"/>
      <w:marLeft w:val="0"/>
      <w:marRight w:val="0"/>
      <w:marTop w:val="0"/>
      <w:marBottom w:val="0"/>
      <w:divBdr>
        <w:top w:val="none" w:sz="0" w:space="0" w:color="auto"/>
        <w:left w:val="none" w:sz="0" w:space="0" w:color="auto"/>
        <w:bottom w:val="none" w:sz="0" w:space="0" w:color="auto"/>
        <w:right w:val="none" w:sz="0" w:space="0" w:color="auto"/>
      </w:divBdr>
    </w:div>
    <w:div w:id="985670217">
      <w:bodyDiv w:val="1"/>
      <w:marLeft w:val="0"/>
      <w:marRight w:val="0"/>
      <w:marTop w:val="0"/>
      <w:marBottom w:val="0"/>
      <w:divBdr>
        <w:top w:val="none" w:sz="0" w:space="0" w:color="auto"/>
        <w:left w:val="none" w:sz="0" w:space="0" w:color="auto"/>
        <w:bottom w:val="none" w:sz="0" w:space="0" w:color="auto"/>
        <w:right w:val="none" w:sz="0" w:space="0" w:color="auto"/>
      </w:divBdr>
    </w:div>
    <w:div w:id="991837031">
      <w:bodyDiv w:val="1"/>
      <w:marLeft w:val="0"/>
      <w:marRight w:val="0"/>
      <w:marTop w:val="0"/>
      <w:marBottom w:val="0"/>
      <w:divBdr>
        <w:top w:val="none" w:sz="0" w:space="0" w:color="auto"/>
        <w:left w:val="none" w:sz="0" w:space="0" w:color="auto"/>
        <w:bottom w:val="none" w:sz="0" w:space="0" w:color="auto"/>
        <w:right w:val="none" w:sz="0" w:space="0" w:color="auto"/>
      </w:divBdr>
    </w:div>
    <w:div w:id="1075083705">
      <w:bodyDiv w:val="1"/>
      <w:marLeft w:val="0"/>
      <w:marRight w:val="0"/>
      <w:marTop w:val="0"/>
      <w:marBottom w:val="0"/>
      <w:divBdr>
        <w:top w:val="none" w:sz="0" w:space="0" w:color="auto"/>
        <w:left w:val="none" w:sz="0" w:space="0" w:color="auto"/>
        <w:bottom w:val="none" w:sz="0" w:space="0" w:color="auto"/>
        <w:right w:val="none" w:sz="0" w:space="0" w:color="auto"/>
      </w:divBdr>
    </w:div>
    <w:div w:id="1079474181">
      <w:bodyDiv w:val="1"/>
      <w:marLeft w:val="0"/>
      <w:marRight w:val="0"/>
      <w:marTop w:val="0"/>
      <w:marBottom w:val="0"/>
      <w:divBdr>
        <w:top w:val="none" w:sz="0" w:space="0" w:color="auto"/>
        <w:left w:val="none" w:sz="0" w:space="0" w:color="auto"/>
        <w:bottom w:val="none" w:sz="0" w:space="0" w:color="auto"/>
        <w:right w:val="none" w:sz="0" w:space="0" w:color="auto"/>
      </w:divBdr>
    </w:div>
    <w:div w:id="1145242262">
      <w:bodyDiv w:val="1"/>
      <w:marLeft w:val="0"/>
      <w:marRight w:val="0"/>
      <w:marTop w:val="0"/>
      <w:marBottom w:val="0"/>
      <w:divBdr>
        <w:top w:val="none" w:sz="0" w:space="0" w:color="auto"/>
        <w:left w:val="none" w:sz="0" w:space="0" w:color="auto"/>
        <w:bottom w:val="none" w:sz="0" w:space="0" w:color="auto"/>
        <w:right w:val="none" w:sz="0" w:space="0" w:color="auto"/>
      </w:divBdr>
    </w:div>
    <w:div w:id="1189295942">
      <w:bodyDiv w:val="1"/>
      <w:marLeft w:val="0"/>
      <w:marRight w:val="0"/>
      <w:marTop w:val="0"/>
      <w:marBottom w:val="0"/>
      <w:divBdr>
        <w:top w:val="none" w:sz="0" w:space="0" w:color="auto"/>
        <w:left w:val="none" w:sz="0" w:space="0" w:color="auto"/>
        <w:bottom w:val="none" w:sz="0" w:space="0" w:color="auto"/>
        <w:right w:val="none" w:sz="0" w:space="0" w:color="auto"/>
      </w:divBdr>
    </w:div>
    <w:div w:id="1209956105">
      <w:bodyDiv w:val="1"/>
      <w:marLeft w:val="0"/>
      <w:marRight w:val="0"/>
      <w:marTop w:val="0"/>
      <w:marBottom w:val="0"/>
      <w:divBdr>
        <w:top w:val="none" w:sz="0" w:space="0" w:color="auto"/>
        <w:left w:val="none" w:sz="0" w:space="0" w:color="auto"/>
        <w:bottom w:val="none" w:sz="0" w:space="0" w:color="auto"/>
        <w:right w:val="none" w:sz="0" w:space="0" w:color="auto"/>
      </w:divBdr>
    </w:div>
    <w:div w:id="1210453640">
      <w:bodyDiv w:val="1"/>
      <w:marLeft w:val="0"/>
      <w:marRight w:val="0"/>
      <w:marTop w:val="0"/>
      <w:marBottom w:val="0"/>
      <w:divBdr>
        <w:top w:val="none" w:sz="0" w:space="0" w:color="auto"/>
        <w:left w:val="none" w:sz="0" w:space="0" w:color="auto"/>
        <w:bottom w:val="none" w:sz="0" w:space="0" w:color="auto"/>
        <w:right w:val="none" w:sz="0" w:space="0" w:color="auto"/>
      </w:divBdr>
    </w:div>
    <w:div w:id="1232619424">
      <w:bodyDiv w:val="1"/>
      <w:marLeft w:val="0"/>
      <w:marRight w:val="0"/>
      <w:marTop w:val="0"/>
      <w:marBottom w:val="0"/>
      <w:divBdr>
        <w:top w:val="none" w:sz="0" w:space="0" w:color="auto"/>
        <w:left w:val="none" w:sz="0" w:space="0" w:color="auto"/>
        <w:bottom w:val="none" w:sz="0" w:space="0" w:color="auto"/>
        <w:right w:val="none" w:sz="0" w:space="0" w:color="auto"/>
      </w:divBdr>
    </w:div>
    <w:div w:id="1248493407">
      <w:bodyDiv w:val="1"/>
      <w:marLeft w:val="0"/>
      <w:marRight w:val="0"/>
      <w:marTop w:val="0"/>
      <w:marBottom w:val="0"/>
      <w:divBdr>
        <w:top w:val="none" w:sz="0" w:space="0" w:color="auto"/>
        <w:left w:val="none" w:sz="0" w:space="0" w:color="auto"/>
        <w:bottom w:val="none" w:sz="0" w:space="0" w:color="auto"/>
        <w:right w:val="none" w:sz="0" w:space="0" w:color="auto"/>
      </w:divBdr>
    </w:div>
    <w:div w:id="1291786775">
      <w:bodyDiv w:val="1"/>
      <w:marLeft w:val="0"/>
      <w:marRight w:val="0"/>
      <w:marTop w:val="0"/>
      <w:marBottom w:val="0"/>
      <w:divBdr>
        <w:top w:val="none" w:sz="0" w:space="0" w:color="auto"/>
        <w:left w:val="none" w:sz="0" w:space="0" w:color="auto"/>
        <w:bottom w:val="none" w:sz="0" w:space="0" w:color="auto"/>
        <w:right w:val="none" w:sz="0" w:space="0" w:color="auto"/>
      </w:divBdr>
    </w:div>
    <w:div w:id="1296447276">
      <w:bodyDiv w:val="1"/>
      <w:marLeft w:val="0"/>
      <w:marRight w:val="0"/>
      <w:marTop w:val="0"/>
      <w:marBottom w:val="0"/>
      <w:divBdr>
        <w:top w:val="none" w:sz="0" w:space="0" w:color="auto"/>
        <w:left w:val="none" w:sz="0" w:space="0" w:color="auto"/>
        <w:bottom w:val="none" w:sz="0" w:space="0" w:color="auto"/>
        <w:right w:val="none" w:sz="0" w:space="0" w:color="auto"/>
      </w:divBdr>
    </w:div>
    <w:div w:id="1325354681">
      <w:bodyDiv w:val="1"/>
      <w:marLeft w:val="0"/>
      <w:marRight w:val="0"/>
      <w:marTop w:val="0"/>
      <w:marBottom w:val="0"/>
      <w:divBdr>
        <w:top w:val="none" w:sz="0" w:space="0" w:color="auto"/>
        <w:left w:val="none" w:sz="0" w:space="0" w:color="auto"/>
        <w:bottom w:val="none" w:sz="0" w:space="0" w:color="auto"/>
        <w:right w:val="none" w:sz="0" w:space="0" w:color="auto"/>
      </w:divBdr>
    </w:div>
    <w:div w:id="1345743950">
      <w:bodyDiv w:val="1"/>
      <w:marLeft w:val="0"/>
      <w:marRight w:val="0"/>
      <w:marTop w:val="0"/>
      <w:marBottom w:val="0"/>
      <w:divBdr>
        <w:top w:val="none" w:sz="0" w:space="0" w:color="auto"/>
        <w:left w:val="none" w:sz="0" w:space="0" w:color="auto"/>
        <w:bottom w:val="none" w:sz="0" w:space="0" w:color="auto"/>
        <w:right w:val="none" w:sz="0" w:space="0" w:color="auto"/>
      </w:divBdr>
    </w:div>
    <w:div w:id="1351833475">
      <w:bodyDiv w:val="1"/>
      <w:marLeft w:val="0"/>
      <w:marRight w:val="0"/>
      <w:marTop w:val="0"/>
      <w:marBottom w:val="0"/>
      <w:divBdr>
        <w:top w:val="none" w:sz="0" w:space="0" w:color="auto"/>
        <w:left w:val="none" w:sz="0" w:space="0" w:color="auto"/>
        <w:bottom w:val="none" w:sz="0" w:space="0" w:color="auto"/>
        <w:right w:val="none" w:sz="0" w:space="0" w:color="auto"/>
      </w:divBdr>
    </w:div>
    <w:div w:id="1388454604">
      <w:bodyDiv w:val="1"/>
      <w:marLeft w:val="0"/>
      <w:marRight w:val="0"/>
      <w:marTop w:val="0"/>
      <w:marBottom w:val="0"/>
      <w:divBdr>
        <w:top w:val="none" w:sz="0" w:space="0" w:color="auto"/>
        <w:left w:val="none" w:sz="0" w:space="0" w:color="auto"/>
        <w:bottom w:val="none" w:sz="0" w:space="0" w:color="auto"/>
        <w:right w:val="none" w:sz="0" w:space="0" w:color="auto"/>
      </w:divBdr>
    </w:div>
    <w:div w:id="1401826513">
      <w:bodyDiv w:val="1"/>
      <w:marLeft w:val="0"/>
      <w:marRight w:val="0"/>
      <w:marTop w:val="0"/>
      <w:marBottom w:val="0"/>
      <w:divBdr>
        <w:top w:val="none" w:sz="0" w:space="0" w:color="auto"/>
        <w:left w:val="none" w:sz="0" w:space="0" w:color="auto"/>
        <w:bottom w:val="none" w:sz="0" w:space="0" w:color="auto"/>
        <w:right w:val="none" w:sz="0" w:space="0" w:color="auto"/>
      </w:divBdr>
    </w:div>
    <w:div w:id="1406955619">
      <w:bodyDiv w:val="1"/>
      <w:marLeft w:val="0"/>
      <w:marRight w:val="0"/>
      <w:marTop w:val="0"/>
      <w:marBottom w:val="0"/>
      <w:divBdr>
        <w:top w:val="none" w:sz="0" w:space="0" w:color="auto"/>
        <w:left w:val="none" w:sz="0" w:space="0" w:color="auto"/>
        <w:bottom w:val="none" w:sz="0" w:space="0" w:color="auto"/>
        <w:right w:val="none" w:sz="0" w:space="0" w:color="auto"/>
      </w:divBdr>
    </w:div>
    <w:div w:id="1476216957">
      <w:bodyDiv w:val="1"/>
      <w:marLeft w:val="0"/>
      <w:marRight w:val="0"/>
      <w:marTop w:val="0"/>
      <w:marBottom w:val="0"/>
      <w:divBdr>
        <w:top w:val="none" w:sz="0" w:space="0" w:color="auto"/>
        <w:left w:val="none" w:sz="0" w:space="0" w:color="auto"/>
        <w:bottom w:val="none" w:sz="0" w:space="0" w:color="auto"/>
        <w:right w:val="none" w:sz="0" w:space="0" w:color="auto"/>
      </w:divBdr>
    </w:div>
    <w:div w:id="1477382651">
      <w:bodyDiv w:val="1"/>
      <w:marLeft w:val="0"/>
      <w:marRight w:val="0"/>
      <w:marTop w:val="0"/>
      <w:marBottom w:val="0"/>
      <w:divBdr>
        <w:top w:val="none" w:sz="0" w:space="0" w:color="auto"/>
        <w:left w:val="none" w:sz="0" w:space="0" w:color="auto"/>
        <w:bottom w:val="none" w:sz="0" w:space="0" w:color="auto"/>
        <w:right w:val="none" w:sz="0" w:space="0" w:color="auto"/>
      </w:divBdr>
    </w:div>
    <w:div w:id="1510020708">
      <w:bodyDiv w:val="1"/>
      <w:marLeft w:val="0"/>
      <w:marRight w:val="0"/>
      <w:marTop w:val="0"/>
      <w:marBottom w:val="0"/>
      <w:divBdr>
        <w:top w:val="none" w:sz="0" w:space="0" w:color="auto"/>
        <w:left w:val="none" w:sz="0" w:space="0" w:color="auto"/>
        <w:bottom w:val="none" w:sz="0" w:space="0" w:color="auto"/>
        <w:right w:val="none" w:sz="0" w:space="0" w:color="auto"/>
      </w:divBdr>
    </w:div>
    <w:div w:id="1546605484">
      <w:bodyDiv w:val="1"/>
      <w:marLeft w:val="0"/>
      <w:marRight w:val="0"/>
      <w:marTop w:val="0"/>
      <w:marBottom w:val="0"/>
      <w:divBdr>
        <w:top w:val="none" w:sz="0" w:space="0" w:color="auto"/>
        <w:left w:val="none" w:sz="0" w:space="0" w:color="auto"/>
        <w:bottom w:val="none" w:sz="0" w:space="0" w:color="auto"/>
        <w:right w:val="none" w:sz="0" w:space="0" w:color="auto"/>
      </w:divBdr>
    </w:div>
    <w:div w:id="1557468830">
      <w:bodyDiv w:val="1"/>
      <w:marLeft w:val="0"/>
      <w:marRight w:val="0"/>
      <w:marTop w:val="0"/>
      <w:marBottom w:val="0"/>
      <w:divBdr>
        <w:top w:val="none" w:sz="0" w:space="0" w:color="auto"/>
        <w:left w:val="none" w:sz="0" w:space="0" w:color="auto"/>
        <w:bottom w:val="none" w:sz="0" w:space="0" w:color="auto"/>
        <w:right w:val="none" w:sz="0" w:space="0" w:color="auto"/>
      </w:divBdr>
    </w:div>
    <w:div w:id="1603146241">
      <w:bodyDiv w:val="1"/>
      <w:marLeft w:val="0"/>
      <w:marRight w:val="0"/>
      <w:marTop w:val="0"/>
      <w:marBottom w:val="0"/>
      <w:divBdr>
        <w:top w:val="none" w:sz="0" w:space="0" w:color="auto"/>
        <w:left w:val="none" w:sz="0" w:space="0" w:color="auto"/>
        <w:bottom w:val="none" w:sz="0" w:space="0" w:color="auto"/>
        <w:right w:val="none" w:sz="0" w:space="0" w:color="auto"/>
      </w:divBdr>
    </w:div>
    <w:div w:id="1603564605">
      <w:bodyDiv w:val="1"/>
      <w:marLeft w:val="0"/>
      <w:marRight w:val="0"/>
      <w:marTop w:val="0"/>
      <w:marBottom w:val="0"/>
      <w:divBdr>
        <w:top w:val="none" w:sz="0" w:space="0" w:color="auto"/>
        <w:left w:val="none" w:sz="0" w:space="0" w:color="auto"/>
        <w:bottom w:val="none" w:sz="0" w:space="0" w:color="auto"/>
        <w:right w:val="none" w:sz="0" w:space="0" w:color="auto"/>
      </w:divBdr>
    </w:div>
    <w:div w:id="1617907153">
      <w:bodyDiv w:val="1"/>
      <w:marLeft w:val="0"/>
      <w:marRight w:val="0"/>
      <w:marTop w:val="0"/>
      <w:marBottom w:val="0"/>
      <w:divBdr>
        <w:top w:val="none" w:sz="0" w:space="0" w:color="auto"/>
        <w:left w:val="none" w:sz="0" w:space="0" w:color="auto"/>
        <w:bottom w:val="none" w:sz="0" w:space="0" w:color="auto"/>
        <w:right w:val="none" w:sz="0" w:space="0" w:color="auto"/>
      </w:divBdr>
    </w:div>
    <w:div w:id="1774669307">
      <w:bodyDiv w:val="1"/>
      <w:marLeft w:val="0"/>
      <w:marRight w:val="0"/>
      <w:marTop w:val="0"/>
      <w:marBottom w:val="0"/>
      <w:divBdr>
        <w:top w:val="none" w:sz="0" w:space="0" w:color="auto"/>
        <w:left w:val="none" w:sz="0" w:space="0" w:color="auto"/>
        <w:bottom w:val="none" w:sz="0" w:space="0" w:color="auto"/>
        <w:right w:val="none" w:sz="0" w:space="0" w:color="auto"/>
      </w:divBdr>
    </w:div>
    <w:div w:id="1791969121">
      <w:bodyDiv w:val="1"/>
      <w:marLeft w:val="0"/>
      <w:marRight w:val="0"/>
      <w:marTop w:val="0"/>
      <w:marBottom w:val="0"/>
      <w:divBdr>
        <w:top w:val="none" w:sz="0" w:space="0" w:color="auto"/>
        <w:left w:val="none" w:sz="0" w:space="0" w:color="auto"/>
        <w:bottom w:val="none" w:sz="0" w:space="0" w:color="auto"/>
        <w:right w:val="none" w:sz="0" w:space="0" w:color="auto"/>
      </w:divBdr>
    </w:div>
    <w:div w:id="1846358753">
      <w:bodyDiv w:val="1"/>
      <w:marLeft w:val="0"/>
      <w:marRight w:val="0"/>
      <w:marTop w:val="0"/>
      <w:marBottom w:val="0"/>
      <w:divBdr>
        <w:top w:val="none" w:sz="0" w:space="0" w:color="auto"/>
        <w:left w:val="none" w:sz="0" w:space="0" w:color="auto"/>
        <w:bottom w:val="none" w:sz="0" w:space="0" w:color="auto"/>
        <w:right w:val="none" w:sz="0" w:space="0" w:color="auto"/>
      </w:divBdr>
    </w:div>
    <w:div w:id="1856773706">
      <w:bodyDiv w:val="1"/>
      <w:marLeft w:val="0"/>
      <w:marRight w:val="0"/>
      <w:marTop w:val="0"/>
      <w:marBottom w:val="0"/>
      <w:divBdr>
        <w:top w:val="none" w:sz="0" w:space="0" w:color="auto"/>
        <w:left w:val="none" w:sz="0" w:space="0" w:color="auto"/>
        <w:bottom w:val="none" w:sz="0" w:space="0" w:color="auto"/>
        <w:right w:val="none" w:sz="0" w:space="0" w:color="auto"/>
      </w:divBdr>
    </w:div>
    <w:div w:id="1878424771">
      <w:bodyDiv w:val="1"/>
      <w:marLeft w:val="0"/>
      <w:marRight w:val="0"/>
      <w:marTop w:val="0"/>
      <w:marBottom w:val="0"/>
      <w:divBdr>
        <w:top w:val="none" w:sz="0" w:space="0" w:color="auto"/>
        <w:left w:val="none" w:sz="0" w:space="0" w:color="auto"/>
        <w:bottom w:val="none" w:sz="0" w:space="0" w:color="auto"/>
        <w:right w:val="none" w:sz="0" w:space="0" w:color="auto"/>
      </w:divBdr>
    </w:div>
    <w:div w:id="1881353685">
      <w:bodyDiv w:val="1"/>
      <w:marLeft w:val="0"/>
      <w:marRight w:val="0"/>
      <w:marTop w:val="0"/>
      <w:marBottom w:val="0"/>
      <w:divBdr>
        <w:top w:val="none" w:sz="0" w:space="0" w:color="auto"/>
        <w:left w:val="none" w:sz="0" w:space="0" w:color="auto"/>
        <w:bottom w:val="none" w:sz="0" w:space="0" w:color="auto"/>
        <w:right w:val="none" w:sz="0" w:space="0" w:color="auto"/>
      </w:divBdr>
    </w:div>
    <w:div w:id="1892112765">
      <w:bodyDiv w:val="1"/>
      <w:marLeft w:val="0"/>
      <w:marRight w:val="0"/>
      <w:marTop w:val="0"/>
      <w:marBottom w:val="0"/>
      <w:divBdr>
        <w:top w:val="none" w:sz="0" w:space="0" w:color="auto"/>
        <w:left w:val="none" w:sz="0" w:space="0" w:color="auto"/>
        <w:bottom w:val="none" w:sz="0" w:space="0" w:color="auto"/>
        <w:right w:val="none" w:sz="0" w:space="0" w:color="auto"/>
      </w:divBdr>
    </w:div>
    <w:div w:id="1894123125">
      <w:bodyDiv w:val="1"/>
      <w:marLeft w:val="0"/>
      <w:marRight w:val="0"/>
      <w:marTop w:val="0"/>
      <w:marBottom w:val="0"/>
      <w:divBdr>
        <w:top w:val="none" w:sz="0" w:space="0" w:color="auto"/>
        <w:left w:val="none" w:sz="0" w:space="0" w:color="auto"/>
        <w:bottom w:val="none" w:sz="0" w:space="0" w:color="auto"/>
        <w:right w:val="none" w:sz="0" w:space="0" w:color="auto"/>
      </w:divBdr>
    </w:div>
    <w:div w:id="1910532981">
      <w:bodyDiv w:val="1"/>
      <w:marLeft w:val="0"/>
      <w:marRight w:val="0"/>
      <w:marTop w:val="0"/>
      <w:marBottom w:val="0"/>
      <w:divBdr>
        <w:top w:val="none" w:sz="0" w:space="0" w:color="auto"/>
        <w:left w:val="none" w:sz="0" w:space="0" w:color="auto"/>
        <w:bottom w:val="none" w:sz="0" w:space="0" w:color="auto"/>
        <w:right w:val="none" w:sz="0" w:space="0" w:color="auto"/>
      </w:divBdr>
    </w:div>
    <w:div w:id="1920675820">
      <w:bodyDiv w:val="1"/>
      <w:marLeft w:val="0"/>
      <w:marRight w:val="0"/>
      <w:marTop w:val="0"/>
      <w:marBottom w:val="0"/>
      <w:divBdr>
        <w:top w:val="none" w:sz="0" w:space="0" w:color="auto"/>
        <w:left w:val="none" w:sz="0" w:space="0" w:color="auto"/>
        <w:bottom w:val="none" w:sz="0" w:space="0" w:color="auto"/>
        <w:right w:val="none" w:sz="0" w:space="0" w:color="auto"/>
      </w:divBdr>
    </w:div>
    <w:div w:id="1935429919">
      <w:bodyDiv w:val="1"/>
      <w:marLeft w:val="0"/>
      <w:marRight w:val="0"/>
      <w:marTop w:val="0"/>
      <w:marBottom w:val="0"/>
      <w:divBdr>
        <w:top w:val="none" w:sz="0" w:space="0" w:color="auto"/>
        <w:left w:val="none" w:sz="0" w:space="0" w:color="auto"/>
        <w:bottom w:val="none" w:sz="0" w:space="0" w:color="auto"/>
        <w:right w:val="none" w:sz="0" w:space="0" w:color="auto"/>
      </w:divBdr>
    </w:div>
    <w:div w:id="1949197856">
      <w:bodyDiv w:val="1"/>
      <w:marLeft w:val="0"/>
      <w:marRight w:val="0"/>
      <w:marTop w:val="0"/>
      <w:marBottom w:val="0"/>
      <w:divBdr>
        <w:top w:val="none" w:sz="0" w:space="0" w:color="auto"/>
        <w:left w:val="none" w:sz="0" w:space="0" w:color="auto"/>
        <w:bottom w:val="none" w:sz="0" w:space="0" w:color="auto"/>
        <w:right w:val="none" w:sz="0" w:space="0" w:color="auto"/>
      </w:divBdr>
    </w:div>
    <w:div w:id="2070228014">
      <w:bodyDiv w:val="1"/>
      <w:marLeft w:val="0"/>
      <w:marRight w:val="0"/>
      <w:marTop w:val="0"/>
      <w:marBottom w:val="0"/>
      <w:divBdr>
        <w:top w:val="none" w:sz="0" w:space="0" w:color="auto"/>
        <w:left w:val="none" w:sz="0" w:space="0" w:color="auto"/>
        <w:bottom w:val="none" w:sz="0" w:space="0" w:color="auto"/>
        <w:right w:val="none" w:sz="0" w:space="0" w:color="auto"/>
      </w:divBdr>
    </w:div>
    <w:div w:id="2094546127">
      <w:bodyDiv w:val="1"/>
      <w:marLeft w:val="0"/>
      <w:marRight w:val="0"/>
      <w:marTop w:val="0"/>
      <w:marBottom w:val="0"/>
      <w:divBdr>
        <w:top w:val="none" w:sz="0" w:space="0" w:color="auto"/>
        <w:left w:val="none" w:sz="0" w:space="0" w:color="auto"/>
        <w:bottom w:val="none" w:sz="0" w:space="0" w:color="auto"/>
        <w:right w:val="none" w:sz="0" w:space="0" w:color="auto"/>
      </w:divBdr>
    </w:div>
    <w:div w:id="2127386132">
      <w:bodyDiv w:val="1"/>
      <w:marLeft w:val="0"/>
      <w:marRight w:val="0"/>
      <w:marTop w:val="0"/>
      <w:marBottom w:val="0"/>
      <w:divBdr>
        <w:top w:val="none" w:sz="0" w:space="0" w:color="auto"/>
        <w:left w:val="none" w:sz="0" w:space="0" w:color="auto"/>
        <w:bottom w:val="none" w:sz="0" w:space="0" w:color="auto"/>
        <w:right w:val="none" w:sz="0" w:space="0" w:color="auto"/>
      </w:divBdr>
    </w:div>
    <w:div w:id="2141462054">
      <w:bodyDiv w:val="1"/>
      <w:marLeft w:val="0"/>
      <w:marRight w:val="0"/>
      <w:marTop w:val="0"/>
      <w:marBottom w:val="0"/>
      <w:divBdr>
        <w:top w:val="none" w:sz="0" w:space="0" w:color="auto"/>
        <w:left w:val="none" w:sz="0" w:space="0" w:color="auto"/>
        <w:bottom w:val="none" w:sz="0" w:space="0" w:color="auto"/>
        <w:right w:val="none" w:sz="0" w:space="0" w:color="auto"/>
      </w:divBdr>
    </w:div>
    <w:div w:id="214519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Klassifizierung xmlns="673932bc-7c50-4e93-afe1-7c692330eb19" xsi:nil="true"/>
    <Entklassifizierungsvermerk xmlns="673932bc-7c50-4e93-afe1-7c692330eb19" xsi:nil="true"/>
    <Autor xmlns="673932bc-7c50-4e93-afe1-7c692330eb19">Leutert Franz PARL INT</Autor>
    <e-parl xmlns="673932bc-7c50-4e93-afe1-7c692330eb19">true</e-parl>
    <Teildossier xmlns="673932bc-7c50-4e93-afe1-7c692330eb19">2023 I NS</Teildossier>
    <Dokumentendatum xmlns="673932bc-7c50-4e93-afe1-7c692330eb19">2023-02-27T23:00:00+00:00</Dokumentendatum>
    <Aktenzeichen xmlns="673932bc-7c50-4e93-afe1-7c692330eb19">203/2023 I/Programme--Programmes</Aktenzeichen>
    <Dokumententyp xmlns="673932bc-7c50-4e93-afe1-7c692330eb19">Programm--Programme</Dokumententyp>
  </documentManagement>
</p:properti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C660DB9F729FA14093F4F84C6E922413" ma:contentTypeVersion="10" ma:contentTypeDescription="Crée un document." ma:contentTypeScope="" ma:versionID="87c08c5bdee36afd584a89eb8d2f1f9c">
  <xsd:schema xmlns:xsd="http://www.w3.org/2001/XMLSchema" xmlns:xs="http://www.w3.org/2001/XMLSchema" xmlns:p="http://schemas.microsoft.com/office/2006/metadata/properties" xmlns:ns2="673932bc-7c50-4e93-afe1-7c692330eb19" targetNamespace="http://schemas.microsoft.com/office/2006/metadata/properties" ma:root="true" ma:fieldsID="10bab6b62e6abc6a280c2c16437f2913"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DDEAA07-EF60-409D-9892-851F0BC85831}"/>
</file>

<file path=customXml/itemProps2.xml><?xml version="1.0" encoding="utf-8"?>
<ds:datastoreItem xmlns:ds="http://schemas.openxmlformats.org/officeDocument/2006/customXml" ds:itemID="{072C6F1C-279C-435B-A23C-DC1CE196DFF3}"/>
</file>

<file path=customXml/itemProps3.xml><?xml version="1.0" encoding="utf-8"?>
<ds:datastoreItem xmlns:ds="http://schemas.openxmlformats.org/officeDocument/2006/customXml" ds:itemID="{5DED6555-E5FC-4507-A36A-B0480FDB22A9}"/>
</file>

<file path=customXml/itemProps4.xml><?xml version="1.0" encoding="utf-8"?>
<ds:datastoreItem xmlns:ds="http://schemas.openxmlformats.org/officeDocument/2006/customXml" ds:itemID="{B27080A2-9C75-4F3F-B5F3-3D144FCC3960}"/>
</file>

<file path=customXml/itemProps5.xml><?xml version="1.0" encoding="utf-8"?>
<ds:datastoreItem xmlns:ds="http://schemas.openxmlformats.org/officeDocument/2006/customXml" ds:itemID="{D43A85E1-B54A-4251-BF6A-5E5B33AE3162}"/>
</file>

<file path=customXml/itemProps6.xml><?xml version="1.0" encoding="utf-8"?>
<ds:datastoreItem xmlns:ds="http://schemas.openxmlformats.org/officeDocument/2006/customXml" ds:itemID="{71AACD99-82F3-48A9-B8A7-592524CAC3A6}"/>
</file>

<file path=docProps/app.xml><?xml version="1.0" encoding="utf-8"?>
<Properties xmlns="http://schemas.openxmlformats.org/officeDocument/2006/extended-properties" xmlns:vt="http://schemas.openxmlformats.org/officeDocument/2006/docPropsVTypes">
  <Template>Normal.dotm</Template>
  <TotalTime>0</TotalTime>
  <Pages>10</Pages>
  <Words>1275</Words>
  <Characters>8252</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LISA LISE WS 2018</vt:lpstr>
      <vt:lpstr>LISA LISE WS 2018</vt:lpstr>
    </vt:vector>
  </TitlesOfParts>
  <Company>Eidg. Finanzverwaltung</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Übersicht über traktandierte Geschäfte mit finanziellen Auswirkungen -- Vue d’ensemble des objets prévus à l’ordre du jour avec conséquences financières</dc:title>
  <dc:subject/>
  <dc:creator>Stalder Michael</dc:creator>
  <cp:keywords/>
  <dc:description/>
  <cp:lastModifiedBy>Leutert Franz PARL INT</cp:lastModifiedBy>
  <cp:revision>12</cp:revision>
  <cp:lastPrinted>2019-06-03T12:23:00Z</cp:lastPrinted>
  <dcterms:created xsi:type="dcterms:W3CDTF">2022-09-12T11:42:00Z</dcterms:created>
  <dcterms:modified xsi:type="dcterms:W3CDTF">2023-02-28T05:58:00Z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istraturdatum">
    <vt:filetime>2004-05-18T22:00:00Z</vt:filetime>
  </property>
  <property fmtid="{D5CDD505-2E9C-101B-9397-08002B2CF9AE}" pid="3" name="Standort">
    <vt:lpwstr>beim betreuenden Dienst--Service compétent</vt:lpwstr>
  </property>
  <property fmtid="{D5CDD505-2E9C-101B-9397-08002B2CF9AE}" pid="4" name="ContentType">
    <vt:lpwstr>DmDocument</vt:lpwstr>
  </property>
  <property fmtid="{D5CDD505-2E9C-101B-9397-08002B2CF9AE}" pid="5" name="display_urn:schemas-microsoft-com:office:office#Editor">
    <vt:lpwstr>Leutert Franz PARL</vt:lpwstr>
  </property>
  <property fmtid="{D5CDD505-2E9C-101B-9397-08002B2CF9AE}" pid="6" name="display_urn:schemas-microsoft-com:office:office#Author">
    <vt:lpwstr>Leutert Franz PARL</vt:lpwstr>
  </property>
  <property fmtid="{D5CDD505-2E9C-101B-9397-08002B2CF9AE}" pid="7" name="ContentTypeId">
    <vt:lpwstr>0x0101006F7700D8DF1953488F58F32AB4E7CBB30100C660DB9F729FA14093F4F84C6E922413</vt:lpwstr>
  </property>
</Properties>
</file>