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F24A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0B6A15" w14:paraId="57AFF1C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2E3DE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C6D1A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8. März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3CA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541F4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B6A15" w14:paraId="1D936B0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A30DD" w14:textId="77777777" w:rsidR="00C649D8" w:rsidRPr="008117B0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14728" w14:textId="77777777" w:rsidR="00C649D8" w:rsidRPr="008117B0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8 mars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39E33" w14:textId="77777777" w:rsidR="00C649D8" w:rsidRPr="008117B0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8EE1C" w14:textId="77777777" w:rsidR="00C649D8" w:rsidRPr="008117B0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B6A15" w14:paraId="60CD498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677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DDBCC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8 marzo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5EF68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E61DE" w14:textId="77777777" w:rsidR="00C649D8" w:rsidRDefault="00343D9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B6A15" w14:paraId="56C0BA2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9BB1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C654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57C6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16230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B6A15" w:rsidRPr="00343D9D" w14:paraId="21D1839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3628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7E3DC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D2A58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E2705" w14:textId="77777777" w:rsidR="00C649D8" w:rsidRDefault="00343D9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90BB55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139CD1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D9B3C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92942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0A85C" w14:textId="77777777" w:rsidR="00C649D8" w:rsidRPr="004C13D5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7B407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24BE2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5E0AF" w14:textId="77777777" w:rsidR="00C649D8" w:rsidRPr="003268E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993A2" w14:textId="77777777" w:rsidR="00C649D8" w:rsidRPr="00230BCC" w:rsidRDefault="00343D9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Freno alle 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spese</w:t>
            </w:r>
          </w:p>
        </w:tc>
      </w:tr>
      <w:tr w:rsidR="000B6A15" w:rsidRPr="00FC2C95" w14:paraId="434FB2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14A15" w14:textId="77777777" w:rsidR="00C649D8" w:rsidRPr="00FC2C95" w:rsidRDefault="00343D9D" w:rsidP="00FC2C95">
            <w:pPr>
              <w:rPr>
                <w:rFonts w:cs="Arial"/>
                <w:lang w:val="de-CH" w:eastAsia="de-CH"/>
              </w:rPr>
            </w:pPr>
            <w:r w:rsidRPr="00FC2C95">
              <w:rPr>
                <w:rFonts w:cs="Arial"/>
                <w:lang w:val="de-CH" w:eastAsia="de-CH"/>
              </w:rPr>
              <w:fldChar w:fldCharType="begin"/>
            </w:r>
            <w:r w:rsidRPr="00FC2C9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403DD" w14:textId="77777777" w:rsidR="00C649D8" w:rsidRPr="00FC2C9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FC2C95">
              <w:rPr>
                <w:b/>
                <w:noProof/>
                <w:lang w:val="de-DE"/>
              </w:rPr>
              <w:t>22.022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4EF0F" w14:textId="77777777" w:rsidR="00C649D8" w:rsidRPr="00FC2C95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C2C95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3C7A7" w14:textId="77777777" w:rsidR="00C649D8" w:rsidRPr="00FC2C95" w:rsidRDefault="00343D9D" w:rsidP="002809F9">
            <w:pPr>
              <w:rPr>
                <w:rStyle w:val="Hyperlink"/>
                <w:b/>
              </w:rPr>
            </w:pPr>
            <w:hyperlink r:id="rId11" w:history="1">
              <w:r w:rsidRPr="00FC2C95">
                <w:rPr>
                  <w:rStyle w:val="Hyperlink"/>
                  <w:b/>
                </w:rPr>
                <w:t>DE</w:t>
              </w:r>
            </w:hyperlink>
          </w:p>
          <w:p w14:paraId="05DF03CD" w14:textId="77777777" w:rsidR="00C649D8" w:rsidRPr="00FC2C95" w:rsidRDefault="00343D9D" w:rsidP="002809F9">
            <w:pPr>
              <w:rPr>
                <w:rStyle w:val="Hyperlink"/>
                <w:b/>
              </w:rPr>
            </w:pPr>
            <w:hyperlink r:id="rId12" w:history="1">
              <w:r w:rsidRPr="00FC2C95">
                <w:rPr>
                  <w:rStyle w:val="Hyperlink"/>
                  <w:b/>
                </w:rPr>
                <w:t>FR</w:t>
              </w:r>
            </w:hyperlink>
          </w:p>
          <w:p w14:paraId="57A17071" w14:textId="77777777" w:rsidR="00C649D8" w:rsidRPr="00FC2C95" w:rsidRDefault="00343D9D" w:rsidP="002809F9">
            <w:pPr>
              <w:rPr>
                <w:lang w:val="en-US"/>
              </w:rPr>
            </w:pPr>
            <w:hyperlink r:id="rId13" w:history="1">
              <w:r w:rsidRPr="00FC2C9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375E4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C2C95">
              <w:rPr>
                <w:noProof/>
                <w:lang w:val="de-DE"/>
              </w:rPr>
              <w:t xml:space="preserve">Einsatz elektronischer Mittel zur Erfüllung von Behördenaufgaben. </w:t>
            </w:r>
            <w:r w:rsidRPr="00FC2C95">
              <w:rPr>
                <w:noProof/>
                <w:lang w:val="fr-CH"/>
              </w:rPr>
              <w:t>Bundesgesetz</w:t>
            </w:r>
          </w:p>
          <w:p w14:paraId="6DAE99AC" w14:textId="77777777" w:rsidR="000B6A15" w:rsidRPr="00FC2C95" w:rsidRDefault="00343D9D" w:rsidP="00B207C5">
            <w:pPr>
              <w:rPr>
                <w:lang w:val="it-IT"/>
              </w:rPr>
            </w:pPr>
            <w:r w:rsidRPr="00FC2C95">
              <w:rPr>
                <w:noProof/>
                <w:lang w:val="fr-CH"/>
              </w:rPr>
              <w:t>Utilisation des moyens électroniques pour l’exécution des tâches des aut</w:t>
            </w:r>
            <w:r w:rsidRPr="00FC2C95">
              <w:rPr>
                <w:noProof/>
                <w:lang w:val="fr-CH"/>
              </w:rPr>
              <w:t xml:space="preserve">orités. </w:t>
            </w:r>
            <w:r w:rsidRPr="00FC2C95">
              <w:rPr>
                <w:noProof/>
                <w:lang w:val="it-IT"/>
              </w:rPr>
              <w:t>Loi fédérale</w:t>
            </w:r>
          </w:p>
          <w:p w14:paraId="5E4A4043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C2C95">
              <w:rPr>
                <w:noProof/>
                <w:lang w:val="it-IT"/>
              </w:rPr>
              <w:t xml:space="preserve">Impiego di mezzi elettronici per l’adempimento dei compiti delle autorità. </w:t>
            </w:r>
            <w:r w:rsidRPr="00FC2C95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3004" w14:textId="77777777" w:rsidR="00C649D8" w:rsidRPr="00FC2C95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EF5F2" w14:textId="77777777" w:rsidR="000B6A15" w:rsidRPr="00FC2C95" w:rsidRDefault="00343D9D" w:rsidP="00642EDF">
            <w:pPr>
              <w:rPr>
                <w:noProof/>
                <w:lang w:val="de-CH"/>
              </w:rPr>
            </w:pPr>
            <w:r w:rsidRPr="00FC2C95">
              <w:rPr>
                <w:noProof/>
                <w:lang w:val="de-CH"/>
              </w:rPr>
              <w:t>Differenzen</w:t>
            </w:r>
          </w:p>
          <w:p w14:paraId="4E7E45B7" w14:textId="77777777" w:rsidR="000B6A15" w:rsidRPr="00FC2C95" w:rsidRDefault="00343D9D" w:rsidP="00642EDF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Divergences</w:t>
            </w:r>
          </w:p>
          <w:p w14:paraId="5D45609C" w14:textId="77777777" w:rsidR="00C649D8" w:rsidRPr="00FC2C95" w:rsidRDefault="00343D9D" w:rsidP="00642EDF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8266D" w14:textId="77777777" w:rsidR="000B6A15" w:rsidRPr="00FC2C95" w:rsidRDefault="00343D9D" w:rsidP="00B207C5">
            <w:pPr>
              <w:rPr>
                <w:noProof/>
                <w:lang w:val="de-CH"/>
              </w:rPr>
            </w:pPr>
            <w:r w:rsidRPr="00FC2C95">
              <w:rPr>
                <w:noProof/>
                <w:lang w:val="de-CH"/>
              </w:rPr>
              <w:t>WBK</w:t>
            </w:r>
          </w:p>
          <w:p w14:paraId="6D06F0B2" w14:textId="77777777" w:rsidR="000B6A15" w:rsidRPr="00FC2C95" w:rsidRDefault="00343D9D" w:rsidP="00B207C5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CSEC</w:t>
            </w:r>
          </w:p>
          <w:p w14:paraId="3E4CD958" w14:textId="77777777" w:rsidR="00C649D8" w:rsidRPr="00FC2C95" w:rsidRDefault="00343D9D" w:rsidP="00B207C5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AE867" w14:textId="77777777" w:rsidR="000B6A15" w:rsidRPr="00FC2C95" w:rsidRDefault="00343D9D" w:rsidP="00B207C5">
            <w:pPr>
              <w:rPr>
                <w:noProof/>
                <w:lang w:val="de-CH"/>
              </w:rPr>
            </w:pPr>
            <w:r w:rsidRPr="00FC2C95">
              <w:rPr>
                <w:noProof/>
                <w:lang w:val="de-CH"/>
              </w:rPr>
              <w:t>EFD</w:t>
            </w:r>
          </w:p>
          <w:p w14:paraId="5FF26C51" w14:textId="77777777" w:rsidR="000B6A15" w:rsidRPr="00FC2C95" w:rsidRDefault="00343D9D" w:rsidP="00B207C5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DFF</w:t>
            </w:r>
          </w:p>
          <w:p w14:paraId="72324267" w14:textId="77777777" w:rsidR="00C649D8" w:rsidRPr="00FC2C95" w:rsidRDefault="00343D9D" w:rsidP="00B207C5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A679A" w14:textId="77777777" w:rsidR="00C649D8" w:rsidRPr="00FC2C95" w:rsidRDefault="00343D9D" w:rsidP="00B207C5">
            <w:pPr>
              <w:rPr>
                <w:lang w:val="de-CH"/>
              </w:rPr>
            </w:pPr>
            <w:r w:rsidRPr="00FC2C95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52DED" w14:textId="77777777" w:rsidR="00C649D8" w:rsidRPr="00FC2C95" w:rsidRDefault="00C649D8" w:rsidP="00B207C5">
            <w:pPr>
              <w:rPr>
                <w:lang w:val="de-CH"/>
              </w:rPr>
            </w:pPr>
          </w:p>
        </w:tc>
      </w:tr>
      <w:tr w:rsidR="000B6A15" w14:paraId="2D43FA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60E3B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CCB8C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972BB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3449B" w14:textId="77777777" w:rsidR="00C649D8" w:rsidRDefault="00343D9D" w:rsidP="002809F9">
            <w:pPr>
              <w:rPr>
                <w:rStyle w:val="Hyperlink"/>
                <w:b/>
              </w:rPr>
            </w:pPr>
            <w:hyperlink r:id="rId1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0DBAB86" w14:textId="77777777" w:rsidR="00C649D8" w:rsidRDefault="00343D9D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6501CE1" w14:textId="77777777" w:rsidR="00C649D8" w:rsidRPr="00A66CD6" w:rsidRDefault="00343D9D" w:rsidP="002809F9">
            <w:pPr>
              <w:rPr>
                <w:lang w:val="en-US"/>
              </w:rPr>
            </w:pPr>
            <w:hyperlink r:id="rId1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0D57B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Tabaksteuergesetz. Änderung (Besteuerung von </w:t>
            </w:r>
            <w:bookmarkStart w:id="0" w:name="_GoBack"/>
            <w:bookmarkEnd w:id="0"/>
            <w:r>
              <w:rPr>
                <w:noProof/>
                <w:lang w:val="de-DE"/>
              </w:rPr>
              <w:t>E-Zigaretten)</w:t>
            </w:r>
          </w:p>
          <w:p w14:paraId="45BA9F2F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Loi sur l'imposition du tabac. Modification (Imposition des cigarettes électroniques)</w:t>
            </w:r>
          </w:p>
          <w:p w14:paraId="23799D33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>Legge su</w:t>
            </w:r>
            <w:r w:rsidRPr="00FC2C95">
              <w:rPr>
                <w:noProof/>
                <w:lang w:val="it-IT"/>
              </w:rPr>
              <w:t>ll’imposizione del tabacco. Modifica (Imposizione delle sigarette elettroniche)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080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1FF3C" w14:textId="77777777" w:rsidR="00C649D8" w:rsidRPr="00FC2C9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9862D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79D3CF9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638E105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D3802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EFA9199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DB07192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1E9D1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3F9D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:rsidRPr="00FC2C95" w14:paraId="3D74C64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DB6B8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78870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9F121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43A8F" w14:textId="77777777" w:rsidR="00C649D8" w:rsidRDefault="00343D9D" w:rsidP="002809F9">
            <w:pPr>
              <w:rPr>
                <w:rStyle w:val="Hyperlink"/>
                <w:b/>
              </w:rPr>
            </w:pPr>
            <w:hyperlink r:id="rId1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46742F0" w14:textId="77777777" w:rsidR="00C649D8" w:rsidRDefault="00343D9D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87FB380" w14:textId="77777777" w:rsidR="00C649D8" w:rsidRPr="00A66CD6" w:rsidRDefault="00343D9D" w:rsidP="002809F9">
            <w:pPr>
              <w:rPr>
                <w:lang w:val="en-US"/>
              </w:rPr>
            </w:pPr>
            <w:hyperlink r:id="rId1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61153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Jahresbericht 2022 der GPK und der GPDel</w:t>
            </w:r>
          </w:p>
          <w:p w14:paraId="07A37AD1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Rapport</w:t>
            </w:r>
            <w:r w:rsidRPr="00FC2C95">
              <w:rPr>
                <w:noProof/>
                <w:lang w:val="fr-CH"/>
              </w:rPr>
              <w:t xml:space="preserve"> annuel 2022 des CdG et de le la DélCdG</w:t>
            </w:r>
          </w:p>
          <w:p w14:paraId="25AB595A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>Rapporto annuale 2022 delle CdG e della DelCdG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F98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2F8E7" w14:textId="77777777" w:rsidR="00C649D8" w:rsidRPr="00FC2C9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38DE3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4616FA62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7A904EED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0C553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0EB1EF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CCDAD2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35839" w14:textId="77777777" w:rsidR="00FC2C95" w:rsidRPr="00FC2C95" w:rsidRDefault="00FC2C95" w:rsidP="00FC2C95">
            <w:pPr>
              <w:rPr>
                <w:lang w:val="it-IT"/>
              </w:rPr>
            </w:pPr>
            <w:r w:rsidRPr="00FC2C95">
              <w:rPr>
                <w:noProof/>
                <w:lang w:val="it-IT"/>
              </w:rPr>
              <w:t>Michel</w:t>
            </w:r>
          </w:p>
          <w:p w14:paraId="788C4371" w14:textId="77777777" w:rsidR="000B6A15" w:rsidRDefault="00343D9D" w:rsidP="00B207C5">
            <w:pPr>
              <w:rPr>
                <w:noProof/>
                <w:lang w:val="it-IT"/>
              </w:rPr>
            </w:pPr>
            <w:r w:rsidRPr="00FC2C95">
              <w:rPr>
                <w:noProof/>
                <w:lang w:val="it-IT"/>
              </w:rPr>
              <w:t>Graf Maya</w:t>
            </w:r>
          </w:p>
          <w:p w14:paraId="380443DB" w14:textId="77777777" w:rsidR="00FC2C95" w:rsidRPr="00FC2C95" w:rsidRDefault="00FC2C95" w:rsidP="00B207C5">
            <w:pPr>
              <w:rPr>
                <w:noProof/>
                <w:lang w:val="it-IT"/>
              </w:rPr>
            </w:pPr>
            <w:r w:rsidRPr="00FC2C95">
              <w:rPr>
                <w:noProof/>
                <w:lang w:val="it-IT"/>
              </w:rPr>
              <w:t>Chiesa</w:t>
            </w:r>
          </w:p>
          <w:p w14:paraId="16AC0180" w14:textId="77777777" w:rsidR="00C649D8" w:rsidRPr="00FC2C95" w:rsidRDefault="00343D9D" w:rsidP="00B207C5">
            <w:pPr>
              <w:rPr>
                <w:lang w:val="it-IT"/>
              </w:rPr>
            </w:pPr>
            <w:r w:rsidRPr="00FC2C95">
              <w:rPr>
                <w:noProof/>
                <w:lang w:val="it-IT"/>
              </w:rPr>
              <w:t>Reichmuth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25647" w14:textId="77777777" w:rsidR="00C649D8" w:rsidRPr="00FC2C95" w:rsidRDefault="00C649D8" w:rsidP="00B207C5">
            <w:pPr>
              <w:rPr>
                <w:lang w:val="it-IT"/>
              </w:rPr>
            </w:pPr>
          </w:p>
        </w:tc>
      </w:tr>
      <w:tr w:rsidR="000B6A15" w14:paraId="3F0F08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73529" w14:textId="77777777" w:rsidR="00C649D8" w:rsidRPr="00FC2C95" w:rsidRDefault="00343D9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F358C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F28E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7225A" w14:textId="77777777" w:rsidR="00C649D8" w:rsidRDefault="00343D9D" w:rsidP="002809F9">
            <w:pPr>
              <w:rPr>
                <w:rStyle w:val="Hyperlink"/>
                <w:b/>
              </w:rPr>
            </w:pPr>
            <w:hyperlink r:id="rId2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F0DBEB2" w14:textId="77777777" w:rsidR="00C649D8" w:rsidRDefault="00343D9D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D5990FF" w14:textId="77777777" w:rsidR="00C649D8" w:rsidRPr="00A66CD6" w:rsidRDefault="00343D9D" w:rsidP="002809F9">
            <w:pPr>
              <w:rPr>
                <w:lang w:val="en-US"/>
              </w:rPr>
            </w:pPr>
            <w:hyperlink r:id="rId2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C7AC6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Hess Erich. Die persönliche Altersvorsorge stärken</w:t>
            </w:r>
          </w:p>
          <w:p w14:paraId="6F9EEC99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Iv. pa. Hess Erich. Renforcer la prévoyance vieillesse individuelle</w:t>
            </w:r>
          </w:p>
          <w:p w14:paraId="3EE78E49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 xml:space="preserve">Iv. pa. Hess Erich. </w:t>
            </w:r>
            <w:r w:rsidRPr="00FC2C95">
              <w:rPr>
                <w:noProof/>
                <w:lang w:val="it-IT"/>
              </w:rPr>
              <w:t>Rafforzare la previdenza individuale per la vecchiaia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A65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772D1" w14:textId="77777777" w:rsidR="00C649D8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Pa. Iv. 1. Phase</w:t>
            </w:r>
          </w:p>
          <w:p w14:paraId="2F9C9A1D" w14:textId="77777777" w:rsidR="000B6A15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Iv. pa. 1re phase</w:t>
            </w:r>
          </w:p>
          <w:p w14:paraId="25D10A60" w14:textId="77777777" w:rsidR="00C649D8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7D56C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9137430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A5D3B1D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1B41B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57514A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D669C9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51F0F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5508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14:paraId="2C349EC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3B437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58915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8C213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A0567" w14:textId="77777777" w:rsidR="00C649D8" w:rsidRDefault="00343D9D" w:rsidP="002809F9">
            <w:pPr>
              <w:rPr>
                <w:rStyle w:val="Hyperlink"/>
                <w:b/>
              </w:rPr>
            </w:pPr>
            <w:hyperlink r:id="rId2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24E2A98" w14:textId="77777777" w:rsidR="00C649D8" w:rsidRDefault="00343D9D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BC4D6EB" w14:textId="77777777" w:rsidR="00C649D8" w:rsidRPr="00A66CD6" w:rsidRDefault="00343D9D" w:rsidP="002809F9">
            <w:pPr>
              <w:rPr>
                <w:lang w:val="en-US"/>
              </w:rPr>
            </w:pPr>
            <w:hyperlink r:id="rId2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5DD13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Für eine wirklich erleichterte Einbürgerung der dritten Generation</w:t>
            </w:r>
          </w:p>
          <w:p w14:paraId="29AEE45E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Iv. pa. CIP-CN. Pour une réelle naturalisation facilitée de la troisiè</w:t>
            </w:r>
            <w:r w:rsidRPr="00FC2C95">
              <w:rPr>
                <w:noProof/>
                <w:lang w:val="fr-CH"/>
              </w:rPr>
              <w:t>me génération</w:t>
            </w:r>
          </w:p>
          <w:p w14:paraId="357BA20C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>Iv. pa. CIP-CN. Per una naturalizzazione davvero agevolata della terza generazione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46D2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CD70C" w14:textId="77777777" w:rsidR="00C649D8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Pa. Iv. 1. Phase</w:t>
            </w:r>
          </w:p>
          <w:p w14:paraId="2232CBB1" w14:textId="77777777" w:rsidR="000B6A15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Iv. pa. 1re phase</w:t>
            </w:r>
          </w:p>
          <w:p w14:paraId="11BD0119" w14:textId="77777777" w:rsidR="00C649D8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FCD9D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6DFB5FD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F5555FF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0DC1F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2996BDA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2CB54D3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1F931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1C5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14:paraId="285CFF5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B90E1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1F31D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85E40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4985C" w14:textId="77777777" w:rsidR="00C649D8" w:rsidRDefault="00343D9D" w:rsidP="002809F9">
            <w:pPr>
              <w:rPr>
                <w:rStyle w:val="Hyperlink"/>
                <w:b/>
              </w:rPr>
            </w:pPr>
            <w:hyperlink r:id="rId2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7E5FCD3" w14:textId="77777777" w:rsidR="00C649D8" w:rsidRDefault="00343D9D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D213126" w14:textId="77777777" w:rsidR="00C649D8" w:rsidRPr="00A66CD6" w:rsidRDefault="00343D9D" w:rsidP="002809F9">
            <w:pPr>
              <w:rPr>
                <w:lang w:val="en-US"/>
              </w:rPr>
            </w:pPr>
            <w:hyperlink r:id="rId2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75A72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Kt. Iv. Waadt. Das KVG ist dahingehend zu ändern, dass die Kantone, die dies wünschen, per Gesetz eine kantonale Einrichtung schaffen können, welche die </w:t>
            </w:r>
            <w:r>
              <w:rPr>
                <w:noProof/>
                <w:lang w:val="de-DE"/>
              </w:rPr>
              <w:t>Prämien festlegt und erhebt sowie sämtliche Kosten finanziert, die zulasten der OKP gehen</w:t>
            </w:r>
          </w:p>
          <w:p w14:paraId="51058082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Iv. ct. Vaud. Modifier la LAMal de sorte que les cantons qui le souhaitent puissent créer par voie législative une institution cantonale chargée de fixer et de percev</w:t>
            </w:r>
            <w:r w:rsidRPr="00FC2C95">
              <w:rPr>
                <w:noProof/>
                <w:lang w:val="fr-CH"/>
              </w:rPr>
              <w:t>oir les primes et de financer l'intégralité des coûts à la charge de l'AOS</w:t>
            </w:r>
          </w:p>
          <w:p w14:paraId="5B1FE4CD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 xml:space="preserve">Iv. ct. Vaud. La LAMal va modificata in modo tale che i Cantoni che lo desiderano possano istituire per via legislativa un ente cantonale incaricato di fissare e riscuotere i premi </w:t>
            </w:r>
            <w:r w:rsidRPr="00FC2C95">
              <w:rPr>
                <w:noProof/>
                <w:lang w:val="it-IT"/>
              </w:rPr>
              <w:t>e finanziare tutti i costi a carico dell'AOMS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963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24143" w14:textId="77777777" w:rsidR="00C649D8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Kt. Iv. 1. Phase</w:t>
            </w:r>
          </w:p>
          <w:p w14:paraId="19DE7797" w14:textId="77777777" w:rsidR="000B6A15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Iv. ct. 1re phase</w:t>
            </w:r>
          </w:p>
          <w:p w14:paraId="069EA3F1" w14:textId="77777777" w:rsidR="00C649D8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3FDFD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33978C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1499806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9E090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08F1F8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378DA4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17830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C985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14:paraId="7330D9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CC696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B2661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C58C9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71979" w14:textId="77777777" w:rsidR="00C649D8" w:rsidRDefault="00343D9D" w:rsidP="002809F9">
            <w:pPr>
              <w:rPr>
                <w:rStyle w:val="Hyperlink"/>
                <w:b/>
              </w:rPr>
            </w:pPr>
            <w:hyperlink r:id="rId2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768F393" w14:textId="77777777" w:rsidR="00C649D8" w:rsidRDefault="00343D9D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0552639" w14:textId="77777777" w:rsidR="00C649D8" w:rsidRPr="00A66CD6" w:rsidRDefault="00343D9D" w:rsidP="002809F9">
            <w:pPr>
              <w:rPr>
                <w:lang w:val="en-US"/>
              </w:rPr>
            </w:pPr>
            <w:hyperlink r:id="rId3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807B0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Kt. Iv. Genf. Für eine kohärente </w:t>
            </w:r>
            <w:r>
              <w:rPr>
                <w:noProof/>
                <w:lang w:val="de-DE"/>
              </w:rPr>
              <w:t>Bundespolitik zur Bekämpfung sexuell übertragbarer Infektionen</w:t>
            </w:r>
          </w:p>
          <w:p w14:paraId="123BC083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Iv. ct. Genève. Pour une politique fédérale cohérente en matière de lutte contre les infections sexuellement transmissibles</w:t>
            </w:r>
          </w:p>
          <w:p w14:paraId="19550DBA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>Iv. ct. Ginevra. Per una politica federale coerente in materia di lot</w:t>
            </w:r>
            <w:r w:rsidRPr="00FC2C95">
              <w:rPr>
                <w:noProof/>
                <w:lang w:val="it-IT"/>
              </w:rPr>
              <w:t>ta contro le infezioni sessualmente trasmissibili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C4B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1AEF" w14:textId="77777777" w:rsidR="00C649D8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Kt. Iv. 1. Phase</w:t>
            </w:r>
          </w:p>
          <w:p w14:paraId="33183923" w14:textId="77777777" w:rsidR="000B6A15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Iv. ct. 1re phase</w:t>
            </w:r>
          </w:p>
          <w:p w14:paraId="4354C649" w14:textId="77777777" w:rsidR="00C649D8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7BECE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96FA7F9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B8BCBB5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2A6D5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972F8A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07AC34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63663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132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14:paraId="04508C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581DA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36614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FFDF5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810A" w14:textId="77777777" w:rsidR="00C649D8" w:rsidRDefault="00343D9D" w:rsidP="002809F9">
            <w:pPr>
              <w:rPr>
                <w:rStyle w:val="Hyperlink"/>
                <w:b/>
              </w:rPr>
            </w:pPr>
            <w:hyperlink r:id="rId3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1E918BB" w14:textId="77777777" w:rsidR="00C649D8" w:rsidRDefault="00343D9D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66664F8" w14:textId="77777777" w:rsidR="00C649D8" w:rsidRPr="00A66CD6" w:rsidRDefault="00343D9D" w:rsidP="002809F9">
            <w:pPr>
              <w:rPr>
                <w:lang w:val="en-US"/>
              </w:rPr>
            </w:pPr>
            <w:hyperlink r:id="rId3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C704A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Kt. Iv. Zürich. Mitbeteiligung des Bundes </w:t>
            </w:r>
            <w:r>
              <w:rPr>
                <w:noProof/>
                <w:lang w:val="de-DE"/>
              </w:rPr>
              <w:t>an den Ertragsausfällen und Mehrkosten der Spitäler und Kliniken durch Covid-19</w:t>
            </w:r>
          </w:p>
          <w:p w14:paraId="06AC8A79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Iv. ct. Zurich. Participation de la Confédération aux pertes de recettes et aux coûts supplémentaires des hôpitaux et des cliniques engendrés par le COVID-19</w:t>
            </w:r>
          </w:p>
          <w:p w14:paraId="2448F14B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>Iv. ct. Zurigo. Pa</w:t>
            </w:r>
            <w:r w:rsidRPr="00FC2C95">
              <w:rPr>
                <w:noProof/>
                <w:lang w:val="it-IT"/>
              </w:rPr>
              <w:t>rtecipazione della Confederazione ai mancati introiti e ai costi supplementari di ospedali e cliniche a causa della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D851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81724" w14:textId="77777777" w:rsidR="00C649D8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Kt. Iv. 1. Phase</w:t>
            </w:r>
          </w:p>
          <w:p w14:paraId="422C965C" w14:textId="77777777" w:rsidR="000B6A15" w:rsidRPr="00FC2C95" w:rsidRDefault="00343D9D" w:rsidP="00642EDF">
            <w:pPr>
              <w:rPr>
                <w:lang w:val="en-US"/>
              </w:rPr>
            </w:pPr>
            <w:r w:rsidRPr="00FC2C95">
              <w:rPr>
                <w:noProof/>
                <w:lang w:val="en-US"/>
              </w:rPr>
              <w:t>Iv. ct. 1re phase</w:t>
            </w:r>
          </w:p>
          <w:p w14:paraId="43911430" w14:textId="77777777" w:rsidR="00C649D8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03F9E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55637E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FD6C378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5C59B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4AC48B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62DE71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C55A3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E3E1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14:paraId="267D98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3F1B9" w14:textId="77777777" w:rsidR="00C649D8" w:rsidRPr="00230BCC" w:rsidRDefault="00343D9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D0F7C" w14:textId="77777777" w:rsidR="00C649D8" w:rsidRPr="004C13D5" w:rsidRDefault="00343D9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7FA9D" w14:textId="77777777" w:rsidR="00C649D8" w:rsidRPr="00A026A1" w:rsidRDefault="00343D9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62876" w14:textId="77777777" w:rsidR="00C649D8" w:rsidRDefault="00343D9D" w:rsidP="002809F9">
            <w:pPr>
              <w:rPr>
                <w:rStyle w:val="Hyperlink"/>
                <w:b/>
              </w:rPr>
            </w:pPr>
            <w:hyperlink r:id="rId3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C3AFF07" w14:textId="77777777" w:rsidR="00C649D8" w:rsidRDefault="00343D9D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E565FF3" w14:textId="77777777" w:rsidR="00C649D8" w:rsidRPr="00A66CD6" w:rsidRDefault="00343D9D" w:rsidP="002809F9">
            <w:pPr>
              <w:rPr>
                <w:lang w:val="en-US"/>
              </w:rPr>
            </w:pPr>
            <w:hyperlink r:id="rId3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BADCA" w14:textId="77777777" w:rsidR="00C649D8" w:rsidRPr="003268EC" w:rsidRDefault="00343D9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Verbesserung des Poststellennetzes und Stärkung der Rolle der Gemeindebehörden bei der geografischen Verteilung der Postämter</w:t>
            </w:r>
          </w:p>
          <w:p w14:paraId="3F370748" w14:textId="77777777" w:rsidR="000B6A15" w:rsidRPr="00FC2C95" w:rsidRDefault="00343D9D" w:rsidP="00B207C5">
            <w:pPr>
              <w:rPr>
                <w:lang w:val="fr-CH"/>
              </w:rPr>
            </w:pPr>
            <w:r w:rsidRPr="00FC2C95">
              <w:rPr>
                <w:noProof/>
                <w:lang w:val="fr-CH"/>
              </w:rPr>
              <w:t>Iv. ct. Jura.</w:t>
            </w:r>
            <w:r w:rsidRPr="00FC2C95">
              <w:rPr>
                <w:noProof/>
                <w:lang w:val="fr-CH"/>
              </w:rPr>
              <w:t xml:space="preserve"> Offices de poste. Améliorer la qualité du réseau et renforcer le rôle des autorités communales dans la distribution territoriale</w:t>
            </w:r>
          </w:p>
          <w:p w14:paraId="3D1F3A63" w14:textId="77777777" w:rsidR="00C649D8" w:rsidRPr="00FC2C95" w:rsidRDefault="00343D9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C2C95">
              <w:rPr>
                <w:noProof/>
                <w:lang w:val="it-IT"/>
              </w:rPr>
              <w:t>Iv. ct. Giura. Migliorare la qualità della rete di uffici postali e rafforzare il ruolo delle autorità comunali in relazione a</w:t>
            </w:r>
            <w:r w:rsidRPr="00FC2C95">
              <w:rPr>
                <w:noProof/>
                <w:lang w:val="it-IT"/>
              </w:rPr>
              <w:t>lla distribuzione territoriale degli uffici postali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AA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29578" w14:textId="77777777" w:rsidR="000B6A15" w:rsidRPr="003C6844" w:rsidRDefault="00343D9D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9FCFD7B" w14:textId="77777777" w:rsidR="000B6A15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99505D7" w14:textId="77777777" w:rsidR="00C649D8" w:rsidRPr="003C6844" w:rsidRDefault="00343D9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DDEBF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02736D4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B6F3D27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9EEB7" w14:textId="77777777" w:rsidR="000B6A15" w:rsidRPr="003C6844" w:rsidRDefault="00343D9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797AB89" w14:textId="77777777" w:rsidR="000B6A15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09C846E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14BC0" w14:textId="77777777" w:rsidR="00C649D8" w:rsidRPr="003C6844" w:rsidRDefault="00343D9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3CBC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B6A15" w14:paraId="5F18E9A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B62F9E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9C89F5B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2E634" w14:textId="77777777" w:rsidR="00FC2C95" w:rsidRDefault="00FC2C95" w:rsidP="00FC2C95">
      <w:r>
        <w:separator/>
      </w:r>
    </w:p>
  </w:endnote>
  <w:endnote w:type="continuationSeparator" w:id="0">
    <w:p w14:paraId="6079E7F2" w14:textId="77777777" w:rsidR="00FC2C95" w:rsidRDefault="00FC2C95" w:rsidP="00FC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2171" w14:textId="77777777" w:rsidR="00FC2C95" w:rsidRDefault="00FC2C95" w:rsidP="00FC2C95">
      <w:r>
        <w:separator/>
      </w:r>
    </w:p>
  </w:footnote>
  <w:footnote w:type="continuationSeparator" w:id="0">
    <w:p w14:paraId="7B1A5FCE" w14:textId="77777777" w:rsidR="00FC2C95" w:rsidRDefault="00FC2C95" w:rsidP="00FC2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A15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3D9D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2C95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C27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20022" TargetMode="External"/><Relationship Id="rId18" Type="http://schemas.openxmlformats.org/officeDocument/2006/relationships/hyperlink" Target="https://www.parlament.ch/fr/ratsbetrieb/suche-curia-vista/geschaeft?AffairId=20230004" TargetMode="External"/><Relationship Id="rId26" Type="http://schemas.openxmlformats.org/officeDocument/2006/relationships/hyperlink" Target="https://www.parlament.ch/de/ratsbetrieb/suche-curia-vista/geschaeft?AffairId=20210322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00494" TargetMode="External"/><Relationship Id="rId34" Type="http://schemas.openxmlformats.org/officeDocument/2006/relationships/hyperlink" Target="https://www.parlament.ch/it/ratsbetrieb/suche-curia-vista/geschaeft?AffairId=2022030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20022" TargetMode="External"/><Relationship Id="rId17" Type="http://schemas.openxmlformats.org/officeDocument/2006/relationships/hyperlink" Target="https://www.parlament.ch/de/ratsbetrieb/suche-curia-vista/geschaeft?AffairId=20230004" TargetMode="External"/><Relationship Id="rId25" Type="http://schemas.openxmlformats.org/officeDocument/2006/relationships/hyperlink" Target="https://www.parlament.ch/it/ratsbetrieb/suche-curia-vista/geschaeft?AffairId=20220404" TargetMode="External"/><Relationship Id="rId33" Type="http://schemas.openxmlformats.org/officeDocument/2006/relationships/hyperlink" Target="https://www.parlament.ch/fr/ratsbetrieb/suche-curia-vista/geschaeft?AffairId=20220303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0069" TargetMode="External"/><Relationship Id="rId20" Type="http://schemas.openxmlformats.org/officeDocument/2006/relationships/hyperlink" Target="https://www.parlament.ch/de/ratsbetrieb/suche-curia-vista/geschaeft?AffairId=20200494" TargetMode="External"/><Relationship Id="rId29" Type="http://schemas.openxmlformats.org/officeDocument/2006/relationships/hyperlink" Target="https://www.parlament.ch/de/ratsbetrieb/suche-curia-vista/geschaeft?AffairId=202103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20022" TargetMode="External"/><Relationship Id="rId24" Type="http://schemas.openxmlformats.org/officeDocument/2006/relationships/hyperlink" Target="https://www.parlament.ch/fr/ratsbetrieb/suche-curia-vista/geschaeft?AffairId=20220404" TargetMode="External"/><Relationship Id="rId32" Type="http://schemas.openxmlformats.org/officeDocument/2006/relationships/hyperlink" Target="https://www.parlament.ch/de/ratsbetrieb/suche-curia-vista/geschaeft?AffairId=20220303" TargetMode="External"/><Relationship Id="rId37" Type="http://schemas.openxmlformats.org/officeDocument/2006/relationships/hyperlink" Target="https://www.parlament.ch/it/ratsbetrieb/suche-curia-vista/geschaeft?AffairId=2017031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20069" TargetMode="External"/><Relationship Id="rId23" Type="http://schemas.openxmlformats.org/officeDocument/2006/relationships/hyperlink" Target="https://www.parlament.ch/de/ratsbetrieb/suche-curia-vista/geschaeft?AffairId=20220404" TargetMode="External"/><Relationship Id="rId28" Type="http://schemas.openxmlformats.org/officeDocument/2006/relationships/hyperlink" Target="https://www.parlament.ch/it/ratsbetrieb/suche-curia-vista/geschaeft?AffairId=20210322" TargetMode="External"/><Relationship Id="rId36" Type="http://schemas.openxmlformats.org/officeDocument/2006/relationships/hyperlink" Target="https://www.parlament.ch/fr/ratsbetrieb/suche-curia-vista/geschaeft?AffairId=2017031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30004" TargetMode="External"/><Relationship Id="rId31" Type="http://schemas.openxmlformats.org/officeDocument/2006/relationships/hyperlink" Target="https://www.parlament.ch/it/ratsbetrieb/suche-curia-vista/geschaeft?AffairId=2021032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20069" TargetMode="External"/><Relationship Id="rId22" Type="http://schemas.openxmlformats.org/officeDocument/2006/relationships/hyperlink" Target="https://www.parlament.ch/it/ratsbetrieb/suche-curia-vista/geschaeft?AffairId=20200494" TargetMode="External"/><Relationship Id="rId27" Type="http://schemas.openxmlformats.org/officeDocument/2006/relationships/hyperlink" Target="https://www.parlament.ch/fr/ratsbetrieb/suche-curia-vista/geschaeft?AffairId=20210322" TargetMode="External"/><Relationship Id="rId30" Type="http://schemas.openxmlformats.org/officeDocument/2006/relationships/hyperlink" Target="https://www.parlament.ch/fr/ratsbetrieb/suche-curia-vista/geschaeft?AffairId=20210326" TargetMode="External"/><Relationship Id="rId35" Type="http://schemas.openxmlformats.org/officeDocument/2006/relationships/hyperlink" Target="https://www.parlament.ch/de/ratsbetrieb/suche-curia-vista/geschaeft?AffairId=2017031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2023-03-05T23:00:00+00:00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D413DE9-62B1-459D-A651-2789D380F905}"/>
</file>

<file path=customXml/itemProps2.xml><?xml version="1.0" encoding="utf-8"?>
<ds:datastoreItem xmlns:ds="http://schemas.openxmlformats.org/officeDocument/2006/customXml" ds:itemID="{747EB2D1-8FE3-4AF3-B399-F6CCDC43CC27}"/>
</file>

<file path=customXml/itemProps3.xml><?xml version="1.0" encoding="utf-8"?>
<ds:datastoreItem xmlns:ds="http://schemas.openxmlformats.org/officeDocument/2006/customXml" ds:itemID="{C20F61B7-BD83-4C8B-8BF4-EA0772393E76}"/>
</file>

<file path=customXml/itemProps4.xml><?xml version="1.0" encoding="utf-8"?>
<ds:datastoreItem xmlns:ds="http://schemas.openxmlformats.org/officeDocument/2006/customXml" ds:itemID="{7D283301-37C6-4012-A744-ABAC35F442AF}"/>
</file>

<file path=customXml/itemProps5.xml><?xml version="1.0" encoding="utf-8"?>
<ds:datastoreItem xmlns:ds="http://schemas.openxmlformats.org/officeDocument/2006/customXml" ds:itemID="{F188B613-BC26-4812-AE6A-2D0B3A34B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6528</Characters>
  <Application>Microsoft Office Word</Application>
  <DocSecurity>0</DocSecurity>
  <Lines>54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2023-03-06T16:36:00Z</dcterms:created>
  <dcterms:modified xsi:type="dcterms:W3CDTF">2023-03-07T07:48:00Z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