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F3797B" w14:paraId="52615C5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2C502B" w14:textId="77777777" w:rsidR="00845E8C" w:rsidRP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0C5277" w14:textId="77777777" w:rsid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15. Juni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C49F0F" w14:textId="5CC84CA4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bookmarkStart w:id="0" w:name="_GoBack"/>
            <w:bookmarkEnd w:id="0"/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16D7CB" w14:textId="77777777" w:rsid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797B" w14:paraId="419FA25B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1F5388" w14:textId="77777777" w:rsidR="00845E8C" w:rsidRP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D48CE1" w14:textId="77777777" w:rsidR="00845E8C" w:rsidRPr="008117B0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Jeudi, 15 juin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2D72F8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A08F21" w14:textId="77777777" w:rsidR="00845E8C" w:rsidRPr="008117B0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797B" w14:paraId="7EAFFED2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244DD5" w14:textId="77777777" w:rsidR="00845E8C" w:rsidRP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CAB6E1" w14:textId="77777777" w:rsid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15 giugno 2023, 08:00-13:00, 15:00-19:00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ED688B1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46B58F" w14:textId="77777777" w:rsidR="00845E8C" w:rsidRDefault="00F26D27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F3797B" w14:paraId="163FFDA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CFB04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9921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566C72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B476D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F3797B" w14:paraId="0B17433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306CD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8A81D" w14:textId="77777777" w:rsidR="00845E8C" w:rsidRPr="00C655F0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361881" w14:textId="77777777" w:rsidR="00845E8C" w:rsidRPr="00C655F0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70101" w14:textId="77777777" w:rsidR="00845E8C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43CE4BD2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C3F8391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A72812" w14:textId="77777777" w:rsidR="00845E8C" w:rsidRPr="00D20EE1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D20EE1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D20EE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D20EE1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B8FE93" w14:textId="77777777" w:rsidR="00845E8C" w:rsidRPr="00A15E92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0B248C" w14:textId="77777777" w:rsidR="00845E8C" w:rsidRPr="00A15E92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85CBDA" w14:textId="77777777" w:rsidR="00845E8C" w:rsidRPr="003268EC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EA3E7D" w14:textId="77777777" w:rsidR="00845E8C" w:rsidRPr="00C655F0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6C2884" w14:textId="77777777" w:rsidR="00845E8C" w:rsidRPr="003268EC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5B0108" w14:textId="77777777" w:rsidR="00845E8C" w:rsidRPr="00230BCC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368C6" w14:textId="77777777" w:rsidR="00845E8C" w:rsidRDefault="00F26D27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F3797B" w14:paraId="106F0C7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7A027A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DBAF7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18.077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BA7BDC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2E7080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3F9EC693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4934DAC8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9FB48" w14:textId="77777777" w:rsidR="00845E8C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Raumplanungsgesetz. Teilrevision. 2. Etappe</w:t>
            </w:r>
          </w:p>
          <w:p w14:paraId="78E9BDB6" w14:textId="77777777" w:rsidR="00F3797B" w:rsidRPr="00D20EE1" w:rsidRDefault="00F26D27" w:rsidP="00B207C5">
            <w:pPr>
              <w:rPr>
                <w:lang w:val="it-IT"/>
              </w:rPr>
            </w:pPr>
            <w:r w:rsidRPr="00D20EE1">
              <w:rPr>
                <w:noProof/>
                <w:lang w:val="fr-CH"/>
              </w:rPr>
              <w:t xml:space="preserve">Loi sur l’aménagement du territoire. </w:t>
            </w:r>
            <w:r w:rsidRPr="00D20EE1">
              <w:rPr>
                <w:noProof/>
                <w:lang w:val="it-IT"/>
              </w:rPr>
              <w:t>Révision partielle. 2ème phase</w:t>
            </w:r>
          </w:p>
          <w:p w14:paraId="3A1FF70A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 xml:space="preserve">Legge sulla pianificazione del territorio. </w:t>
            </w:r>
            <w:r>
              <w:rPr>
                <w:noProof/>
                <w:lang w:val="de-DE"/>
              </w:rPr>
              <w:t>Revisione parziale. Seconda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755014A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1F58BD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9C1105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6245B5CB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275C29CE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C7D62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B22DF41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03DBCBD6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770BD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Bulliard</w:t>
            </w:r>
          </w:p>
          <w:p w14:paraId="5E1CCBA4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Egger Mike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D2946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E51BFA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1E2475" w:rsidRPr="00721876" w14:paraId="67EA0EE5" w14:textId="77777777" w:rsidTr="00AB14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96A5F0" w14:textId="17EC4927" w:rsidR="001E2475" w:rsidRPr="00721876" w:rsidRDefault="001E2475" w:rsidP="00AB1449">
            <w:pPr>
              <w:rPr>
                <w:rFonts w:cs="Arial"/>
                <w:lang w:val="de-CH" w:eastAsia="de-CH"/>
              </w:rPr>
            </w:pPr>
            <w:r w:rsidRPr="00721876">
              <w:rPr>
                <w:rFonts w:cs="Arial"/>
                <w:lang w:val="de-CH" w:eastAsia="de-CH"/>
              </w:rPr>
              <w:fldChar w:fldCharType="begin"/>
            </w:r>
            <w:r w:rsidRPr="00721876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68A64D" w14:textId="77777777" w:rsidR="001E2475" w:rsidRPr="00721876" w:rsidRDefault="001E2475" w:rsidP="00AB1449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721876">
              <w:rPr>
                <w:b/>
                <w:noProof/>
                <w:lang w:val="de-DE"/>
              </w:rPr>
              <w:t>23.007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C0C811" w14:textId="77777777" w:rsidR="001E2475" w:rsidRPr="00721876" w:rsidRDefault="001E2475" w:rsidP="00AB1449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721876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803D3" w14:textId="77777777" w:rsidR="001E2475" w:rsidRPr="00721876" w:rsidRDefault="00721876" w:rsidP="00AB1449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1E2475" w:rsidRPr="00721876">
                <w:rPr>
                  <w:rStyle w:val="Lienhypertexte"/>
                  <w:b/>
                </w:rPr>
                <w:t>DE</w:t>
              </w:r>
            </w:hyperlink>
          </w:p>
          <w:p w14:paraId="314792B7" w14:textId="77777777" w:rsidR="001E2475" w:rsidRPr="00721876" w:rsidRDefault="00721876" w:rsidP="00AB1449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1E2475" w:rsidRPr="00721876">
                <w:rPr>
                  <w:rStyle w:val="Lienhypertexte"/>
                  <w:b/>
                </w:rPr>
                <w:t>FR</w:t>
              </w:r>
            </w:hyperlink>
          </w:p>
          <w:p w14:paraId="21D440E3" w14:textId="77777777" w:rsidR="001E2475" w:rsidRPr="00721876" w:rsidRDefault="00721876" w:rsidP="00AB1449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1E2475" w:rsidRPr="00721876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A061A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DE"/>
              </w:rPr>
              <w:t>Voranschlag 2023. Nachtrag I</w:t>
            </w:r>
          </w:p>
          <w:p w14:paraId="6F58F1C7" w14:textId="77777777" w:rsidR="001E2475" w:rsidRPr="00721876" w:rsidRDefault="001E2475" w:rsidP="00AB1449">
            <w:pPr>
              <w:rPr>
                <w:lang w:val="de-DE"/>
              </w:rPr>
            </w:pPr>
            <w:r w:rsidRPr="00721876">
              <w:rPr>
                <w:noProof/>
                <w:lang w:val="de-DE"/>
              </w:rPr>
              <w:t>Budget 2023. Supplément I</w:t>
            </w:r>
          </w:p>
          <w:p w14:paraId="4240536F" w14:textId="77777777" w:rsidR="001E2475" w:rsidRPr="00721876" w:rsidRDefault="001E2475" w:rsidP="00AB1449">
            <w:pPr>
              <w:rPr>
                <w:lang w:val="it-CH"/>
              </w:rPr>
            </w:pPr>
            <w:r w:rsidRPr="00721876">
              <w:rPr>
                <w:noProof/>
                <w:lang w:val="de-DE"/>
              </w:rPr>
              <w:t>Preventivo 2023. Prima aggiunta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CD91C8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it-CH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52A1ED" w14:textId="77777777" w:rsidR="001E2475" w:rsidRPr="00721876" w:rsidRDefault="001E2475" w:rsidP="001E2475">
            <w:pPr>
              <w:rPr>
                <w:lang w:val="fr-CH"/>
              </w:rPr>
            </w:pPr>
            <w:r w:rsidRPr="00721876">
              <w:rPr>
                <w:noProof/>
                <w:lang w:val="fr-CH"/>
              </w:rPr>
              <w:t>Antrag der Einigungskonferenz</w:t>
            </w:r>
          </w:p>
          <w:p w14:paraId="4A1ADB03" w14:textId="77777777" w:rsidR="001E2475" w:rsidRPr="00721876" w:rsidRDefault="001E2475" w:rsidP="001E2475">
            <w:pPr>
              <w:rPr>
                <w:lang w:val="fr-CH"/>
              </w:rPr>
            </w:pPr>
            <w:r w:rsidRPr="00721876">
              <w:rPr>
                <w:noProof/>
                <w:lang w:val="fr-CH"/>
              </w:rPr>
              <w:t>Proposition de la Conférence de conciliation</w:t>
            </w:r>
          </w:p>
          <w:p w14:paraId="101F8C62" w14:textId="0350DABC" w:rsidR="001E2475" w:rsidRPr="00721876" w:rsidRDefault="001E2475" w:rsidP="001E2475">
            <w:pPr>
              <w:rPr>
                <w:lang w:val="it-IT"/>
              </w:rPr>
            </w:pPr>
            <w:r w:rsidRPr="00721876">
              <w:rPr>
                <w:noProof/>
                <w:lang w:val="it-IT"/>
              </w:rPr>
              <w:t>Proposta della Conferenza di conciliazione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93C62" w14:textId="77777777" w:rsidR="001E2475" w:rsidRPr="00721876" w:rsidRDefault="001E2475" w:rsidP="00AB1449">
            <w:pPr>
              <w:rPr>
                <w:noProof/>
                <w:lang w:val="de-CH"/>
              </w:rPr>
            </w:pPr>
            <w:r w:rsidRPr="00721876">
              <w:rPr>
                <w:noProof/>
                <w:lang w:val="de-CH"/>
              </w:rPr>
              <w:t>FK</w:t>
            </w:r>
          </w:p>
          <w:p w14:paraId="6B6E3897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CdF</w:t>
            </w:r>
          </w:p>
          <w:p w14:paraId="7E7DF382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F3CFC4" w14:textId="77777777" w:rsidR="001E2475" w:rsidRPr="00721876" w:rsidRDefault="001E2475" w:rsidP="00AB1449">
            <w:pPr>
              <w:rPr>
                <w:noProof/>
                <w:lang w:val="de-CH"/>
              </w:rPr>
            </w:pPr>
            <w:r w:rsidRPr="00721876">
              <w:rPr>
                <w:noProof/>
                <w:lang w:val="de-CH"/>
              </w:rPr>
              <w:t>EFD</w:t>
            </w:r>
          </w:p>
          <w:p w14:paraId="647670B0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DFF</w:t>
            </w:r>
          </w:p>
          <w:p w14:paraId="2ECDEBA7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D625BC" w14:textId="77777777" w:rsidR="001E2475" w:rsidRPr="00721876" w:rsidRDefault="001E2475" w:rsidP="00AB1449">
            <w:pPr>
              <w:rPr>
                <w:noProof/>
                <w:lang w:val="de-CH"/>
              </w:rPr>
            </w:pPr>
            <w:r w:rsidRPr="00721876">
              <w:rPr>
                <w:noProof/>
                <w:lang w:val="de-CH"/>
              </w:rPr>
              <w:t>Gschwind</w:t>
            </w:r>
          </w:p>
          <w:p w14:paraId="2E725C63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Wyss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4F198E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44364" w14:textId="77777777" w:rsidR="001E2475" w:rsidRPr="00721876" w:rsidRDefault="001E2475" w:rsidP="00AB1449">
            <w:pPr>
              <w:rPr>
                <w:lang w:val="de-CH"/>
              </w:rPr>
            </w:pPr>
            <w:r w:rsidRPr="00721876">
              <w:rPr>
                <w:noProof/>
                <w:lang w:val="de-CH"/>
              </w:rPr>
              <w:t>IIIa/IV</w:t>
            </w:r>
          </w:p>
        </w:tc>
      </w:tr>
      <w:tr w:rsidR="00F3797B" w14:paraId="52E4C17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F3E892D" w14:textId="77777777" w:rsidR="00845E8C" w:rsidRPr="001E2475" w:rsidRDefault="00F26D27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D21498E" w14:textId="77777777" w:rsidR="00845E8C" w:rsidRPr="001E247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10FADFE" w14:textId="77777777" w:rsidR="00845E8C" w:rsidRPr="001E2475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92C835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3717786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A734836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53A600F4" w14:textId="77777777" w:rsidR="00845E8C" w:rsidRPr="003C6844" w:rsidRDefault="00F26D2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227F7978" w14:textId="77777777" w:rsidR="00F3797B" w:rsidRDefault="00F26D2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F63A87E" w14:textId="77777777" w:rsidR="00F3797B" w:rsidRDefault="00F26D2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D43B094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8DA108F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B9FBEA" w14:textId="77777777" w:rsidR="00F3797B" w:rsidRPr="003C6844" w:rsidRDefault="00F26D2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0A02222B" w14:textId="77777777" w:rsidR="00F3797B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0EE57D27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4FEF71F" w14:textId="77777777" w:rsidR="00F3797B" w:rsidRPr="003C6844" w:rsidRDefault="00F26D2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145B0B59" w14:textId="77777777" w:rsidR="00F3797B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03CF19D2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B1E4184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2C42F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0B623DAD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3797B" w14:paraId="1F878E6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2CDE7468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47785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0A1CEF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04BACA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567EB98A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56A0BB06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3B17D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Kt. Iv. St. Gallen. Holzenergienutzung in der Landwirtschaftszone wirklich eine Chance geben</w:t>
            </w:r>
          </w:p>
          <w:p w14:paraId="2D2D0039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Iv. ct. St-Gall. Donner une réelle chance à l'utilisation du bois énergie en zone agricole</w:t>
            </w:r>
          </w:p>
          <w:p w14:paraId="326E4F44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Iv. ct. San Gallo. Offrire una reale opportunità allo sfruttamento dell'energia da legno nelle zone agricole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E3C542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1361D9" w14:textId="77777777" w:rsidR="00845E8C" w:rsidRPr="00D20EE1" w:rsidRDefault="00F26D27" w:rsidP="00B207C5">
            <w:pPr>
              <w:rPr>
                <w:lang w:val="en-US"/>
              </w:rPr>
            </w:pPr>
            <w:r w:rsidRPr="00D20EE1">
              <w:rPr>
                <w:noProof/>
                <w:lang w:val="en-US"/>
              </w:rPr>
              <w:t>Kt. Iv. 1. Phase</w:t>
            </w:r>
          </w:p>
          <w:p w14:paraId="579D98BF" w14:textId="77777777" w:rsidR="00F3797B" w:rsidRPr="00D20EE1" w:rsidRDefault="00F26D27" w:rsidP="00B207C5">
            <w:pPr>
              <w:rPr>
                <w:lang w:val="en-US"/>
              </w:rPr>
            </w:pPr>
            <w:r w:rsidRPr="00D20EE1">
              <w:rPr>
                <w:noProof/>
                <w:lang w:val="en-US"/>
              </w:rPr>
              <w:t>Iv. ct. 1re phase</w:t>
            </w:r>
          </w:p>
          <w:p w14:paraId="53F9CC33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BA13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036E0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A1CAB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EB31E4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8E5B6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3797B" w14:paraId="7790220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2E6E3386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4BB6110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22.300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87844C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0EB1725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05E3E7D9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1342179F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990F38B" w14:textId="77777777" w:rsidR="00845E8C" w:rsidRPr="00D20EE1" w:rsidRDefault="00F26D27" w:rsidP="00B207C5">
            <w:pPr>
              <w:rPr>
                <w:lang w:val="de-DE"/>
              </w:rPr>
            </w:pPr>
            <w:r>
              <w:rPr>
                <w:noProof/>
                <w:lang w:val="de-DE"/>
              </w:rPr>
              <w:t>Kt. Iv. Thurgau. Energieholznutzung in der Landwirtschaft eine echte Chance geben! Änderung des Bundesgesetzes über die Raumplanung</w:t>
            </w:r>
          </w:p>
          <w:p w14:paraId="78DC11F4" w14:textId="77777777" w:rsidR="00F3797B" w:rsidRPr="00D20EE1" w:rsidRDefault="00F26D2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Iv. ct. Thurgovie. Donner une réelle chance à l'utilisation du bois-énergie en zone agricole! </w:t>
            </w:r>
            <w:r w:rsidRPr="00D20EE1">
              <w:rPr>
                <w:noProof/>
                <w:lang w:val="fr-CH"/>
              </w:rPr>
              <w:t>Modification de la loi sur l'aménagement du territoire</w:t>
            </w:r>
          </w:p>
          <w:p w14:paraId="2DA9C483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fr-CH"/>
              </w:rPr>
              <w:t xml:space="preserve">Iv. ct. </w:t>
            </w:r>
            <w:r w:rsidRPr="00D20EE1">
              <w:rPr>
                <w:noProof/>
                <w:lang w:val="it-IT"/>
              </w:rPr>
              <w:t xml:space="preserve">Turgovia. Diamo una vera chance all'utilizzo di legno da energia nell'agricoltura! </w:t>
            </w:r>
            <w:r>
              <w:rPr>
                <w:noProof/>
                <w:lang w:val="de-DE"/>
              </w:rPr>
              <w:t>Modifica della legge federale sulla pianificazione del territorio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4E4ADA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3E5E3BD" w14:textId="77777777" w:rsidR="00845E8C" w:rsidRPr="00D20EE1" w:rsidRDefault="00F26D27" w:rsidP="00B207C5">
            <w:pPr>
              <w:rPr>
                <w:lang w:val="en-US"/>
              </w:rPr>
            </w:pPr>
            <w:r w:rsidRPr="00D20EE1">
              <w:rPr>
                <w:noProof/>
                <w:lang w:val="en-US"/>
              </w:rPr>
              <w:t>Kt. Iv. 1. Phase</w:t>
            </w:r>
          </w:p>
          <w:p w14:paraId="155E92DE" w14:textId="77777777" w:rsidR="00F3797B" w:rsidRPr="00D20EE1" w:rsidRDefault="00F26D27" w:rsidP="00B207C5">
            <w:pPr>
              <w:rPr>
                <w:lang w:val="en-US"/>
              </w:rPr>
            </w:pPr>
            <w:r w:rsidRPr="00D20EE1">
              <w:rPr>
                <w:noProof/>
                <w:lang w:val="en-US"/>
              </w:rPr>
              <w:t>Iv. ct. 1re phase</w:t>
            </w:r>
          </w:p>
          <w:p w14:paraId="683513E1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Iv. ct. 1a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74898A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714E01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6E5864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E5D4D4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C6A5D74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3797B" w14:paraId="3AA8DDC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7730AD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9342AD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22.3388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71BAFF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F7B70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1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1ECF5760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1357AFA1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3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F97E58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Nationalrat (UREK-NR). Wechsel auf moderne Heizsysteme vereinfachen</w:t>
            </w:r>
          </w:p>
          <w:p w14:paraId="6F70BB0D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Mo. Conseil national (CEATE-CN). Simplifier le passage à des systèmes de chauffage modernes</w:t>
            </w:r>
          </w:p>
          <w:p w14:paraId="52C4CDB2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Mo. Consiglio nazionale (CAPTE-CN). Semplificare il passaggio a sistemi di riscaldamento moderni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13F5C3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C81A5A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A7A060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5BC046C2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7A67700B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424197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1DB37C4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1F7220E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E27AB5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7B8A42E6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Nordmann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3566E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9240D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F3797B" w14:paraId="65CFEB1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B5181C5" w14:textId="77777777" w:rsidR="00845E8C" w:rsidRPr="00230BCC" w:rsidRDefault="00F26D27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0EC5848" w14:textId="77777777" w:rsidR="00845E8C" w:rsidRPr="004C13D5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603836C" w14:textId="77777777" w:rsidR="00845E8C" w:rsidRPr="00A026A1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FD581BA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CDEAA73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153DCB42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EAB4F68" w14:textId="77777777" w:rsidR="00845E8C" w:rsidRPr="003C6844" w:rsidRDefault="00F26D27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0D123DF9" w14:textId="77777777" w:rsidR="00F3797B" w:rsidRDefault="00F26D2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0FE0303C" w14:textId="77777777" w:rsidR="00F3797B" w:rsidRDefault="00F26D27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26A718C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36F7AB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6C39D31" w14:textId="77777777" w:rsidR="00F3797B" w:rsidRPr="003C6844" w:rsidRDefault="00F26D2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69722B0D" w14:textId="77777777" w:rsidR="00F3797B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5BEA9226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0F5A261" w14:textId="77777777" w:rsidR="00F3797B" w:rsidRPr="003C6844" w:rsidRDefault="00F26D2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A6356A0" w14:textId="77777777" w:rsidR="00F3797B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4FFF2DD6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0B8E525F" w14:textId="77777777" w:rsidR="00F3797B" w:rsidRPr="003C6844" w:rsidRDefault="00F26D27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Addor</w:t>
            </w:r>
          </w:p>
          <w:p w14:paraId="6DFAC201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F182BE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17319FE6" w14:textId="77777777" w:rsidR="00845E8C" w:rsidRPr="003C6844" w:rsidRDefault="00F26D27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F3797B" w:rsidRPr="00721876" w14:paraId="1C930A9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747B5F9E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10376B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21.052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2AE9FF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5FCB94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4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7811D4D7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5F1F2168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6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5182CD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 Teil 1</w:t>
            </w:r>
          </w:p>
          <w:p w14:paraId="7A13BB26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Alimentation de l’armée et de la protection civile Partie 1</w:t>
            </w:r>
          </w:p>
          <w:p w14:paraId="61FFA859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Apporto di personale in seno all’esercito e alla protezione civile Parte 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EA4ECD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DDDA99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180E66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ED51B2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63F036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02F33A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2D39C6F9" w14:textId="77777777" w:rsidR="00845E8C" w:rsidRPr="00D20EE1" w:rsidRDefault="00845E8C" w:rsidP="00B207C5">
            <w:pPr>
              <w:rPr>
                <w:lang w:val="it-IT"/>
              </w:rPr>
            </w:pPr>
          </w:p>
        </w:tc>
      </w:tr>
      <w:tr w:rsidR="00F3797B" w14:paraId="422BCF03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0092D00" w14:textId="77777777" w:rsidR="00845E8C" w:rsidRPr="00D20EE1" w:rsidRDefault="00F26D27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10280E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5DD4667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4E2A26E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7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557E149A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28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60E92C17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9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6C4D4785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Alimentierung Armee und Zivilschutz. Teil 2</w:t>
            </w:r>
          </w:p>
          <w:p w14:paraId="6BBD98FF" w14:textId="77777777" w:rsidR="00F3797B" w:rsidRPr="00D20EE1" w:rsidRDefault="00F26D27" w:rsidP="00B207C5">
            <w:pPr>
              <w:rPr>
                <w:lang w:val="it-IT"/>
              </w:rPr>
            </w:pPr>
            <w:r w:rsidRPr="00D20EE1">
              <w:rPr>
                <w:noProof/>
                <w:lang w:val="fr-CH"/>
              </w:rPr>
              <w:t xml:space="preserve">Alimentation de l’armée et de la protection civile. </w:t>
            </w:r>
            <w:r w:rsidRPr="00D20EE1">
              <w:rPr>
                <w:noProof/>
                <w:lang w:val="it-IT"/>
              </w:rPr>
              <w:t>Partie 2</w:t>
            </w:r>
          </w:p>
          <w:p w14:paraId="63A36D30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 xml:space="preserve">Apporto di personale in seno all’esercito e alla protezione civile. </w:t>
            </w:r>
            <w:r>
              <w:rPr>
                <w:noProof/>
                <w:lang w:val="de-DE"/>
              </w:rPr>
              <w:t>Parte 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FA0C2B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5A14F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BE2E33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A341B5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C088D7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F284AC0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57C881E3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F3797B" w14:paraId="738E6A6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B16EFF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FBFC5D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22.4269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0D3974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61DD6C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0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3B78609C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1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141F1B90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2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712374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SiK-NR. Sofortige Zusammenlegung des Zivildienstes und des Zivilschutzes in einer einzigen Organisation im VBS</w:t>
            </w:r>
          </w:p>
          <w:p w14:paraId="7769DF32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Mo. CPS-CN. Regroupement immédiat du service civil et de la protection civile en une seule organisation au sein du DDPS</w:t>
            </w:r>
          </w:p>
          <w:p w14:paraId="33A47B00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Mo. CPS-CN. Fusione immediata del servizio civile e della protezione civile in un'unica organizzazione all'interno del DDPS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0F6FF6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471CB7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564FC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779FDC7A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ADA38B8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BEC32F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2152C1D6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EE2E776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D686F6" w14:textId="6D4A1740" w:rsidR="00845E8C" w:rsidRPr="003C6844" w:rsidRDefault="00D918C2" w:rsidP="00B207C5">
            <w:pPr>
              <w:rPr>
                <w:lang w:val="de-CH"/>
              </w:rPr>
            </w:pPr>
            <w:r>
              <w:rPr>
                <w:noProof/>
                <w:lang w:val="de-CH"/>
              </w:rPr>
              <w:t>Tuena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04772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5D54E4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F3797B" w14:paraId="3EEE3428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948E0B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19FE76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22.063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43ACC3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47A203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3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191F1985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4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5922C148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5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DC950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Zusatzbericht zum Sicherheitspolitischen Bericht 2021 über die Folgen des Krieges in der Ukraine</w:t>
            </w:r>
          </w:p>
          <w:p w14:paraId="1A00D9F5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Rapport complémentaire au rapport sur la politique de sécurité 2021 sur les conséquences de la guerre en Ukraine</w:t>
            </w:r>
          </w:p>
          <w:p w14:paraId="2DB641F4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Rapporto complementare al rapporto sulla politica di sicurezza 2021 relativo alle conseguenze della guerra in Ucraina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0CFF16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A2D9D7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8BE7B2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5544624B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3B7BADCA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C6F05C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4FFA1F5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0DF5181D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AAB76D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464B8E7D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A62C9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09C599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</w:t>
            </w:r>
          </w:p>
        </w:tc>
      </w:tr>
      <w:tr w:rsidR="00F3797B" w14:paraId="1FBEF63C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53B780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B38297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22.072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5B391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E6C447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6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4D04A259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7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45D4FFE8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38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A3D60" w14:textId="77777777" w:rsidR="00845E8C" w:rsidRPr="00D20EE1" w:rsidRDefault="00F26D27" w:rsidP="00B207C5">
            <w:pPr>
              <w:rPr>
                <w:lang w:val="fr-CH"/>
              </w:rPr>
            </w:pPr>
            <w:r>
              <w:rPr>
                <w:noProof/>
                <w:lang w:val="de-DE"/>
              </w:rPr>
              <w:t xml:space="preserve">Schweizer Beteiligung an der KFOR. </w:t>
            </w:r>
            <w:r w:rsidRPr="00D20EE1">
              <w:rPr>
                <w:noProof/>
                <w:lang w:val="fr-CH"/>
              </w:rPr>
              <w:t>Verlängerung des Swisscoy-Einsatzes</w:t>
            </w:r>
          </w:p>
          <w:p w14:paraId="61C15A66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Participation de la Suisse à la KFOR. Prolongation de l'engagement de la Swisscoy</w:t>
            </w:r>
          </w:p>
          <w:p w14:paraId="51B5E2AE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 xml:space="preserve">Partecipazione della Svizzera alla KFOR. </w:t>
            </w:r>
            <w:r>
              <w:rPr>
                <w:noProof/>
                <w:lang w:val="de-DE"/>
              </w:rPr>
              <w:t>Proroga dell'impiego della Swisscoy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C60F11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3CE18E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A5F163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492A0C8D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6D304FCB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71FF07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3D51991E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7E6BEB30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2A81BC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Fridez</w:t>
            </w:r>
          </w:p>
          <w:p w14:paraId="32BFAEFD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Riniker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A8E1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DBD674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F3797B" w14:paraId="43CA44E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92A52" w14:textId="77777777" w:rsidR="00845E8C" w:rsidRPr="00230BCC" w:rsidRDefault="00F26D27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D9736B" w14:textId="77777777" w:rsidR="00845E8C" w:rsidRPr="004C13D5" w:rsidRDefault="00F26D27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23.3001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D8B70" w14:textId="77777777" w:rsidR="00845E8C" w:rsidRPr="00A026A1" w:rsidRDefault="00F26D27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4B3109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39" w:history="1">
              <w:r w:rsidR="00F26D27">
                <w:rPr>
                  <w:rStyle w:val="Lienhypertexte"/>
                  <w:b/>
                </w:rPr>
                <w:t>DE</w:t>
              </w:r>
            </w:hyperlink>
          </w:p>
          <w:p w14:paraId="6EA50EF1" w14:textId="77777777" w:rsidR="00845E8C" w:rsidRPr="00C655F0" w:rsidRDefault="00721876" w:rsidP="00A15E92">
            <w:pPr>
              <w:rPr>
                <w:rStyle w:val="Lienhypertexte"/>
                <w:b/>
                <w:lang w:val="it-IT"/>
              </w:rPr>
            </w:pPr>
            <w:hyperlink r:id="rId40" w:history="1">
              <w:r w:rsidR="00F26D27">
                <w:rPr>
                  <w:rStyle w:val="Lienhypertexte"/>
                  <w:b/>
                </w:rPr>
                <w:t>FR</w:t>
              </w:r>
            </w:hyperlink>
          </w:p>
          <w:p w14:paraId="4D3B2A3D" w14:textId="77777777" w:rsidR="00845E8C" w:rsidRPr="00C655F0" w:rsidRDefault="0072187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41" w:history="1">
              <w:r w:rsidR="00F26D27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D03535" w14:textId="77777777" w:rsidR="00845E8C" w:rsidRPr="00D20EE1" w:rsidRDefault="00F26D27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(SiK-SR). Zeitgemässe Rechtsgrundlagen für den Schutz kritischer Infrastrukturen</w:t>
            </w:r>
          </w:p>
          <w:p w14:paraId="5B96244B" w14:textId="77777777" w:rsidR="00F3797B" w:rsidRPr="00D20EE1" w:rsidRDefault="00F26D27" w:rsidP="00B207C5">
            <w:pPr>
              <w:rPr>
                <w:lang w:val="fr-CH"/>
              </w:rPr>
            </w:pPr>
            <w:r w:rsidRPr="00D20EE1">
              <w:rPr>
                <w:noProof/>
                <w:lang w:val="fr-CH"/>
              </w:rPr>
              <w:t>Mo. Conseil des Etats (CPS-CE). Bases légales modernes pour la protection des infrastructures critiques</w:t>
            </w:r>
          </w:p>
          <w:p w14:paraId="29FB3CC5" w14:textId="77777777" w:rsidR="00845E8C" w:rsidRPr="003C6844" w:rsidRDefault="00F26D27" w:rsidP="00B207C5">
            <w:pPr>
              <w:rPr>
                <w:lang w:val="it-CH"/>
              </w:rPr>
            </w:pPr>
            <w:r w:rsidRPr="00D20EE1">
              <w:rPr>
                <w:noProof/>
                <w:lang w:val="it-IT"/>
              </w:rPr>
              <w:t>Mo. Consiglio degli Stati (CPS-CS). Basi legali al passo con i tempi per la protezione delle infrastrutture critiche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571E25" w14:textId="77777777" w:rsidR="00845E8C" w:rsidRPr="00D20EE1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2C3D57" w14:textId="77777777" w:rsidR="00845E8C" w:rsidRPr="00D20EE1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A32E1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0EBEE0BF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4BC0AE5E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EE21B8" w14:textId="77777777" w:rsidR="00F3797B" w:rsidRPr="003C6844" w:rsidRDefault="00F26D27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7F9053F3" w14:textId="77777777" w:rsidR="00F3797B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5EF195C0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0AC5F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5A2937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EC06B6" w14:textId="77777777" w:rsidR="00845E8C" w:rsidRPr="003C6844" w:rsidRDefault="00F26D27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</w:tbl>
    <w:p w14:paraId="41C1B153" w14:textId="77777777" w:rsidR="00F3797B" w:rsidRPr="00D20EE1" w:rsidRDefault="00F3797B">
      <w:pPr>
        <w:rPr>
          <w:lang w:val="it-IT"/>
        </w:rPr>
      </w:pPr>
    </w:p>
    <w:sectPr w:rsidR="00F3797B" w:rsidRPr="00D20EE1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1B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475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876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0EE1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18C2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6D27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97B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4B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30007" TargetMode="External"/><Relationship Id="rId18" Type="http://schemas.openxmlformats.org/officeDocument/2006/relationships/hyperlink" Target="https://www.parlament.ch/de/ratsbetrieb/suche-curia-vista/geschaeft?AffairId=20220300" TargetMode="External"/><Relationship Id="rId26" Type="http://schemas.openxmlformats.org/officeDocument/2006/relationships/hyperlink" Target="https://www.parlament.ch/it/ratsbetrieb/suche-curia-vista/geschaeft?AffairId=20210052" TargetMode="External"/><Relationship Id="rId39" Type="http://schemas.openxmlformats.org/officeDocument/2006/relationships/hyperlink" Target="https://www.parlament.ch/de/ratsbetrieb/suche-curia-vista/geschaeft?AffairId=2023300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223388" TargetMode="External"/><Relationship Id="rId34" Type="http://schemas.openxmlformats.org/officeDocument/2006/relationships/hyperlink" Target="https://www.parlament.ch/fr/ratsbetrieb/suche-curia-vista/geschaeft?AffairId=20220063" TargetMode="External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30007" TargetMode="External"/><Relationship Id="rId17" Type="http://schemas.openxmlformats.org/officeDocument/2006/relationships/hyperlink" Target="https://www.parlament.ch/it/ratsbetrieb/suche-curia-vista/geschaeft?AffairId=20210313" TargetMode="External"/><Relationship Id="rId25" Type="http://schemas.openxmlformats.org/officeDocument/2006/relationships/hyperlink" Target="https://www.parlament.ch/fr/ratsbetrieb/suche-curia-vista/geschaeft?AffairId=20210052" TargetMode="External"/><Relationship Id="rId33" Type="http://schemas.openxmlformats.org/officeDocument/2006/relationships/hyperlink" Target="https://www.parlament.ch/de/ratsbetrieb/suche-curia-vista/geschaeft?AffairId=20220063" TargetMode="External"/><Relationship Id="rId38" Type="http://schemas.openxmlformats.org/officeDocument/2006/relationships/hyperlink" Target="https://www.parlament.ch/it/ratsbetrieb/suche-curia-vista/geschaeft?AffairId=2022007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0313" TargetMode="External"/><Relationship Id="rId20" Type="http://schemas.openxmlformats.org/officeDocument/2006/relationships/hyperlink" Target="https://www.parlament.ch/it/ratsbetrieb/suche-curia-vista/geschaeft?AffairId=20220300" TargetMode="External"/><Relationship Id="rId29" Type="http://schemas.openxmlformats.org/officeDocument/2006/relationships/hyperlink" Target="https://www.parlament.ch/it/ratsbetrieb/suche-curia-vista/geschaeft?AffairId=20220026" TargetMode="External"/><Relationship Id="rId41" Type="http://schemas.openxmlformats.org/officeDocument/2006/relationships/hyperlink" Target="https://www.parlament.ch/it/ratsbetrieb/suche-curia-vista/geschaeft?AffairId=202330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180077" TargetMode="External"/><Relationship Id="rId24" Type="http://schemas.openxmlformats.org/officeDocument/2006/relationships/hyperlink" Target="https://www.parlament.ch/de/ratsbetrieb/suche-curia-vista/geschaeft?AffairId=20210052" TargetMode="External"/><Relationship Id="rId32" Type="http://schemas.openxmlformats.org/officeDocument/2006/relationships/hyperlink" Target="https://www.parlament.ch/it/ratsbetrieb/suche-curia-vista/geschaeft?AffairId=20224269" TargetMode="External"/><Relationship Id="rId37" Type="http://schemas.openxmlformats.org/officeDocument/2006/relationships/hyperlink" Target="https://www.parlament.ch/fr/ratsbetrieb/suche-curia-vista/geschaeft?AffairId=20220072" TargetMode="External"/><Relationship Id="rId40" Type="http://schemas.openxmlformats.org/officeDocument/2006/relationships/hyperlink" Target="https://www.parlament.ch/fr/ratsbetrieb/suche-curia-vista/geschaeft?AffairId=20233001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0313" TargetMode="External"/><Relationship Id="rId23" Type="http://schemas.openxmlformats.org/officeDocument/2006/relationships/hyperlink" Target="https://www.parlament.ch/it/ratsbetrieb/suche-curia-vista/geschaeft?AffairId=20223388" TargetMode="External"/><Relationship Id="rId28" Type="http://schemas.openxmlformats.org/officeDocument/2006/relationships/hyperlink" Target="https://www.parlament.ch/fr/ratsbetrieb/suche-curia-vista/geschaeft?AffairId=20220026" TargetMode="External"/><Relationship Id="rId36" Type="http://schemas.openxmlformats.org/officeDocument/2006/relationships/hyperlink" Target="https://www.parlament.ch/de/ratsbetrieb/suche-curia-vista/geschaeft?AffairId=20220072" TargetMode="External"/><Relationship Id="rId10" Type="http://schemas.openxmlformats.org/officeDocument/2006/relationships/hyperlink" Target="https://www.parlament.ch/fr/ratsbetrieb/suche-curia-vista/geschaeft?AffairId=20180077" TargetMode="External"/><Relationship Id="rId19" Type="http://schemas.openxmlformats.org/officeDocument/2006/relationships/hyperlink" Target="https://www.parlament.ch/fr/ratsbetrieb/suche-curia-vista/geschaeft?AffairId=20220300" TargetMode="External"/><Relationship Id="rId31" Type="http://schemas.openxmlformats.org/officeDocument/2006/relationships/hyperlink" Target="https://www.parlament.ch/fr/ratsbetrieb/suche-curia-vista/geschaeft?AffairId=2022426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80077" TargetMode="External"/><Relationship Id="rId14" Type="http://schemas.openxmlformats.org/officeDocument/2006/relationships/hyperlink" Target="https://www.parlament.ch/it/ratsbetrieb/suche-curia-vista/geschaeft?AffairId=20230007" TargetMode="External"/><Relationship Id="rId22" Type="http://schemas.openxmlformats.org/officeDocument/2006/relationships/hyperlink" Target="https://www.parlament.ch/fr/ratsbetrieb/suche-curia-vista/geschaeft?AffairId=20223388" TargetMode="External"/><Relationship Id="rId27" Type="http://schemas.openxmlformats.org/officeDocument/2006/relationships/hyperlink" Target="https://www.parlament.ch/de/ratsbetrieb/suche-curia-vista/geschaeft?AffairId=20220026" TargetMode="External"/><Relationship Id="rId30" Type="http://schemas.openxmlformats.org/officeDocument/2006/relationships/hyperlink" Target="https://www.parlament.ch/de/ratsbetrieb/suche-curia-vista/geschaeft?AffairId=20224269" TargetMode="External"/><Relationship Id="rId35" Type="http://schemas.openxmlformats.org/officeDocument/2006/relationships/hyperlink" Target="https://www.parlament.ch/it/ratsbetrieb/suche-curia-vista/geschaeft?AffairId=20220063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II/Tagesordnungen--Ordres du jour</Aktenzeichen>
    <Teildossier xmlns="673932bc-7c50-4e93-afe1-7c692330eb19">2023 II N</Teildossier>
    <e-parl xmlns="673932bc-7c50-4e93-afe1-7c692330eb19">true</e-parl>
    <Autor xmlns="673932bc-7c50-4e93-afe1-7c692330eb19">Kohler Laetitia</Autor>
    <Dokumentendatum xmlns="673932bc-7c50-4e93-afe1-7c692330eb19">2023-06-07T22:00:00+00:00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A1D303A5036124FB32C426F21FCC785" ma:contentTypeVersion="11" ma:contentTypeDescription="Create a new document." ma:contentTypeScope="" ma:versionID="8334136190540855ac6aa5a9a8fe43b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CDDF5-5A87-46B6-8783-C70B8CE7DDB9}"/>
</file>

<file path=customXml/itemProps2.xml><?xml version="1.0" encoding="utf-8"?>
<ds:datastoreItem xmlns:ds="http://schemas.openxmlformats.org/officeDocument/2006/customXml" ds:itemID="{2E3368FF-5024-443C-8DBC-495629A2252B}"/>
</file>

<file path=customXml/itemProps3.xml><?xml version="1.0" encoding="utf-8"?>
<ds:datastoreItem xmlns:ds="http://schemas.openxmlformats.org/officeDocument/2006/customXml" ds:itemID="{7B3A3CD7-08C0-4CD2-86F1-AB0881B15DA7}"/>
</file>

<file path=customXml/itemProps4.xml><?xml version="1.0" encoding="utf-8"?>
<ds:datastoreItem xmlns:ds="http://schemas.openxmlformats.org/officeDocument/2006/customXml" ds:itemID="{00E8D58F-105C-4617-9E66-BB5D2D147663}"/>
</file>

<file path=customXml/itemProps5.xml><?xml version="1.0" encoding="utf-8"?>
<ds:datastoreItem xmlns:ds="http://schemas.openxmlformats.org/officeDocument/2006/customXml" ds:itemID="{64649A1B-3E6A-40A9-8CA1-6C8DCB2237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1253</Words>
  <Characters>6555</Characters>
  <Application>Microsoft Office Word</Application>
  <DocSecurity>0</DocSecurity>
  <Lines>156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2023-06-08T07:57:00Z</dcterms:created>
  <dcterms:modified xsi:type="dcterms:W3CDTF">2023-06-14T14:23:00Z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0x0101006F7700D8DF1953488F58F32AB4E7CBB301008A1D303A5036124FB32C426F21FCC785</vt:lpwstr>
  </property>
</Properties>
</file>