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DE5CA" w14:textId="1422CC6B" w:rsidR="00501866" w:rsidRPr="00FE34A1" w:rsidRDefault="00501866" w:rsidP="00501866">
      <w:pPr>
        <w:shd w:val="clear" w:color="auto" w:fill="FFFFFF"/>
        <w:rPr>
          <w:rFonts w:cs="Arial"/>
          <w:lang w:eastAsia="de-CH"/>
        </w:rPr>
      </w:pPr>
      <w:r w:rsidRPr="00FE34A1">
        <w:rPr>
          <w:rFonts w:cs="Arial"/>
          <w:lang w:eastAsia="de-CH"/>
        </w:rPr>
        <w:t xml:space="preserve">Stand / état / stato: </w:t>
      </w:r>
      <w:r w:rsidR="00770BC2">
        <w:rPr>
          <w:rFonts w:cs="Arial"/>
          <w:lang w:eastAsia="de-CH"/>
        </w:rPr>
        <w:t>05.03</w:t>
      </w:r>
      <w:r w:rsidRPr="00FE34A1">
        <w:rPr>
          <w:rFonts w:cs="Arial"/>
          <w:lang w:eastAsia="de-CH"/>
        </w:rPr>
        <w:t>.2024</w:t>
      </w:r>
    </w:p>
    <w:p w14:paraId="649DE5CB" w14:textId="77777777" w:rsidR="00501866" w:rsidRPr="00FE34A1" w:rsidRDefault="00501866" w:rsidP="00501866">
      <w:pPr>
        <w:rPr>
          <w:rFonts w:eastAsia="Arial" w:cs="Arial"/>
        </w:rPr>
      </w:pPr>
    </w:p>
    <w:p w14:paraId="649DE5CC" w14:textId="77777777" w:rsidR="00501866" w:rsidRPr="00FE34A1" w:rsidRDefault="00501866" w:rsidP="00501866">
      <w:pPr>
        <w:rPr>
          <w:rFonts w:eastAsia="Arial" w:cs="Arial"/>
        </w:rPr>
      </w:pPr>
    </w:p>
    <w:p w14:paraId="649DE5CD" w14:textId="77777777" w:rsidR="00501866" w:rsidRPr="00FE34A1" w:rsidRDefault="00501866" w:rsidP="00501866">
      <w:pPr>
        <w:rPr>
          <w:rFonts w:eastAsia="Arial" w:cs="Arial"/>
        </w:rPr>
      </w:pPr>
    </w:p>
    <w:p w14:paraId="649DE5CE" w14:textId="77777777" w:rsidR="00501866" w:rsidRPr="00E25DEB" w:rsidRDefault="00501866" w:rsidP="00501866">
      <w:pPr>
        <w:rPr>
          <w:b/>
          <w:sz w:val="22"/>
          <w:szCs w:val="22"/>
          <w:lang w:val="fr-CH"/>
        </w:rPr>
      </w:pPr>
      <w:r w:rsidRPr="00E25DEB">
        <w:rPr>
          <w:rFonts w:eastAsia="Arial" w:cs="Arial"/>
          <w:b/>
          <w:sz w:val="22"/>
          <w:szCs w:val="22"/>
          <w:lang w:val="fr-CH"/>
        </w:rPr>
        <w:t>Parlamentarische Initiativen 1. Phase</w:t>
      </w:r>
      <w:bookmarkStart w:id="0" w:name="_GoBack"/>
      <w:bookmarkEnd w:id="0"/>
    </w:p>
    <w:p w14:paraId="649DE5CF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</w:p>
    <w:p w14:paraId="649DE5D0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Iniziative parlamentari, prima fase</w:t>
      </w:r>
    </w:p>
    <w:p w14:paraId="649DE5D1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649DE5D2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4"/>
        <w:gridCol w:w="522"/>
        <w:gridCol w:w="2190"/>
        <w:gridCol w:w="1461"/>
        <w:gridCol w:w="1253"/>
        <w:gridCol w:w="1148"/>
        <w:gridCol w:w="1253"/>
        <w:gridCol w:w="623"/>
      </w:tblGrid>
      <w:tr w:rsidR="007A5436" w14:paraId="649DE5F4" w14:textId="77777777" w:rsidTr="004A4FFE">
        <w:trPr>
          <w:trHeight w:val="911"/>
        </w:trPr>
        <w:tc>
          <w:tcPr>
            <w:tcW w:w="413" w:type="pct"/>
          </w:tcPr>
          <w:p w14:paraId="649DE5D3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649DE5D4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649DE5D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649DE5D6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12" w:type="pct"/>
          </w:tcPr>
          <w:p w14:paraId="649DE5D7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649DE5D8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649DE5D9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649DE5DA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8" w:type="pct"/>
          </w:tcPr>
          <w:p w14:paraId="649DE5DB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082" w:type="pct"/>
          </w:tcPr>
          <w:p w14:paraId="649DE5DC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649DE5DD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Titre de l’objet</w:t>
            </w:r>
          </w:p>
          <w:p w14:paraId="649DE5D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Titolo dell’oggetto</w:t>
            </w:r>
          </w:p>
          <w:p w14:paraId="649DE5DF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22" w:type="pct"/>
          </w:tcPr>
          <w:p w14:paraId="649DE5E0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649DE5E1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649DE5E2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649DE5E3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9" w:type="pct"/>
          </w:tcPr>
          <w:p w14:paraId="649DE5E4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649DE5E5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649DE5E6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649DE5E7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567" w:type="pct"/>
          </w:tcPr>
          <w:p w14:paraId="649DE5E8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</w:t>
            </w:r>
            <w:r>
              <w:rPr>
                <w:b/>
                <w:lang w:val="de-CH"/>
              </w:rPr>
              <w:t>-</w:t>
            </w:r>
            <w:r w:rsidRPr="002908EC">
              <w:rPr>
                <w:b/>
                <w:lang w:val="de-CH"/>
              </w:rPr>
              <w:t>erstatt</w:t>
            </w:r>
            <w:r>
              <w:rPr>
                <w:b/>
                <w:lang w:val="de-CH"/>
              </w:rPr>
              <w:t>ung</w:t>
            </w:r>
          </w:p>
          <w:p w14:paraId="649DE5E9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649DE5E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649DE5EB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9" w:type="pct"/>
          </w:tcPr>
          <w:p w14:paraId="649DE5E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Sprecher</w:t>
            </w:r>
            <w:r>
              <w:rPr>
                <w:b/>
                <w:lang w:val="de-CH"/>
              </w:rPr>
              <w:t>/in</w:t>
            </w:r>
            <w:r>
              <w:rPr>
                <w:b/>
                <w:lang w:val="de-CH"/>
              </w:rPr>
              <w:br/>
            </w:r>
            <w:r w:rsidRPr="002908EC">
              <w:rPr>
                <w:b/>
                <w:lang w:val="de-CH"/>
              </w:rPr>
              <w:t>Minderheit</w:t>
            </w:r>
          </w:p>
          <w:p w14:paraId="649DE5ED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Porte-parole</w:t>
            </w:r>
            <w:r>
              <w:rPr>
                <w:lang w:val="de-CH"/>
              </w:rPr>
              <w:br/>
              <w:t>minorité</w:t>
            </w:r>
          </w:p>
          <w:p w14:paraId="649DE5E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Portavoce</w:t>
            </w:r>
            <w:r>
              <w:rPr>
                <w:lang w:val="de-CH"/>
              </w:rPr>
              <w:br/>
              <w:t>minoranza</w:t>
            </w:r>
          </w:p>
          <w:p w14:paraId="649DE5EF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8" w:type="pct"/>
          </w:tcPr>
          <w:p w14:paraId="649DE5F0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649DE5F1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649DE5F2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649DE5F3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7A5436" w14:paraId="649DE606" w14:textId="77777777" w:rsidTr="00770BC2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649DE5F5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22.440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49DE5F6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649DE5F7" w14:textId="77777777" w:rsidR="007A5436" w:rsidRDefault="00770BC2">
            <w:pPr>
              <w:rPr>
                <w:lang w:val="de-CH"/>
              </w:rPr>
            </w:pPr>
            <w:hyperlink r:id="rId10">
              <w:r w:rsidR="00C07FE9">
                <w:rPr>
                  <w:rStyle w:val="Lienhypertexte"/>
                </w:rPr>
                <w:t>DE</w:t>
              </w:r>
            </w:hyperlink>
          </w:p>
          <w:p w14:paraId="649DE5F8" w14:textId="77777777" w:rsidR="007A5436" w:rsidRDefault="00770BC2">
            <w:pPr>
              <w:rPr>
                <w:lang w:val="de-CH"/>
              </w:rPr>
            </w:pPr>
            <w:hyperlink r:id="rId11">
              <w:r w:rsidR="00C07FE9">
                <w:rPr>
                  <w:rStyle w:val="Lienhypertexte"/>
                </w:rPr>
                <w:t>FR</w:t>
              </w:r>
            </w:hyperlink>
          </w:p>
          <w:p w14:paraId="649DE5F9" w14:textId="77777777" w:rsidR="007A5436" w:rsidRDefault="00770BC2">
            <w:pPr>
              <w:rPr>
                <w:lang w:val="de-CH"/>
              </w:rPr>
            </w:pPr>
            <w:hyperlink r:id="rId12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649DE5FA" w14:textId="77777777" w:rsidR="007A5436" w:rsidRPr="00C64AB9" w:rsidRDefault="00C07FE9">
            <w:pPr>
              <w:rPr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pa. Iv. Schlatter. Zunahme der Gewaltbereitschaft und privater Waffenbesitz. </w:t>
            </w:r>
            <w:r w:rsidRPr="00C64AB9">
              <w:rPr>
                <w:rFonts w:eastAsia="Arial" w:cs="Arial"/>
                <w:lang w:val="fr-CH"/>
              </w:rPr>
              <w:t>Es braucht ein zentrales Waffenregister!</w:t>
            </w:r>
          </w:p>
          <w:p w14:paraId="649DE5FB" w14:textId="77777777" w:rsidR="007A5436" w:rsidRPr="00C64AB9" w:rsidRDefault="00C07FE9">
            <w:pPr>
              <w:rPr>
                <w:lang w:val="it-IT"/>
              </w:rPr>
            </w:pPr>
            <w:r>
              <w:rPr>
                <w:rFonts w:eastAsia="Arial" w:cs="Arial"/>
                <w:lang w:val="fr-CH"/>
              </w:rPr>
              <w:t xml:space="preserve">Iv.pa. Schlatter. Hausse de la propension à la violence et possession d'armes par des particuliers. </w:t>
            </w:r>
            <w:r w:rsidRPr="00C64AB9">
              <w:rPr>
                <w:rFonts w:eastAsia="Arial" w:cs="Arial"/>
                <w:lang w:val="it-IT"/>
              </w:rPr>
              <w:t>Pour un registre central des armes!</w:t>
            </w:r>
          </w:p>
          <w:p w14:paraId="649DE5FC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Schlatter. L'aumento della propensione alla violenza e il possesso privato di armi rendono indispensabile introdurre un registro centrale delle armi</w:t>
            </w:r>
          </w:p>
          <w:p w14:paraId="649DE5FD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649DE5FE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SiK</w:t>
            </w:r>
          </w:p>
          <w:p w14:paraId="649DE5FF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  <w:p w14:paraId="649DE600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49DE601" w14:textId="77777777" w:rsidR="007A5436" w:rsidRDefault="007A5436">
            <w:pPr>
              <w:rPr>
                <w:lang w:val="it-IT"/>
              </w:rPr>
            </w:pPr>
          </w:p>
          <w:p w14:paraId="649DE602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649DE603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Nause, Addor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49DE604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Fivaz Fabien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649DE605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7A5436" w14:paraId="649DE618" w14:textId="77777777" w:rsidTr="004A4FFE">
        <w:trPr>
          <w:trHeight w:val="1975"/>
        </w:trPr>
        <w:tc>
          <w:tcPr>
            <w:tcW w:w="413" w:type="pct"/>
          </w:tcPr>
          <w:p w14:paraId="649DE607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22.487</w:t>
            </w:r>
          </w:p>
        </w:tc>
        <w:tc>
          <w:tcPr>
            <w:tcW w:w="412" w:type="pct"/>
          </w:tcPr>
          <w:p w14:paraId="649DE608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09" w14:textId="77777777" w:rsidR="007A5436" w:rsidRDefault="00770BC2">
            <w:pPr>
              <w:rPr>
                <w:lang w:val="de-CH"/>
              </w:rPr>
            </w:pPr>
            <w:hyperlink r:id="rId13">
              <w:r w:rsidR="00C07FE9">
                <w:rPr>
                  <w:rStyle w:val="Lienhypertexte"/>
                </w:rPr>
                <w:t>DE</w:t>
              </w:r>
            </w:hyperlink>
          </w:p>
          <w:p w14:paraId="649DE60A" w14:textId="77777777" w:rsidR="007A5436" w:rsidRDefault="00770BC2">
            <w:pPr>
              <w:rPr>
                <w:lang w:val="de-CH"/>
              </w:rPr>
            </w:pPr>
            <w:hyperlink r:id="rId14">
              <w:r w:rsidR="00C07FE9">
                <w:rPr>
                  <w:rStyle w:val="Lienhypertexte"/>
                </w:rPr>
                <w:t>FR</w:t>
              </w:r>
            </w:hyperlink>
          </w:p>
          <w:p w14:paraId="649DE60B" w14:textId="77777777" w:rsidR="007A5436" w:rsidRDefault="00770BC2">
            <w:pPr>
              <w:rPr>
                <w:lang w:val="de-CH"/>
              </w:rPr>
            </w:pPr>
            <w:hyperlink r:id="rId15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0C" w14:textId="77777777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Prelicz-Huber. Zahnbehandlungen erschwinglich machen</w:t>
            </w:r>
          </w:p>
          <w:p w14:paraId="649DE60D" w14:textId="77777777" w:rsidR="007A5436" w:rsidRDefault="00C07FE9">
            <w:r>
              <w:rPr>
                <w:rFonts w:eastAsia="Arial" w:cs="Arial"/>
                <w:lang w:val="fr-CH"/>
              </w:rPr>
              <w:t>Iv.pa. Prelicz-Huber. Rendre les soins dentaires abordables</w:t>
            </w:r>
          </w:p>
          <w:p w14:paraId="649DE60E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Prelicz-Huber. Rendere le cure dentarie accessibili</w:t>
            </w:r>
          </w:p>
          <w:p w14:paraId="649DE60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649DE610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649DE611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649DE612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19" w:type="pct"/>
          </w:tcPr>
          <w:p w14:paraId="649DE613" w14:textId="77777777" w:rsidR="007A5436" w:rsidRDefault="007A5436">
            <w:pPr>
              <w:rPr>
                <w:lang w:val="it-IT"/>
              </w:rPr>
            </w:pPr>
          </w:p>
          <w:p w14:paraId="649DE614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15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Sauter</w:t>
            </w:r>
          </w:p>
        </w:tc>
        <w:tc>
          <w:tcPr>
            <w:tcW w:w="619" w:type="pct"/>
          </w:tcPr>
          <w:p w14:paraId="649DE616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Porchet</w:t>
            </w:r>
          </w:p>
        </w:tc>
        <w:tc>
          <w:tcPr>
            <w:tcW w:w="308" w:type="pct"/>
          </w:tcPr>
          <w:p w14:paraId="649DE617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7A5436" w14:paraId="649DE62A" w14:textId="77777777" w:rsidTr="00770BC2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649DE619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22.488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49DE61A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649DE61B" w14:textId="77777777" w:rsidR="007A5436" w:rsidRDefault="00770BC2">
            <w:pPr>
              <w:rPr>
                <w:lang w:val="de-CH"/>
              </w:rPr>
            </w:pPr>
            <w:hyperlink r:id="rId16">
              <w:r w:rsidR="00C07FE9">
                <w:rPr>
                  <w:rStyle w:val="Lienhypertexte"/>
                </w:rPr>
                <w:t>DE</w:t>
              </w:r>
            </w:hyperlink>
          </w:p>
          <w:p w14:paraId="649DE61C" w14:textId="77777777" w:rsidR="007A5436" w:rsidRDefault="00770BC2">
            <w:pPr>
              <w:rPr>
                <w:lang w:val="de-CH"/>
              </w:rPr>
            </w:pPr>
            <w:hyperlink r:id="rId17">
              <w:r w:rsidR="00C07FE9">
                <w:rPr>
                  <w:rStyle w:val="Lienhypertexte"/>
                </w:rPr>
                <w:t>FR</w:t>
              </w:r>
            </w:hyperlink>
          </w:p>
          <w:p w14:paraId="649DE61D" w14:textId="77777777" w:rsidR="007A5436" w:rsidRDefault="00770BC2">
            <w:pPr>
              <w:rPr>
                <w:lang w:val="de-CH"/>
              </w:rPr>
            </w:pPr>
            <w:hyperlink r:id="rId18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649DE61E" w14:textId="4683A638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pa. Iv. </w:t>
            </w:r>
            <w:r w:rsidR="00CE2E92">
              <w:rPr>
                <w:rFonts w:eastAsia="Arial" w:cs="Arial"/>
                <w:lang w:val="de-CH"/>
              </w:rPr>
              <w:t>(</w:t>
            </w:r>
            <w:r>
              <w:rPr>
                <w:rFonts w:eastAsia="Arial" w:cs="Arial"/>
                <w:lang w:val="de-CH"/>
              </w:rPr>
              <w:t>Marra</w:t>
            </w:r>
            <w:r w:rsidR="00CE2E92">
              <w:rPr>
                <w:rFonts w:eastAsia="Arial" w:cs="Arial"/>
                <w:lang w:val="de-CH"/>
              </w:rPr>
              <w:t>) Dandrès</w:t>
            </w:r>
            <w:r>
              <w:rPr>
                <w:rFonts w:eastAsia="Arial" w:cs="Arial"/>
                <w:lang w:val="de-CH"/>
              </w:rPr>
              <w:t>. Einführung einer Winterpause. Niemand soll im Winter ausser Haus schlafen müssen</w:t>
            </w:r>
          </w:p>
          <w:p w14:paraId="649DE61F" w14:textId="65E60318" w:rsidR="007A5436" w:rsidRDefault="00C07FE9">
            <w:r>
              <w:rPr>
                <w:rFonts w:eastAsia="Arial" w:cs="Arial"/>
                <w:lang w:val="fr-CH"/>
              </w:rPr>
              <w:t xml:space="preserve">Iv.pa. </w:t>
            </w:r>
            <w:r w:rsidR="00236B6D">
              <w:rPr>
                <w:rFonts w:eastAsia="Arial" w:cs="Arial"/>
                <w:lang w:val="fr-CH"/>
              </w:rPr>
              <w:t>(</w:t>
            </w:r>
            <w:r>
              <w:rPr>
                <w:rFonts w:eastAsia="Arial" w:cs="Arial"/>
                <w:lang w:val="fr-CH"/>
              </w:rPr>
              <w:t>Marra</w:t>
            </w:r>
            <w:r w:rsidR="00236B6D">
              <w:rPr>
                <w:rFonts w:eastAsia="Arial" w:cs="Arial"/>
                <w:lang w:val="fr-CH"/>
              </w:rPr>
              <w:t>) Dandrès</w:t>
            </w:r>
            <w:r>
              <w:rPr>
                <w:rFonts w:eastAsia="Arial" w:cs="Arial"/>
                <w:lang w:val="fr-CH"/>
              </w:rPr>
              <w:t>. Introduction d'une trêve hivernale. Personne ne devrait dormir hors d'un chez-soi l'hiver</w:t>
            </w:r>
          </w:p>
          <w:p w14:paraId="649DE620" w14:textId="23FBAF5D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 xml:space="preserve">Iv.pa. </w:t>
            </w:r>
            <w:r w:rsidR="00236B6D">
              <w:rPr>
                <w:rFonts w:eastAsia="Arial" w:cs="Arial"/>
                <w:lang w:val="it-IT"/>
              </w:rPr>
              <w:t>(</w:t>
            </w:r>
            <w:r>
              <w:rPr>
                <w:rFonts w:eastAsia="Arial" w:cs="Arial"/>
                <w:lang w:val="it-IT"/>
              </w:rPr>
              <w:t>Marra</w:t>
            </w:r>
            <w:r w:rsidR="00236B6D">
              <w:rPr>
                <w:rFonts w:eastAsia="Arial" w:cs="Arial"/>
                <w:lang w:val="it-IT"/>
              </w:rPr>
              <w:t>)</w:t>
            </w:r>
            <w:r w:rsidR="00FE34A1">
              <w:rPr>
                <w:rFonts w:eastAsia="Arial" w:cs="Arial"/>
                <w:lang w:val="it-IT"/>
              </w:rPr>
              <w:t xml:space="preserve"> Dandrès</w:t>
            </w:r>
            <w:r>
              <w:rPr>
                <w:rFonts w:eastAsia="Arial" w:cs="Arial"/>
                <w:lang w:val="it-IT"/>
              </w:rPr>
              <w:t>. Introdurre una tregua invernale. In inverno nessuno dovrebbe dormire fuori dalla propria abitazione</w:t>
            </w:r>
          </w:p>
          <w:p w14:paraId="649DE621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649DE622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49DE623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649DE624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49DE625" w14:textId="77777777" w:rsidR="007A5436" w:rsidRDefault="007A5436">
            <w:pPr>
              <w:rPr>
                <w:lang w:val="it-IT"/>
              </w:rPr>
            </w:pPr>
          </w:p>
          <w:p w14:paraId="649DE626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649DE627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Bregy, Bühler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49DE628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Fehlmann Rielle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649DE629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7A5436" w14:paraId="649DE63C" w14:textId="77777777" w:rsidTr="00770BC2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649DE62B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22.498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49DE62C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649DE62D" w14:textId="77777777" w:rsidR="007A5436" w:rsidRDefault="00770BC2">
            <w:pPr>
              <w:rPr>
                <w:lang w:val="de-CH"/>
              </w:rPr>
            </w:pPr>
            <w:hyperlink r:id="rId19">
              <w:r w:rsidR="00C07FE9">
                <w:rPr>
                  <w:rStyle w:val="Lienhypertexte"/>
                </w:rPr>
                <w:t>DE</w:t>
              </w:r>
            </w:hyperlink>
          </w:p>
          <w:p w14:paraId="649DE62E" w14:textId="77777777" w:rsidR="007A5436" w:rsidRDefault="00770BC2">
            <w:pPr>
              <w:rPr>
                <w:lang w:val="de-CH"/>
              </w:rPr>
            </w:pPr>
            <w:hyperlink r:id="rId20">
              <w:r w:rsidR="00C07FE9">
                <w:rPr>
                  <w:rStyle w:val="Lienhypertexte"/>
                </w:rPr>
                <w:t>FR</w:t>
              </w:r>
            </w:hyperlink>
          </w:p>
          <w:p w14:paraId="649DE62F" w14:textId="77777777" w:rsidR="007A5436" w:rsidRDefault="00770BC2">
            <w:pPr>
              <w:rPr>
                <w:lang w:val="de-CH"/>
              </w:rPr>
            </w:pPr>
            <w:hyperlink r:id="rId21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649DE630" w14:textId="77777777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Romano. Die Schweizerische Radio- und Fernsehgesellschaft der Eidgenössischen Finanzkontrolle unterstellen</w:t>
            </w:r>
          </w:p>
          <w:p w14:paraId="649DE631" w14:textId="77777777" w:rsidR="007A5436" w:rsidRDefault="00C07FE9">
            <w:r>
              <w:rPr>
                <w:rFonts w:eastAsia="Arial" w:cs="Arial"/>
                <w:lang w:val="fr-CH"/>
              </w:rPr>
              <w:t>Iv.pa. Romano. Soumettre la Société suisse de radiodiffusion et télévision au Contrôle fédéral des finances</w:t>
            </w:r>
          </w:p>
          <w:p w14:paraId="649DE632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Romano. Società svizzera di radiotelevisione da sottoporre al Controllo federale delle finanze</w:t>
            </w:r>
          </w:p>
          <w:p w14:paraId="649DE633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649DE634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649DE635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649DE636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49DE637" w14:textId="77777777" w:rsidR="007A5436" w:rsidRDefault="007A5436">
            <w:pPr>
              <w:rPr>
                <w:lang w:val="it-IT"/>
              </w:rPr>
            </w:pPr>
          </w:p>
          <w:p w14:paraId="649DE63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649DE639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Marti Min Li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649DE63A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Rutz Gregor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649DE63B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7A5436" w14:paraId="649DE64E" w14:textId="77777777" w:rsidTr="004A4FFE">
        <w:trPr>
          <w:trHeight w:val="2749"/>
        </w:trPr>
        <w:tc>
          <w:tcPr>
            <w:tcW w:w="413" w:type="pct"/>
          </w:tcPr>
          <w:p w14:paraId="649DE63D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23.407</w:t>
            </w:r>
          </w:p>
        </w:tc>
        <w:tc>
          <w:tcPr>
            <w:tcW w:w="412" w:type="pct"/>
          </w:tcPr>
          <w:p w14:paraId="649DE63E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3F" w14:textId="77777777" w:rsidR="007A5436" w:rsidRDefault="00770BC2">
            <w:pPr>
              <w:rPr>
                <w:lang w:val="de-CH"/>
              </w:rPr>
            </w:pPr>
            <w:hyperlink r:id="rId22">
              <w:r w:rsidR="00C07FE9">
                <w:rPr>
                  <w:rStyle w:val="Lienhypertexte"/>
                </w:rPr>
                <w:t>DE</w:t>
              </w:r>
            </w:hyperlink>
          </w:p>
          <w:p w14:paraId="649DE640" w14:textId="77777777" w:rsidR="007A5436" w:rsidRDefault="00770BC2">
            <w:pPr>
              <w:rPr>
                <w:lang w:val="de-CH"/>
              </w:rPr>
            </w:pPr>
            <w:hyperlink r:id="rId23">
              <w:r w:rsidR="00C07FE9">
                <w:rPr>
                  <w:rStyle w:val="Lienhypertexte"/>
                </w:rPr>
                <w:t>FR</w:t>
              </w:r>
            </w:hyperlink>
          </w:p>
          <w:p w14:paraId="649DE641" w14:textId="77777777" w:rsidR="007A5436" w:rsidRDefault="00770BC2">
            <w:pPr>
              <w:rPr>
                <w:lang w:val="de-CH"/>
              </w:rPr>
            </w:pPr>
            <w:hyperlink r:id="rId24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42" w14:textId="77777777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Wettstein. Gesundheitsfolgenabschätzung als Bestandteil der Botschaften zur Rechtsetzung</w:t>
            </w:r>
          </w:p>
          <w:p w14:paraId="649DE643" w14:textId="77777777" w:rsidR="007A5436" w:rsidRDefault="00C07FE9">
            <w:r>
              <w:rPr>
                <w:rFonts w:eastAsia="Arial" w:cs="Arial"/>
                <w:lang w:val="fr-CH"/>
              </w:rPr>
              <w:t>Iv.pa. Wettstein. Intégrer une évaluation de l'impact sur la santé dans les messages du Conseil fédéral</w:t>
            </w:r>
          </w:p>
          <w:p w14:paraId="649DE644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Wettstein. Valutazione d'impatto sulla salute quale parte integrante dei messaggi</w:t>
            </w:r>
          </w:p>
          <w:p w14:paraId="649DE645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649DE646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649DE647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649DE648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9" w:type="pct"/>
          </w:tcPr>
          <w:p w14:paraId="649DE649" w14:textId="77777777" w:rsidR="007A5436" w:rsidRDefault="007A5436">
            <w:pPr>
              <w:rPr>
                <w:lang w:val="it-IT"/>
              </w:rPr>
            </w:pPr>
          </w:p>
          <w:p w14:paraId="649DE64A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4B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Paganini, Nantermod</w:t>
            </w:r>
          </w:p>
        </w:tc>
        <w:tc>
          <w:tcPr>
            <w:tcW w:w="619" w:type="pct"/>
          </w:tcPr>
          <w:p w14:paraId="649DE64C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Klopfenstein Broggini</w:t>
            </w:r>
          </w:p>
        </w:tc>
        <w:tc>
          <w:tcPr>
            <w:tcW w:w="308" w:type="pct"/>
          </w:tcPr>
          <w:p w14:paraId="649DE64D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6D60F579" w14:textId="77777777" w:rsidR="004A4FFE" w:rsidRDefault="004A4FFE">
      <w:r>
        <w:br w:type="page"/>
      </w:r>
    </w:p>
    <w:p w14:paraId="3C6F3F44" w14:textId="21C067F5" w:rsidR="004A4FFE" w:rsidRDefault="004A4FFE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4"/>
        <w:gridCol w:w="522"/>
        <w:gridCol w:w="2190"/>
        <w:gridCol w:w="1461"/>
        <w:gridCol w:w="1253"/>
        <w:gridCol w:w="1148"/>
        <w:gridCol w:w="1253"/>
        <w:gridCol w:w="623"/>
      </w:tblGrid>
      <w:tr w:rsidR="007A5436" w:rsidRPr="00C64AB9" w14:paraId="649DE660" w14:textId="77777777" w:rsidTr="004A4FFE">
        <w:trPr>
          <w:trHeight w:val="1270"/>
        </w:trPr>
        <w:tc>
          <w:tcPr>
            <w:tcW w:w="413" w:type="pct"/>
          </w:tcPr>
          <w:p w14:paraId="649DE64F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23.409</w:t>
            </w:r>
          </w:p>
        </w:tc>
        <w:tc>
          <w:tcPr>
            <w:tcW w:w="412" w:type="pct"/>
          </w:tcPr>
          <w:p w14:paraId="649DE650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51" w14:textId="77777777" w:rsidR="007A5436" w:rsidRPr="00C64AB9" w:rsidRDefault="00770BC2">
            <w:pPr>
              <w:rPr>
                <w:lang w:val="de-CH"/>
              </w:rPr>
            </w:pPr>
            <w:hyperlink r:id="rId25">
              <w:r w:rsidR="00C07FE9" w:rsidRPr="00C64AB9">
                <w:rPr>
                  <w:rStyle w:val="Lienhypertexte"/>
                </w:rPr>
                <w:t>DE</w:t>
              </w:r>
            </w:hyperlink>
          </w:p>
          <w:p w14:paraId="649DE652" w14:textId="77777777" w:rsidR="007A5436" w:rsidRPr="00C64AB9" w:rsidRDefault="00770BC2">
            <w:pPr>
              <w:rPr>
                <w:lang w:val="de-CH"/>
              </w:rPr>
            </w:pPr>
            <w:hyperlink r:id="rId26">
              <w:r w:rsidR="00C07FE9" w:rsidRPr="00C64AB9">
                <w:rPr>
                  <w:rStyle w:val="Lienhypertexte"/>
                </w:rPr>
                <w:t>FR</w:t>
              </w:r>
            </w:hyperlink>
          </w:p>
          <w:p w14:paraId="649DE653" w14:textId="77777777" w:rsidR="007A5436" w:rsidRPr="00C64AB9" w:rsidRDefault="00770BC2">
            <w:pPr>
              <w:rPr>
                <w:lang w:val="de-CH"/>
              </w:rPr>
            </w:pPr>
            <w:hyperlink r:id="rId27">
              <w:r w:rsidR="00C07FE9" w:rsidRPr="00C64AB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54" w14:textId="0CD731FE" w:rsidR="007A5436" w:rsidRPr="00C64AB9" w:rsidRDefault="00C07FE9">
            <w:pPr>
              <w:rPr>
                <w:lang w:val="de-CH"/>
              </w:rPr>
            </w:pPr>
            <w:r w:rsidRPr="00C64AB9">
              <w:rPr>
                <w:rFonts w:eastAsia="Arial" w:cs="Arial"/>
                <w:lang w:val="de-CH"/>
              </w:rPr>
              <w:t xml:space="preserve">pa. Iv. </w:t>
            </w:r>
            <w:r w:rsidR="00CE2E92">
              <w:rPr>
                <w:rFonts w:eastAsia="Arial" w:cs="Arial"/>
                <w:lang w:val="de-CH"/>
              </w:rPr>
              <w:t>(</w:t>
            </w:r>
            <w:r w:rsidRPr="00C64AB9">
              <w:rPr>
                <w:rFonts w:eastAsia="Arial" w:cs="Arial"/>
                <w:lang w:val="de-CH"/>
              </w:rPr>
              <w:t>Fischer Roland</w:t>
            </w:r>
            <w:r w:rsidR="00CE2E92">
              <w:rPr>
                <w:rFonts w:eastAsia="Arial" w:cs="Arial"/>
                <w:lang w:val="de-CH"/>
              </w:rPr>
              <w:t>) Bertschy</w:t>
            </w:r>
            <w:r w:rsidRPr="00C64AB9">
              <w:rPr>
                <w:rFonts w:eastAsia="Arial" w:cs="Arial"/>
                <w:lang w:val="de-CH"/>
              </w:rPr>
              <w:t>. Schweizerische Nationalbank. Stabile Geldpolitik dank Berücksichtigung von Klimarisiken</w:t>
            </w:r>
          </w:p>
          <w:p w14:paraId="649DE655" w14:textId="15263620" w:rsidR="007A5436" w:rsidRPr="00C64AB9" w:rsidRDefault="00C07FE9">
            <w:r w:rsidRPr="00236B6D">
              <w:rPr>
                <w:rFonts w:eastAsia="Arial" w:cs="Arial"/>
                <w:lang w:val="de-CH"/>
              </w:rPr>
              <w:t xml:space="preserve">Iv.pa. </w:t>
            </w:r>
            <w:r w:rsidR="00236B6D" w:rsidRPr="00236B6D">
              <w:rPr>
                <w:rFonts w:eastAsia="Arial" w:cs="Arial"/>
                <w:lang w:val="de-CH"/>
              </w:rPr>
              <w:t>(</w:t>
            </w:r>
            <w:r w:rsidRPr="00236B6D">
              <w:rPr>
                <w:rFonts w:eastAsia="Arial" w:cs="Arial"/>
                <w:lang w:val="de-CH"/>
              </w:rPr>
              <w:t>Fischer Roland</w:t>
            </w:r>
            <w:r w:rsidR="00236B6D" w:rsidRPr="00236B6D">
              <w:rPr>
                <w:rFonts w:eastAsia="Arial" w:cs="Arial"/>
                <w:lang w:val="de-CH"/>
              </w:rPr>
              <w:t>) Bertschy</w:t>
            </w:r>
            <w:r w:rsidRPr="00236B6D">
              <w:rPr>
                <w:rFonts w:eastAsia="Arial" w:cs="Arial"/>
                <w:lang w:val="de-CH"/>
              </w:rPr>
              <w:t xml:space="preserve">. </w:t>
            </w:r>
            <w:r w:rsidRPr="00C64AB9">
              <w:rPr>
                <w:rFonts w:eastAsia="Arial" w:cs="Arial"/>
                <w:lang w:val="fr-CH"/>
              </w:rPr>
              <w:t>Banque nationale suisse. Une politique monétaire stable grâce à la prise en compte des risques climatiques</w:t>
            </w:r>
          </w:p>
          <w:p w14:paraId="649DE656" w14:textId="4F374B66" w:rsidR="007A5436" w:rsidRPr="00C64AB9" w:rsidRDefault="00C07FE9">
            <w:pPr>
              <w:rPr>
                <w:rFonts w:eastAsia="Arial" w:cs="Arial"/>
                <w:lang w:val="it-IT"/>
              </w:rPr>
            </w:pPr>
            <w:r w:rsidRPr="00236B6D">
              <w:rPr>
                <w:rFonts w:eastAsia="Arial" w:cs="Arial"/>
                <w:lang w:val="de-CH"/>
              </w:rPr>
              <w:t xml:space="preserve">Iv.pa. </w:t>
            </w:r>
            <w:r w:rsidR="00236B6D" w:rsidRPr="00236B6D">
              <w:rPr>
                <w:rFonts w:eastAsia="Arial" w:cs="Arial"/>
                <w:lang w:val="de-CH"/>
              </w:rPr>
              <w:t>(</w:t>
            </w:r>
            <w:r w:rsidRPr="00236B6D">
              <w:rPr>
                <w:rFonts w:eastAsia="Arial" w:cs="Arial"/>
                <w:lang w:val="de-CH"/>
              </w:rPr>
              <w:t>Fischer Roland</w:t>
            </w:r>
            <w:r w:rsidR="00236B6D" w:rsidRPr="00236B6D">
              <w:rPr>
                <w:rFonts w:eastAsia="Arial" w:cs="Arial"/>
                <w:lang w:val="de-CH"/>
              </w:rPr>
              <w:t>) Bertschy</w:t>
            </w:r>
            <w:r w:rsidRPr="00236B6D">
              <w:rPr>
                <w:rFonts w:eastAsia="Arial" w:cs="Arial"/>
                <w:lang w:val="de-CH"/>
              </w:rPr>
              <w:t xml:space="preserve">. </w:t>
            </w:r>
            <w:r w:rsidRPr="00C64AB9">
              <w:rPr>
                <w:rFonts w:eastAsia="Arial" w:cs="Arial"/>
                <w:lang w:val="it-IT"/>
              </w:rPr>
              <w:t>Banca nazionale svizzera. Una politica monetaria stabile grazie alla valutazione dei rischi climatici</w:t>
            </w:r>
          </w:p>
          <w:p w14:paraId="649DE657" w14:textId="77777777" w:rsidR="00501866" w:rsidRPr="00C64AB9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415503BA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ECA4FA4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BB13C62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82577C4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176FDBF9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104A9F8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D1CC606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48E26F5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F34D566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0A76280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08A01CF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C786198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82D550C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A275ADB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9761051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805671C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A567AE0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383810D" w14:textId="77777777" w:rsidR="00C64AB9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EFEA24C" w14:textId="77777777" w:rsidR="007A5436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9CD5231" w14:textId="77777777" w:rsidR="00CE2E92" w:rsidRDefault="00CE2E92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49DE65A" w14:textId="52566CDE" w:rsidR="00CE2E92" w:rsidRPr="00C64AB9" w:rsidRDefault="00CE2E92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619" w:type="pct"/>
          </w:tcPr>
          <w:p w14:paraId="649DE65B" w14:textId="77777777" w:rsidR="007A5436" w:rsidRPr="00C64AB9" w:rsidRDefault="007A5436">
            <w:pPr>
              <w:rPr>
                <w:lang w:val="it-IT"/>
              </w:rPr>
            </w:pPr>
          </w:p>
          <w:p w14:paraId="649DE65C" w14:textId="77777777" w:rsidR="00501866" w:rsidRPr="00C64AB9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5D" w14:textId="44E7765A" w:rsidR="007A5436" w:rsidRPr="00C64AB9" w:rsidRDefault="007A5436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49DE65E" w14:textId="5CFE2FF4" w:rsidR="007A5436" w:rsidRPr="00C64AB9" w:rsidRDefault="007A5436">
            <w:pPr>
              <w:rPr>
                <w:lang w:val="it-IT"/>
              </w:rPr>
            </w:pPr>
          </w:p>
        </w:tc>
        <w:tc>
          <w:tcPr>
            <w:tcW w:w="308" w:type="pct"/>
          </w:tcPr>
          <w:p w14:paraId="649DE65F" w14:textId="5F5223A5" w:rsidR="007A5436" w:rsidRPr="00C64AB9" w:rsidRDefault="007A5436">
            <w:pPr>
              <w:rPr>
                <w:lang w:val="de-CH"/>
              </w:rPr>
            </w:pPr>
          </w:p>
        </w:tc>
      </w:tr>
      <w:tr w:rsidR="007A5436" w:rsidRPr="00104B4D" w14:paraId="649DE672" w14:textId="77777777" w:rsidTr="004A4FFE">
        <w:trPr>
          <w:trHeight w:val="2749"/>
        </w:trPr>
        <w:tc>
          <w:tcPr>
            <w:tcW w:w="413" w:type="pct"/>
          </w:tcPr>
          <w:p w14:paraId="649DE661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23.410</w:t>
            </w:r>
          </w:p>
        </w:tc>
        <w:tc>
          <w:tcPr>
            <w:tcW w:w="412" w:type="pct"/>
          </w:tcPr>
          <w:p w14:paraId="649DE662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63" w14:textId="77777777" w:rsidR="007A5436" w:rsidRPr="00C64AB9" w:rsidRDefault="00770BC2">
            <w:pPr>
              <w:rPr>
                <w:lang w:val="de-CH"/>
              </w:rPr>
            </w:pPr>
            <w:hyperlink r:id="rId28">
              <w:r w:rsidR="00C07FE9" w:rsidRPr="00C64AB9">
                <w:rPr>
                  <w:rStyle w:val="Lienhypertexte"/>
                </w:rPr>
                <w:t>DE</w:t>
              </w:r>
            </w:hyperlink>
          </w:p>
          <w:p w14:paraId="649DE664" w14:textId="77777777" w:rsidR="007A5436" w:rsidRPr="00C64AB9" w:rsidRDefault="00770BC2">
            <w:pPr>
              <w:rPr>
                <w:lang w:val="de-CH"/>
              </w:rPr>
            </w:pPr>
            <w:hyperlink r:id="rId29">
              <w:r w:rsidR="00C07FE9" w:rsidRPr="00C64AB9">
                <w:rPr>
                  <w:rStyle w:val="Lienhypertexte"/>
                </w:rPr>
                <w:t>FR</w:t>
              </w:r>
            </w:hyperlink>
          </w:p>
          <w:p w14:paraId="649DE665" w14:textId="77777777" w:rsidR="007A5436" w:rsidRPr="00C64AB9" w:rsidRDefault="00770BC2">
            <w:pPr>
              <w:rPr>
                <w:lang w:val="de-CH"/>
              </w:rPr>
            </w:pPr>
            <w:hyperlink r:id="rId30">
              <w:r w:rsidR="00C07FE9" w:rsidRPr="00C64AB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66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rFonts w:eastAsia="Arial" w:cs="Arial"/>
                <w:lang w:val="de-CH"/>
              </w:rPr>
              <w:t>pa. Iv. Klopfenstein Broggini. Schweizerische Nationalbank. Stabile Geldpolitik dank Berücksichtigung von Klimarisiken</w:t>
            </w:r>
          </w:p>
          <w:p w14:paraId="649DE667" w14:textId="77777777" w:rsidR="007A5436" w:rsidRPr="00C64AB9" w:rsidRDefault="00C07FE9">
            <w:r w:rsidRPr="00C64AB9">
              <w:rPr>
                <w:rFonts w:eastAsia="Arial" w:cs="Arial"/>
                <w:lang w:val="fr-CH"/>
              </w:rPr>
              <w:t>Iv.pa. Klopfenstein Broggini. Banque nationale suisse. Une politique monétaire stable grâce à la prise en compte des risques climatiques</w:t>
            </w:r>
          </w:p>
          <w:p w14:paraId="649DE668" w14:textId="77777777" w:rsidR="007A5436" w:rsidRPr="00C64AB9" w:rsidRDefault="00C07FE9">
            <w:pPr>
              <w:rPr>
                <w:rFonts w:eastAsia="Arial" w:cs="Arial"/>
                <w:lang w:val="it-IT"/>
              </w:rPr>
            </w:pPr>
            <w:r w:rsidRPr="00C64AB9">
              <w:rPr>
                <w:rFonts w:eastAsia="Arial" w:cs="Arial"/>
                <w:lang w:val="it-IT"/>
              </w:rPr>
              <w:t>Iv.pa. Klopfenstein Broggini. Banca nazionale svizzera. Una politica monetaria stabile grazie alla valutazione dei rischi climatici</w:t>
            </w:r>
          </w:p>
          <w:p w14:paraId="649DE669" w14:textId="77777777" w:rsidR="00501866" w:rsidRPr="00C64AB9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3FCE01EC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D2C9ED6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13D66B5C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3E1665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191EE64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1740143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A614346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05ECFC3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05544EE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242372E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14B9595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BB665F9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F72CA1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1BEA207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95AB4B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7D2D573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E536CE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184ADE2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5C906EA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20DB5ED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0346B03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49DE66C" w14:textId="5692857D" w:rsidR="007A5436" w:rsidRPr="00C64AB9" w:rsidRDefault="007A5436" w:rsidP="00C64AB9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49DE66E" w14:textId="77777777" w:rsidR="00501866" w:rsidRPr="00C64AB9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6F" w14:textId="26C186BE" w:rsidR="007A5436" w:rsidRPr="00C64AB9" w:rsidRDefault="007A5436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49DE670" w14:textId="75716283" w:rsidR="007A5436" w:rsidRPr="00C64AB9" w:rsidRDefault="007A5436">
            <w:pPr>
              <w:rPr>
                <w:lang w:val="it-IT"/>
              </w:rPr>
            </w:pPr>
          </w:p>
        </w:tc>
        <w:tc>
          <w:tcPr>
            <w:tcW w:w="308" w:type="pct"/>
          </w:tcPr>
          <w:p w14:paraId="649DE671" w14:textId="3177D4D1" w:rsidR="007A5436" w:rsidRPr="00C64AB9" w:rsidRDefault="007A5436">
            <w:pPr>
              <w:rPr>
                <w:lang w:val="de-CH"/>
              </w:rPr>
            </w:pPr>
          </w:p>
        </w:tc>
      </w:tr>
      <w:tr w:rsidR="007A5436" w:rsidRPr="00104B4D" w14:paraId="649DE684" w14:textId="77777777" w:rsidTr="004A4FFE">
        <w:trPr>
          <w:trHeight w:val="2749"/>
        </w:trPr>
        <w:tc>
          <w:tcPr>
            <w:tcW w:w="413" w:type="pct"/>
          </w:tcPr>
          <w:p w14:paraId="649DE673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23.411</w:t>
            </w:r>
          </w:p>
        </w:tc>
        <w:tc>
          <w:tcPr>
            <w:tcW w:w="412" w:type="pct"/>
          </w:tcPr>
          <w:p w14:paraId="649DE674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75" w14:textId="77777777" w:rsidR="007A5436" w:rsidRPr="00C64AB9" w:rsidRDefault="00770BC2">
            <w:pPr>
              <w:rPr>
                <w:lang w:val="de-CH"/>
              </w:rPr>
            </w:pPr>
            <w:hyperlink r:id="rId31">
              <w:r w:rsidR="00C07FE9" w:rsidRPr="00C64AB9">
                <w:rPr>
                  <w:rStyle w:val="Lienhypertexte"/>
                </w:rPr>
                <w:t>DE</w:t>
              </w:r>
            </w:hyperlink>
          </w:p>
          <w:p w14:paraId="649DE676" w14:textId="77777777" w:rsidR="007A5436" w:rsidRPr="00C64AB9" w:rsidRDefault="00770BC2">
            <w:pPr>
              <w:rPr>
                <w:lang w:val="de-CH"/>
              </w:rPr>
            </w:pPr>
            <w:hyperlink r:id="rId32">
              <w:r w:rsidR="00C07FE9" w:rsidRPr="00C64AB9">
                <w:rPr>
                  <w:rStyle w:val="Lienhypertexte"/>
                </w:rPr>
                <w:t>FR</w:t>
              </w:r>
            </w:hyperlink>
          </w:p>
          <w:p w14:paraId="649DE677" w14:textId="77777777" w:rsidR="007A5436" w:rsidRPr="00C64AB9" w:rsidRDefault="00770BC2">
            <w:pPr>
              <w:rPr>
                <w:lang w:val="de-CH"/>
              </w:rPr>
            </w:pPr>
            <w:hyperlink r:id="rId33">
              <w:r w:rsidR="00C07FE9" w:rsidRPr="00C64AB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78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rFonts w:eastAsia="Arial" w:cs="Arial"/>
                <w:lang w:val="de-CH"/>
              </w:rPr>
              <w:t>pa. Iv. Badran Jacqueline. Schweizerische Nationalbank. Stabile Geldpolitik dank Berücksichtigung von Klimarisiken</w:t>
            </w:r>
          </w:p>
          <w:p w14:paraId="649DE679" w14:textId="77777777" w:rsidR="007A5436" w:rsidRPr="00C64AB9" w:rsidRDefault="00C07FE9">
            <w:r w:rsidRPr="00C64AB9">
              <w:rPr>
                <w:rFonts w:eastAsia="Arial" w:cs="Arial"/>
                <w:lang w:val="fr-CH"/>
              </w:rPr>
              <w:t>Iv.pa. Badran Jacqueline. Banque nationale suisse. Une politique monétaire stable grâce à la prise en compte des risques climatiques</w:t>
            </w:r>
          </w:p>
          <w:p w14:paraId="649DE67A" w14:textId="77777777" w:rsidR="007A5436" w:rsidRPr="00C64AB9" w:rsidRDefault="00C07FE9">
            <w:pPr>
              <w:rPr>
                <w:rFonts w:eastAsia="Arial" w:cs="Arial"/>
                <w:lang w:val="it-IT"/>
              </w:rPr>
            </w:pPr>
            <w:r w:rsidRPr="00C64AB9">
              <w:rPr>
                <w:rFonts w:eastAsia="Arial" w:cs="Arial"/>
                <w:lang w:val="it-IT"/>
              </w:rPr>
              <w:t>Iv.pa. Badran Jacqueline. Banca nazionale svizzera. Una politica monetaria stabile grazie alla valutazione dei rischi climatici</w:t>
            </w:r>
          </w:p>
          <w:p w14:paraId="649DE67B" w14:textId="77777777" w:rsidR="00501866" w:rsidRPr="00C64AB9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649DE67C" w14:textId="73B1BA27" w:rsidR="007A5436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 xml:space="preserve">) </w:t>
            </w:r>
            <w:r w:rsidR="00C07FE9" w:rsidRPr="00C64AB9">
              <w:rPr>
                <w:lang w:val="it-IT"/>
              </w:rPr>
              <w:t>WAK</w:t>
            </w:r>
          </w:p>
          <w:p w14:paraId="649DE67D" w14:textId="2BE3F1D6" w:rsidR="007A5436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 xml:space="preserve">) </w:t>
            </w:r>
            <w:r w:rsidR="00C07FE9" w:rsidRPr="00C64AB9">
              <w:rPr>
                <w:lang w:val="it-IT"/>
              </w:rPr>
              <w:t>CER</w:t>
            </w:r>
          </w:p>
          <w:p w14:paraId="46D239DD" w14:textId="3EC7FED1" w:rsidR="007A5436" w:rsidRPr="00C64AB9" w:rsidRDefault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 xml:space="preserve">) </w:t>
            </w:r>
            <w:r w:rsidR="00C07FE9" w:rsidRPr="00C64AB9">
              <w:rPr>
                <w:lang w:val="it-IT"/>
              </w:rPr>
              <w:t>CET</w:t>
            </w:r>
          </w:p>
          <w:p w14:paraId="565502D8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165AF276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A14521D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89EF3AF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4F74F8C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EB398EE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AFED1F5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CC96246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4CBC8BC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8E09BB4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1BC22634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2405C4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A1FE866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523998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1C4AB6D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0F14BF6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3FC14A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18B02C6C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49DE67E" w14:textId="12F587D6" w:rsidR="00C64AB9" w:rsidRPr="00C64AB9" w:rsidRDefault="00C64AB9" w:rsidP="00C64AB9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49DE67F" w14:textId="77777777" w:rsidR="007A5436" w:rsidRPr="00C64AB9" w:rsidRDefault="007A5436">
            <w:pPr>
              <w:rPr>
                <w:lang w:val="it-IT"/>
              </w:rPr>
            </w:pPr>
          </w:p>
          <w:p w14:paraId="649DE680" w14:textId="77777777" w:rsidR="00501866" w:rsidRPr="00C64AB9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81" w14:textId="77777777" w:rsidR="007A5436" w:rsidRPr="00C64AB9" w:rsidRDefault="00C07FE9">
            <w:pPr>
              <w:rPr>
                <w:lang w:val="it-IT"/>
              </w:rPr>
            </w:pPr>
            <w:r w:rsidRPr="00C64AB9">
              <w:rPr>
                <w:lang w:val="it-IT"/>
              </w:rPr>
              <w:t>Feller, Amaudruz</w:t>
            </w:r>
          </w:p>
        </w:tc>
        <w:tc>
          <w:tcPr>
            <w:tcW w:w="619" w:type="pct"/>
          </w:tcPr>
          <w:p w14:paraId="649DE682" w14:textId="77777777" w:rsidR="007A5436" w:rsidRPr="00C64AB9" w:rsidRDefault="00C07FE9">
            <w:pPr>
              <w:rPr>
                <w:lang w:val="it-IT"/>
              </w:rPr>
            </w:pPr>
            <w:r w:rsidRPr="00C64AB9">
              <w:rPr>
                <w:lang w:val="it-IT"/>
              </w:rPr>
              <w:t>Grossen Jürg</w:t>
            </w:r>
          </w:p>
        </w:tc>
        <w:tc>
          <w:tcPr>
            <w:tcW w:w="308" w:type="pct"/>
          </w:tcPr>
          <w:p w14:paraId="649DE683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it-IT"/>
              </w:rPr>
              <w:t>IV</w:t>
            </w:r>
          </w:p>
        </w:tc>
      </w:tr>
    </w:tbl>
    <w:p w14:paraId="7521BA55" w14:textId="77777777" w:rsidR="004A4FFE" w:rsidRDefault="004A4FFE">
      <w:r>
        <w:br w:type="page"/>
      </w:r>
    </w:p>
    <w:p w14:paraId="78C25B44" w14:textId="1AEF9B33" w:rsidR="004A4FFE" w:rsidRDefault="004A4FFE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4"/>
        <w:gridCol w:w="522"/>
        <w:gridCol w:w="2190"/>
        <w:gridCol w:w="1461"/>
        <w:gridCol w:w="1253"/>
        <w:gridCol w:w="1148"/>
        <w:gridCol w:w="1253"/>
        <w:gridCol w:w="623"/>
      </w:tblGrid>
      <w:tr w:rsidR="007A5436" w:rsidRPr="00C64AB9" w14:paraId="649DE696" w14:textId="77777777" w:rsidTr="004A4FFE">
        <w:trPr>
          <w:trHeight w:val="703"/>
        </w:trPr>
        <w:tc>
          <w:tcPr>
            <w:tcW w:w="413" w:type="pct"/>
          </w:tcPr>
          <w:p w14:paraId="649DE685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23.412</w:t>
            </w:r>
          </w:p>
        </w:tc>
        <w:tc>
          <w:tcPr>
            <w:tcW w:w="412" w:type="pct"/>
          </w:tcPr>
          <w:p w14:paraId="649DE686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87" w14:textId="77777777" w:rsidR="007A5436" w:rsidRPr="00C64AB9" w:rsidRDefault="00770BC2">
            <w:pPr>
              <w:rPr>
                <w:lang w:val="de-CH"/>
              </w:rPr>
            </w:pPr>
            <w:hyperlink r:id="rId34">
              <w:r w:rsidR="00C07FE9" w:rsidRPr="00C64AB9">
                <w:rPr>
                  <w:rStyle w:val="Lienhypertexte"/>
                </w:rPr>
                <w:t>DE</w:t>
              </w:r>
            </w:hyperlink>
          </w:p>
          <w:p w14:paraId="649DE688" w14:textId="77777777" w:rsidR="007A5436" w:rsidRPr="00C64AB9" w:rsidRDefault="00770BC2">
            <w:pPr>
              <w:rPr>
                <w:lang w:val="de-CH"/>
              </w:rPr>
            </w:pPr>
            <w:hyperlink r:id="rId35">
              <w:r w:rsidR="00C07FE9" w:rsidRPr="00C64AB9">
                <w:rPr>
                  <w:rStyle w:val="Lienhypertexte"/>
                </w:rPr>
                <w:t>FR</w:t>
              </w:r>
            </w:hyperlink>
          </w:p>
          <w:p w14:paraId="649DE689" w14:textId="77777777" w:rsidR="007A5436" w:rsidRPr="00C64AB9" w:rsidRDefault="00770BC2">
            <w:pPr>
              <w:rPr>
                <w:lang w:val="de-CH"/>
              </w:rPr>
            </w:pPr>
            <w:hyperlink r:id="rId36">
              <w:r w:rsidR="00C07FE9" w:rsidRPr="00C64AB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8A" w14:textId="5BD6339B" w:rsidR="007A5436" w:rsidRPr="00C64AB9" w:rsidRDefault="00C07FE9">
            <w:pPr>
              <w:rPr>
                <w:lang w:val="de-CH"/>
              </w:rPr>
            </w:pPr>
            <w:r w:rsidRPr="00C64AB9">
              <w:rPr>
                <w:rFonts w:eastAsia="Arial" w:cs="Arial"/>
                <w:lang w:val="de-CH"/>
              </w:rPr>
              <w:t xml:space="preserve">pa. Iv. </w:t>
            </w:r>
            <w:r w:rsidR="00CE2E92">
              <w:rPr>
                <w:rFonts w:eastAsia="Arial" w:cs="Arial"/>
                <w:lang w:val="de-CH"/>
              </w:rPr>
              <w:t>(</w:t>
            </w:r>
            <w:r w:rsidRPr="00C64AB9">
              <w:rPr>
                <w:rFonts w:eastAsia="Arial" w:cs="Arial"/>
                <w:lang w:val="de-CH"/>
              </w:rPr>
              <w:t>Landolt</w:t>
            </w:r>
            <w:r w:rsidR="00CE2E92">
              <w:rPr>
                <w:rFonts w:eastAsia="Arial" w:cs="Arial"/>
                <w:lang w:val="de-CH"/>
              </w:rPr>
              <w:t>) Müller-Altermatt</w:t>
            </w:r>
            <w:r w:rsidRPr="00C64AB9">
              <w:rPr>
                <w:rFonts w:eastAsia="Arial" w:cs="Arial"/>
                <w:lang w:val="de-CH"/>
              </w:rPr>
              <w:t>. Schweizerische Nationalbank. Stabile Geldpolitik dank Berücksichtigung von Klimarisiken</w:t>
            </w:r>
          </w:p>
          <w:p w14:paraId="649DE68B" w14:textId="3038003A" w:rsidR="007A5436" w:rsidRPr="00C64AB9" w:rsidRDefault="00C07FE9">
            <w:r w:rsidRPr="00236B6D">
              <w:rPr>
                <w:rFonts w:eastAsia="Arial" w:cs="Arial"/>
                <w:lang w:val="de-CH"/>
              </w:rPr>
              <w:t xml:space="preserve">Iv.pa. </w:t>
            </w:r>
            <w:r w:rsidR="00236B6D" w:rsidRPr="00236B6D">
              <w:rPr>
                <w:rFonts w:eastAsia="Arial" w:cs="Arial"/>
                <w:lang w:val="de-CH"/>
              </w:rPr>
              <w:t>(</w:t>
            </w:r>
            <w:r w:rsidRPr="00236B6D">
              <w:rPr>
                <w:rFonts w:eastAsia="Arial" w:cs="Arial"/>
                <w:lang w:val="de-CH"/>
              </w:rPr>
              <w:t>Landolt</w:t>
            </w:r>
            <w:r w:rsidR="00236B6D" w:rsidRPr="00236B6D">
              <w:rPr>
                <w:rFonts w:eastAsia="Arial" w:cs="Arial"/>
                <w:lang w:val="de-CH"/>
              </w:rPr>
              <w:t>) Müller-Altermatt</w:t>
            </w:r>
            <w:r w:rsidRPr="00236B6D">
              <w:rPr>
                <w:rFonts w:eastAsia="Arial" w:cs="Arial"/>
                <w:lang w:val="de-CH"/>
              </w:rPr>
              <w:t xml:space="preserve">. </w:t>
            </w:r>
            <w:r w:rsidRPr="00C64AB9">
              <w:rPr>
                <w:rFonts w:eastAsia="Arial" w:cs="Arial"/>
                <w:lang w:val="fr-CH"/>
              </w:rPr>
              <w:t>Banque nationale suisse. Une politique monétaire stable grâce à la prise en compte des risques climatiques</w:t>
            </w:r>
          </w:p>
          <w:p w14:paraId="649DE68C" w14:textId="05FC40FC" w:rsidR="007A5436" w:rsidRPr="00C64AB9" w:rsidRDefault="00C07FE9">
            <w:pPr>
              <w:rPr>
                <w:rFonts w:eastAsia="Arial" w:cs="Arial"/>
                <w:lang w:val="it-IT"/>
              </w:rPr>
            </w:pPr>
            <w:r w:rsidRPr="00236B6D">
              <w:rPr>
                <w:rFonts w:eastAsia="Arial" w:cs="Arial"/>
                <w:lang w:val="de-CH"/>
              </w:rPr>
              <w:t xml:space="preserve">Iv.pa. </w:t>
            </w:r>
            <w:r w:rsidR="00236B6D" w:rsidRPr="00236B6D">
              <w:rPr>
                <w:rFonts w:eastAsia="Arial" w:cs="Arial"/>
                <w:lang w:val="de-CH"/>
              </w:rPr>
              <w:t>(</w:t>
            </w:r>
            <w:r w:rsidRPr="00236B6D">
              <w:rPr>
                <w:rFonts w:eastAsia="Arial" w:cs="Arial"/>
                <w:lang w:val="de-CH"/>
              </w:rPr>
              <w:t>Landolt</w:t>
            </w:r>
            <w:r w:rsidR="00236B6D" w:rsidRPr="00236B6D">
              <w:rPr>
                <w:rFonts w:eastAsia="Arial" w:cs="Arial"/>
                <w:lang w:val="de-CH"/>
              </w:rPr>
              <w:t>) Müller-Altermatt</w:t>
            </w:r>
            <w:r w:rsidRPr="00236B6D">
              <w:rPr>
                <w:rFonts w:eastAsia="Arial" w:cs="Arial"/>
                <w:lang w:val="de-CH"/>
              </w:rPr>
              <w:t xml:space="preserve">. </w:t>
            </w:r>
            <w:r w:rsidRPr="00C64AB9">
              <w:rPr>
                <w:rFonts w:eastAsia="Arial" w:cs="Arial"/>
                <w:lang w:val="it-IT"/>
              </w:rPr>
              <w:t>Banca nazionale svizzera. Una politica monetaria stabile grazie alla valutazione dei rischi climatici</w:t>
            </w:r>
          </w:p>
          <w:p w14:paraId="649DE68D" w14:textId="77777777" w:rsidR="00501866" w:rsidRPr="00C64AB9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27F5F759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21ECD6D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12BB9C00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25C77D4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06DD2F5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043042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6023B08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E9F81F6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849B553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EBE0DD7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C25BF07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F1E6C25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D27CA57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A8A5209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779E25B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19EDBB04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02C48F7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DF814A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C2500DD" w14:textId="77777777" w:rsidR="007A5436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63E66C9" w14:textId="77777777" w:rsidR="004A4FFE" w:rsidRDefault="004A4FFE" w:rsidP="00C64AB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49DE690" w14:textId="29A22342" w:rsidR="004A4FFE" w:rsidRPr="00C64AB9" w:rsidRDefault="004A4FFE" w:rsidP="00C64AB9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619" w:type="pct"/>
          </w:tcPr>
          <w:p w14:paraId="649DE692" w14:textId="77777777" w:rsidR="00501866" w:rsidRPr="00C64AB9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93" w14:textId="6AF08F57" w:rsidR="007A5436" w:rsidRPr="00C64AB9" w:rsidRDefault="007A5436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49DE694" w14:textId="3BFC26FD" w:rsidR="007A5436" w:rsidRPr="00C64AB9" w:rsidRDefault="007A5436">
            <w:pPr>
              <w:rPr>
                <w:lang w:val="it-IT"/>
              </w:rPr>
            </w:pPr>
          </w:p>
        </w:tc>
        <w:tc>
          <w:tcPr>
            <w:tcW w:w="308" w:type="pct"/>
          </w:tcPr>
          <w:p w14:paraId="649DE695" w14:textId="7A3DF551" w:rsidR="007A5436" w:rsidRPr="00C64AB9" w:rsidRDefault="007A5436">
            <w:pPr>
              <w:rPr>
                <w:lang w:val="de-CH"/>
              </w:rPr>
            </w:pPr>
          </w:p>
        </w:tc>
      </w:tr>
      <w:tr w:rsidR="007A5436" w14:paraId="649DE6A8" w14:textId="77777777" w:rsidTr="004A4FFE">
        <w:trPr>
          <w:trHeight w:val="2749"/>
        </w:trPr>
        <w:tc>
          <w:tcPr>
            <w:tcW w:w="413" w:type="pct"/>
          </w:tcPr>
          <w:p w14:paraId="649DE697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23.413</w:t>
            </w:r>
          </w:p>
        </w:tc>
        <w:tc>
          <w:tcPr>
            <w:tcW w:w="412" w:type="pct"/>
          </w:tcPr>
          <w:p w14:paraId="649DE698" w14:textId="77777777" w:rsidR="007A5436" w:rsidRPr="00C64AB9" w:rsidRDefault="00C07FE9">
            <w:pPr>
              <w:rPr>
                <w:lang w:val="de-CH"/>
              </w:rPr>
            </w:pPr>
            <w:r w:rsidRPr="00C64AB9"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99" w14:textId="77777777" w:rsidR="007A5436" w:rsidRPr="00C64AB9" w:rsidRDefault="00770BC2">
            <w:pPr>
              <w:rPr>
                <w:lang w:val="de-CH"/>
              </w:rPr>
            </w:pPr>
            <w:hyperlink r:id="rId37">
              <w:r w:rsidR="00C07FE9" w:rsidRPr="00C64AB9">
                <w:rPr>
                  <w:rStyle w:val="Lienhypertexte"/>
                </w:rPr>
                <w:t>DE</w:t>
              </w:r>
            </w:hyperlink>
          </w:p>
          <w:p w14:paraId="649DE69A" w14:textId="77777777" w:rsidR="007A5436" w:rsidRPr="00C64AB9" w:rsidRDefault="00770BC2">
            <w:pPr>
              <w:rPr>
                <w:lang w:val="de-CH"/>
              </w:rPr>
            </w:pPr>
            <w:hyperlink r:id="rId38">
              <w:r w:rsidR="00C07FE9" w:rsidRPr="00C64AB9">
                <w:rPr>
                  <w:rStyle w:val="Lienhypertexte"/>
                </w:rPr>
                <w:t>FR</w:t>
              </w:r>
            </w:hyperlink>
          </w:p>
          <w:p w14:paraId="649DE69B" w14:textId="77777777" w:rsidR="007A5436" w:rsidRPr="00C64AB9" w:rsidRDefault="00770BC2">
            <w:pPr>
              <w:rPr>
                <w:lang w:val="de-CH"/>
              </w:rPr>
            </w:pPr>
            <w:hyperlink r:id="rId39">
              <w:r w:rsidR="00C07FE9" w:rsidRPr="00C64AB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9C" w14:textId="02F432F7" w:rsidR="007A5436" w:rsidRPr="00C64AB9" w:rsidRDefault="00C07FE9">
            <w:pPr>
              <w:rPr>
                <w:lang w:val="de-CH"/>
              </w:rPr>
            </w:pPr>
            <w:r w:rsidRPr="00C64AB9">
              <w:rPr>
                <w:rFonts w:eastAsia="Arial" w:cs="Arial"/>
                <w:lang w:val="de-CH"/>
              </w:rPr>
              <w:t xml:space="preserve">pa. Iv. </w:t>
            </w:r>
            <w:r w:rsidR="00CE2E92">
              <w:rPr>
                <w:rFonts w:eastAsia="Arial" w:cs="Arial"/>
                <w:lang w:val="de-CH"/>
              </w:rPr>
              <w:t>(</w:t>
            </w:r>
            <w:r w:rsidRPr="00C64AB9">
              <w:rPr>
                <w:rFonts w:eastAsia="Arial" w:cs="Arial"/>
                <w:lang w:val="de-CH"/>
              </w:rPr>
              <w:t>Studer</w:t>
            </w:r>
            <w:r w:rsidR="00CE2E92">
              <w:rPr>
                <w:rFonts w:eastAsia="Arial" w:cs="Arial"/>
                <w:lang w:val="de-CH"/>
              </w:rPr>
              <w:t>) Gugger</w:t>
            </w:r>
            <w:r w:rsidRPr="00C64AB9">
              <w:rPr>
                <w:rFonts w:eastAsia="Arial" w:cs="Arial"/>
                <w:lang w:val="de-CH"/>
              </w:rPr>
              <w:t>. Schweizerische Nationalbank. Stabile Geldpolitik dank Berücksichtigung von Klimarisiken</w:t>
            </w:r>
          </w:p>
          <w:p w14:paraId="649DE69D" w14:textId="2CDC3718" w:rsidR="007A5436" w:rsidRPr="00C64AB9" w:rsidRDefault="00C07FE9">
            <w:r w:rsidRPr="00C64AB9">
              <w:rPr>
                <w:rFonts w:eastAsia="Arial" w:cs="Arial"/>
                <w:lang w:val="fr-CH"/>
              </w:rPr>
              <w:t xml:space="preserve">Iv.pa. </w:t>
            </w:r>
            <w:r w:rsidR="00236B6D">
              <w:rPr>
                <w:rFonts w:eastAsia="Arial" w:cs="Arial"/>
                <w:lang w:val="fr-CH"/>
              </w:rPr>
              <w:t>(</w:t>
            </w:r>
            <w:r w:rsidRPr="00C64AB9">
              <w:rPr>
                <w:rFonts w:eastAsia="Arial" w:cs="Arial"/>
                <w:lang w:val="fr-CH"/>
              </w:rPr>
              <w:t>Studer</w:t>
            </w:r>
            <w:r w:rsidR="00236B6D">
              <w:rPr>
                <w:rFonts w:eastAsia="Arial" w:cs="Arial"/>
                <w:lang w:val="fr-CH"/>
              </w:rPr>
              <w:t>) Gugger</w:t>
            </w:r>
            <w:r w:rsidRPr="00C64AB9">
              <w:rPr>
                <w:rFonts w:eastAsia="Arial" w:cs="Arial"/>
                <w:lang w:val="fr-CH"/>
              </w:rPr>
              <w:t>. Banque nationale suisse. Une politique monétaire stable grâce à la prise en compte des risques climatiques</w:t>
            </w:r>
          </w:p>
          <w:p w14:paraId="649DE69E" w14:textId="384EB653" w:rsidR="007A5436" w:rsidRPr="00C64AB9" w:rsidRDefault="00C07FE9">
            <w:pPr>
              <w:rPr>
                <w:rFonts w:eastAsia="Arial" w:cs="Arial"/>
                <w:lang w:val="it-IT"/>
              </w:rPr>
            </w:pPr>
            <w:r w:rsidRPr="00C64AB9">
              <w:rPr>
                <w:rFonts w:eastAsia="Arial" w:cs="Arial"/>
                <w:lang w:val="it-IT"/>
              </w:rPr>
              <w:t xml:space="preserve">Iv.pa. </w:t>
            </w:r>
            <w:r w:rsidR="00236B6D">
              <w:rPr>
                <w:rFonts w:eastAsia="Arial" w:cs="Arial"/>
                <w:lang w:val="it-IT"/>
              </w:rPr>
              <w:t>(</w:t>
            </w:r>
            <w:r w:rsidRPr="00C64AB9">
              <w:rPr>
                <w:rFonts w:eastAsia="Arial" w:cs="Arial"/>
                <w:lang w:val="it-IT"/>
              </w:rPr>
              <w:t>Studer</w:t>
            </w:r>
            <w:r w:rsidR="00236B6D">
              <w:rPr>
                <w:rFonts w:eastAsia="Arial" w:cs="Arial"/>
                <w:lang w:val="it-IT"/>
              </w:rPr>
              <w:t>) Gugger</w:t>
            </w:r>
            <w:r w:rsidRPr="00C64AB9">
              <w:rPr>
                <w:rFonts w:eastAsia="Arial" w:cs="Arial"/>
                <w:lang w:val="it-IT"/>
              </w:rPr>
              <w:t>. Banca nazionale svizzera. Una politica monetaria stabile grazie alla valutazione dei rischi climatici</w:t>
            </w:r>
          </w:p>
          <w:p w14:paraId="649DE69F" w14:textId="77777777" w:rsidR="00501866" w:rsidRPr="00C64AB9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5B44CEC9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9BDD0CE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2005C3C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2DF24C3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5924B2C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85AAAE7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95B4A8A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4E477C4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776A793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E0783B4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515446F0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9324805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0901B1B3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10AD740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37F08712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217A88B2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74DACF41" w14:textId="77777777" w:rsidR="00C64AB9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  <w:p w14:paraId="649DE6A2" w14:textId="39130FBF" w:rsidR="007A5436" w:rsidRPr="00C64AB9" w:rsidRDefault="00C64AB9" w:rsidP="00C64AB9">
            <w:pPr>
              <w:rPr>
                <w:lang w:val="it-IT"/>
              </w:rPr>
            </w:pPr>
            <w:r w:rsidRPr="00C64AB9">
              <w:rPr>
                <w:lang w:val="it-IT"/>
              </w:rPr>
              <w:t>)</w:t>
            </w:r>
          </w:p>
        </w:tc>
        <w:tc>
          <w:tcPr>
            <w:tcW w:w="619" w:type="pct"/>
          </w:tcPr>
          <w:p w14:paraId="649DE6A3" w14:textId="77777777" w:rsidR="007A5436" w:rsidRPr="00C64AB9" w:rsidRDefault="007A5436">
            <w:pPr>
              <w:rPr>
                <w:lang w:val="it-IT"/>
              </w:rPr>
            </w:pPr>
          </w:p>
          <w:p w14:paraId="649DE6A4" w14:textId="77777777" w:rsidR="00501866" w:rsidRPr="00C64AB9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A5" w14:textId="01BC9655" w:rsidR="007A5436" w:rsidRPr="00C64AB9" w:rsidRDefault="007A5436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49DE6A6" w14:textId="0ED3B6E8" w:rsidR="007A5436" w:rsidRPr="00C64AB9" w:rsidRDefault="007A5436">
            <w:pPr>
              <w:rPr>
                <w:lang w:val="it-IT"/>
              </w:rPr>
            </w:pPr>
          </w:p>
        </w:tc>
        <w:tc>
          <w:tcPr>
            <w:tcW w:w="308" w:type="pct"/>
          </w:tcPr>
          <w:p w14:paraId="649DE6A7" w14:textId="4C7F2BE6" w:rsidR="007A5436" w:rsidRDefault="007A5436">
            <w:pPr>
              <w:rPr>
                <w:lang w:val="de-CH"/>
              </w:rPr>
            </w:pPr>
          </w:p>
        </w:tc>
      </w:tr>
      <w:tr w:rsidR="007A5436" w14:paraId="649DE6BA" w14:textId="77777777" w:rsidTr="004A4FFE">
        <w:trPr>
          <w:trHeight w:val="2749"/>
        </w:trPr>
        <w:tc>
          <w:tcPr>
            <w:tcW w:w="413" w:type="pct"/>
          </w:tcPr>
          <w:p w14:paraId="649DE6A9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23.418</w:t>
            </w:r>
          </w:p>
        </w:tc>
        <w:tc>
          <w:tcPr>
            <w:tcW w:w="412" w:type="pct"/>
          </w:tcPr>
          <w:p w14:paraId="649DE6AA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AB" w14:textId="77777777" w:rsidR="007A5436" w:rsidRDefault="00770BC2">
            <w:pPr>
              <w:rPr>
                <w:lang w:val="de-CH"/>
              </w:rPr>
            </w:pPr>
            <w:hyperlink r:id="rId40">
              <w:r w:rsidR="00C07FE9">
                <w:rPr>
                  <w:rStyle w:val="Lienhypertexte"/>
                </w:rPr>
                <w:t>DE</w:t>
              </w:r>
            </w:hyperlink>
          </w:p>
          <w:p w14:paraId="649DE6AC" w14:textId="77777777" w:rsidR="007A5436" w:rsidRDefault="00770BC2">
            <w:pPr>
              <w:rPr>
                <w:lang w:val="de-CH"/>
              </w:rPr>
            </w:pPr>
            <w:hyperlink r:id="rId41">
              <w:r w:rsidR="00C07FE9">
                <w:rPr>
                  <w:rStyle w:val="Lienhypertexte"/>
                </w:rPr>
                <w:t>FR</w:t>
              </w:r>
            </w:hyperlink>
          </w:p>
          <w:p w14:paraId="649DE6AD" w14:textId="77777777" w:rsidR="007A5436" w:rsidRDefault="00770BC2">
            <w:pPr>
              <w:rPr>
                <w:lang w:val="de-CH"/>
              </w:rPr>
            </w:pPr>
            <w:hyperlink r:id="rId42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AE" w14:textId="77777777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Burgherr. Nationalbankgewinne für den Schuldenabbau nutzen</w:t>
            </w:r>
          </w:p>
          <w:p w14:paraId="649DE6AF" w14:textId="77777777" w:rsidR="007A5436" w:rsidRDefault="00C07FE9">
            <w:r>
              <w:rPr>
                <w:rFonts w:eastAsia="Arial" w:cs="Arial"/>
                <w:lang w:val="fr-CH"/>
              </w:rPr>
              <w:t>Iv.pa. Burgherr. Affectation du bénéfice de la Banque nationale suisse à la réduction de la dette</w:t>
            </w:r>
          </w:p>
          <w:p w14:paraId="649DE6B0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Burgherr. Utilizzare gli utili della Banca nazionale per ridurre il debito</w:t>
            </w:r>
          </w:p>
          <w:p w14:paraId="649DE6B1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649DE6B2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FK</w:t>
            </w:r>
          </w:p>
          <w:p w14:paraId="649DE6B3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  <w:p w14:paraId="649DE6B4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</w:tc>
        <w:tc>
          <w:tcPr>
            <w:tcW w:w="619" w:type="pct"/>
          </w:tcPr>
          <w:p w14:paraId="649DE6B5" w14:textId="77777777" w:rsidR="007A5436" w:rsidRDefault="007A5436">
            <w:pPr>
              <w:rPr>
                <w:lang w:val="it-IT"/>
              </w:rPr>
            </w:pPr>
          </w:p>
          <w:p w14:paraId="649DE6B6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B7" w14:textId="77777777" w:rsidR="007A5436" w:rsidRDefault="007A5436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49DE6B8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Götte</w:t>
            </w:r>
          </w:p>
        </w:tc>
        <w:tc>
          <w:tcPr>
            <w:tcW w:w="308" w:type="pct"/>
          </w:tcPr>
          <w:p w14:paraId="649DE6B9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V</w:t>
            </w:r>
          </w:p>
        </w:tc>
      </w:tr>
      <w:tr w:rsidR="007A5436" w14:paraId="649DE6CC" w14:textId="77777777" w:rsidTr="004A4FFE">
        <w:trPr>
          <w:trHeight w:val="2749"/>
        </w:trPr>
        <w:tc>
          <w:tcPr>
            <w:tcW w:w="413" w:type="pct"/>
          </w:tcPr>
          <w:p w14:paraId="649DE6BB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23.419</w:t>
            </w:r>
          </w:p>
        </w:tc>
        <w:tc>
          <w:tcPr>
            <w:tcW w:w="412" w:type="pct"/>
          </w:tcPr>
          <w:p w14:paraId="649DE6BC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BD" w14:textId="77777777" w:rsidR="007A5436" w:rsidRDefault="00770BC2">
            <w:pPr>
              <w:rPr>
                <w:lang w:val="de-CH"/>
              </w:rPr>
            </w:pPr>
            <w:hyperlink r:id="rId43">
              <w:r w:rsidR="00C07FE9">
                <w:rPr>
                  <w:rStyle w:val="Lienhypertexte"/>
                </w:rPr>
                <w:t>DE</w:t>
              </w:r>
            </w:hyperlink>
          </w:p>
          <w:p w14:paraId="649DE6BE" w14:textId="77777777" w:rsidR="007A5436" w:rsidRDefault="00770BC2">
            <w:pPr>
              <w:rPr>
                <w:lang w:val="de-CH"/>
              </w:rPr>
            </w:pPr>
            <w:hyperlink r:id="rId44">
              <w:r w:rsidR="00C07FE9">
                <w:rPr>
                  <w:rStyle w:val="Lienhypertexte"/>
                </w:rPr>
                <w:t>FR</w:t>
              </w:r>
            </w:hyperlink>
          </w:p>
          <w:p w14:paraId="649DE6BF" w14:textId="77777777" w:rsidR="007A5436" w:rsidRDefault="00770BC2">
            <w:pPr>
              <w:rPr>
                <w:lang w:val="de-CH"/>
              </w:rPr>
            </w:pPr>
            <w:hyperlink r:id="rId45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C0" w14:textId="77777777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Widmer Céline. Zeitgemässe und breit abgestützte Führung der Nationalbank</w:t>
            </w:r>
          </w:p>
          <w:p w14:paraId="649DE6C1" w14:textId="77777777" w:rsidR="007A5436" w:rsidRDefault="00C07FE9">
            <w:r>
              <w:rPr>
                <w:rFonts w:eastAsia="Arial" w:cs="Arial"/>
                <w:lang w:val="fr-CH"/>
              </w:rPr>
              <w:t>Iv.pa. Widmer Céline. Pour une direction moderne et représentative de la Banque nationale suisse</w:t>
            </w:r>
          </w:p>
          <w:p w14:paraId="649DE6C2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Widmer Céline. Banca nazionale. Direzione al passo con i tempi e ampiamente sostenuta</w:t>
            </w:r>
          </w:p>
          <w:p w14:paraId="649DE6C3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649DE6C4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649DE6C5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49DE6C6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9" w:type="pct"/>
          </w:tcPr>
          <w:p w14:paraId="649DE6C7" w14:textId="77777777" w:rsidR="007A5436" w:rsidRDefault="007A5436">
            <w:pPr>
              <w:rPr>
                <w:lang w:val="it-IT"/>
              </w:rPr>
            </w:pPr>
          </w:p>
          <w:p w14:paraId="649DE6C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C9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Matter Thomas</w:t>
            </w:r>
          </w:p>
        </w:tc>
        <w:tc>
          <w:tcPr>
            <w:tcW w:w="619" w:type="pct"/>
          </w:tcPr>
          <w:p w14:paraId="649DE6CA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Bendahan</w:t>
            </w:r>
          </w:p>
        </w:tc>
        <w:tc>
          <w:tcPr>
            <w:tcW w:w="308" w:type="pct"/>
          </w:tcPr>
          <w:p w14:paraId="649DE6CB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7A5436" w14:paraId="649DE6DE" w14:textId="77777777" w:rsidTr="004A4FFE">
        <w:trPr>
          <w:trHeight w:val="2749"/>
        </w:trPr>
        <w:tc>
          <w:tcPr>
            <w:tcW w:w="413" w:type="pct"/>
          </w:tcPr>
          <w:p w14:paraId="649DE6CD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23.434</w:t>
            </w:r>
          </w:p>
        </w:tc>
        <w:tc>
          <w:tcPr>
            <w:tcW w:w="412" w:type="pct"/>
          </w:tcPr>
          <w:p w14:paraId="649DE6CE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CF" w14:textId="77777777" w:rsidR="007A5436" w:rsidRDefault="00770BC2">
            <w:pPr>
              <w:rPr>
                <w:lang w:val="de-CH"/>
              </w:rPr>
            </w:pPr>
            <w:hyperlink r:id="rId46">
              <w:r w:rsidR="00C07FE9">
                <w:rPr>
                  <w:rStyle w:val="Lienhypertexte"/>
                </w:rPr>
                <w:t>DE</w:t>
              </w:r>
            </w:hyperlink>
          </w:p>
          <w:p w14:paraId="649DE6D0" w14:textId="77777777" w:rsidR="007A5436" w:rsidRDefault="00770BC2">
            <w:pPr>
              <w:rPr>
                <w:lang w:val="de-CH"/>
              </w:rPr>
            </w:pPr>
            <w:hyperlink r:id="rId47">
              <w:r w:rsidR="00C07FE9">
                <w:rPr>
                  <w:rStyle w:val="Lienhypertexte"/>
                </w:rPr>
                <w:t>FR</w:t>
              </w:r>
            </w:hyperlink>
          </w:p>
          <w:p w14:paraId="649DE6D1" w14:textId="77777777" w:rsidR="007A5436" w:rsidRDefault="00770BC2">
            <w:pPr>
              <w:rPr>
                <w:lang w:val="de-CH"/>
              </w:rPr>
            </w:pPr>
            <w:hyperlink r:id="rId48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D2" w14:textId="77777777" w:rsidR="007A5436" w:rsidRPr="00C64AB9" w:rsidRDefault="00C07FE9">
            <w:pPr>
              <w:rPr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pa. Iv. Nicolet. Synthetische oder aus Stammzellen hergestellte Lebensmittel. </w:t>
            </w:r>
            <w:r w:rsidRPr="00C64AB9">
              <w:rPr>
                <w:rFonts w:eastAsia="Arial" w:cs="Arial"/>
                <w:lang w:val="fr-CH"/>
              </w:rPr>
              <w:t>Es braucht strenge Vorgaben</w:t>
            </w:r>
          </w:p>
          <w:p w14:paraId="649DE6D3" w14:textId="77777777" w:rsidR="007A5436" w:rsidRPr="00C64AB9" w:rsidRDefault="00C07FE9">
            <w:pPr>
              <w:rPr>
                <w:lang w:val="it-IT"/>
              </w:rPr>
            </w:pPr>
            <w:r>
              <w:rPr>
                <w:rFonts w:eastAsia="Arial" w:cs="Arial"/>
                <w:lang w:val="fr-CH"/>
              </w:rPr>
              <w:t xml:space="preserve">Iv.pa. Nicolet. Denrées alimentaires de synthèse ou produites à partir de cellules souches. </w:t>
            </w:r>
            <w:r w:rsidRPr="00C64AB9">
              <w:rPr>
                <w:rFonts w:eastAsia="Arial" w:cs="Arial"/>
                <w:lang w:val="it-IT"/>
              </w:rPr>
              <w:t>Un encadrement rigoureux est nécessaire</w:t>
            </w:r>
          </w:p>
          <w:p w14:paraId="649DE6D4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Nicolet. Alimenti sintetici o prodotti da cellule staminali. È necessaria una regolamentazione rigorosa</w:t>
            </w:r>
          </w:p>
          <w:p w14:paraId="649DE6D5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649DE6D6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649DE6D7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649DE6D8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619" w:type="pct"/>
          </w:tcPr>
          <w:p w14:paraId="649DE6D9" w14:textId="77777777" w:rsidR="007A5436" w:rsidRDefault="007A5436">
            <w:pPr>
              <w:rPr>
                <w:lang w:val="it-IT"/>
              </w:rPr>
            </w:pPr>
          </w:p>
          <w:p w14:paraId="649DE6DA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DB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Wismer Priska, Nantermod</w:t>
            </w:r>
          </w:p>
        </w:tc>
        <w:tc>
          <w:tcPr>
            <w:tcW w:w="619" w:type="pct"/>
          </w:tcPr>
          <w:p w14:paraId="649DE6DC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Huber</w:t>
            </w:r>
          </w:p>
        </w:tc>
        <w:tc>
          <w:tcPr>
            <w:tcW w:w="308" w:type="pct"/>
          </w:tcPr>
          <w:p w14:paraId="649DE6DD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7A5436" w14:paraId="649DE6F0" w14:textId="77777777" w:rsidTr="004A4FFE">
        <w:trPr>
          <w:trHeight w:val="2749"/>
        </w:trPr>
        <w:tc>
          <w:tcPr>
            <w:tcW w:w="413" w:type="pct"/>
          </w:tcPr>
          <w:p w14:paraId="649DE6DF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23.435</w:t>
            </w:r>
          </w:p>
        </w:tc>
        <w:tc>
          <w:tcPr>
            <w:tcW w:w="412" w:type="pct"/>
          </w:tcPr>
          <w:p w14:paraId="649DE6E0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E1" w14:textId="77777777" w:rsidR="007A5436" w:rsidRDefault="00770BC2">
            <w:pPr>
              <w:rPr>
                <w:lang w:val="de-CH"/>
              </w:rPr>
            </w:pPr>
            <w:hyperlink r:id="rId49">
              <w:r w:rsidR="00C07FE9">
                <w:rPr>
                  <w:rStyle w:val="Lienhypertexte"/>
                </w:rPr>
                <w:t>DE</w:t>
              </w:r>
            </w:hyperlink>
          </w:p>
          <w:p w14:paraId="649DE6E2" w14:textId="77777777" w:rsidR="007A5436" w:rsidRDefault="00770BC2">
            <w:pPr>
              <w:rPr>
                <w:lang w:val="de-CH"/>
              </w:rPr>
            </w:pPr>
            <w:hyperlink r:id="rId50">
              <w:r w:rsidR="00C07FE9">
                <w:rPr>
                  <w:rStyle w:val="Lienhypertexte"/>
                </w:rPr>
                <w:t>FR</w:t>
              </w:r>
            </w:hyperlink>
          </w:p>
          <w:p w14:paraId="649DE6E3" w14:textId="77777777" w:rsidR="007A5436" w:rsidRDefault="00770BC2">
            <w:pPr>
              <w:rPr>
                <w:lang w:val="de-CH"/>
              </w:rPr>
            </w:pPr>
            <w:hyperlink r:id="rId51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E4" w14:textId="77777777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Marti Samira. Rückkehrrecht für Mieterinnen und Mieter nach Sanierung und Umbau</w:t>
            </w:r>
          </w:p>
          <w:p w14:paraId="649DE6E5" w14:textId="77777777" w:rsidR="007A5436" w:rsidRDefault="00C07FE9">
            <w:r>
              <w:rPr>
                <w:rFonts w:eastAsia="Arial" w:cs="Arial"/>
                <w:lang w:val="fr-CH"/>
              </w:rPr>
              <w:t>Iv.pa. Marti Samira. Droit pour les locataires de revenir habiter dans leur immeuble après des travaux de transformation ou d'assainissement</w:t>
            </w:r>
          </w:p>
          <w:p w14:paraId="649DE6E6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Marti Samira. Diritto al ritorno dei locatari dopo il risanamento e la trasformazione di un immobile</w:t>
            </w:r>
          </w:p>
          <w:p w14:paraId="649DE6E7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649DE6E8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49DE6E9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649DE6EA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9" w:type="pct"/>
          </w:tcPr>
          <w:p w14:paraId="649DE6EB" w14:textId="77777777" w:rsidR="007A5436" w:rsidRDefault="007A5436">
            <w:pPr>
              <w:rPr>
                <w:lang w:val="it-IT"/>
              </w:rPr>
            </w:pPr>
          </w:p>
          <w:p w14:paraId="649DE6EC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ED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Maitre, Flach</w:t>
            </w:r>
          </w:p>
        </w:tc>
        <w:tc>
          <w:tcPr>
            <w:tcW w:w="619" w:type="pct"/>
          </w:tcPr>
          <w:p w14:paraId="649DE6EE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Dandrès</w:t>
            </w:r>
          </w:p>
        </w:tc>
        <w:tc>
          <w:tcPr>
            <w:tcW w:w="308" w:type="pct"/>
          </w:tcPr>
          <w:p w14:paraId="649DE6EF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7A5436" w14:paraId="649DE702" w14:textId="77777777" w:rsidTr="004A4FFE">
        <w:trPr>
          <w:trHeight w:val="2048"/>
        </w:trPr>
        <w:tc>
          <w:tcPr>
            <w:tcW w:w="413" w:type="pct"/>
          </w:tcPr>
          <w:p w14:paraId="649DE6F1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23.442</w:t>
            </w:r>
          </w:p>
        </w:tc>
        <w:tc>
          <w:tcPr>
            <w:tcW w:w="412" w:type="pct"/>
          </w:tcPr>
          <w:p w14:paraId="649DE6F2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6F3" w14:textId="77777777" w:rsidR="007A5436" w:rsidRDefault="00770BC2">
            <w:pPr>
              <w:rPr>
                <w:lang w:val="de-CH"/>
              </w:rPr>
            </w:pPr>
            <w:hyperlink r:id="rId52">
              <w:r w:rsidR="00C07FE9">
                <w:rPr>
                  <w:rStyle w:val="Lienhypertexte"/>
                </w:rPr>
                <w:t>DE</w:t>
              </w:r>
            </w:hyperlink>
          </w:p>
          <w:p w14:paraId="649DE6F4" w14:textId="77777777" w:rsidR="007A5436" w:rsidRDefault="00770BC2">
            <w:pPr>
              <w:rPr>
                <w:lang w:val="de-CH"/>
              </w:rPr>
            </w:pPr>
            <w:hyperlink r:id="rId53">
              <w:r w:rsidR="00C07FE9">
                <w:rPr>
                  <w:rStyle w:val="Lienhypertexte"/>
                </w:rPr>
                <w:t>FR</w:t>
              </w:r>
            </w:hyperlink>
          </w:p>
          <w:p w14:paraId="649DE6F5" w14:textId="77777777" w:rsidR="007A5436" w:rsidRDefault="00770BC2">
            <w:pPr>
              <w:rPr>
                <w:lang w:val="de-CH"/>
              </w:rPr>
            </w:pPr>
            <w:hyperlink r:id="rId54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6F6" w14:textId="77777777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Hess Erich. Keine Besteuerung von AHV-Renten</w:t>
            </w:r>
          </w:p>
          <w:p w14:paraId="649DE6F7" w14:textId="77777777" w:rsidR="007A5436" w:rsidRDefault="00C07FE9">
            <w:r>
              <w:rPr>
                <w:rFonts w:eastAsia="Arial" w:cs="Arial"/>
                <w:lang w:val="fr-CH"/>
              </w:rPr>
              <w:t>Iv.pa. Hess Erich. Exonération fiscale des rentes AVS</w:t>
            </w:r>
          </w:p>
          <w:p w14:paraId="649DE6F8" w14:textId="77777777" w:rsidR="007A5436" w:rsidRDefault="00C07FE9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Hess Erich. Nessuna tassazione delle rendite AVS</w:t>
            </w:r>
          </w:p>
          <w:p w14:paraId="649DE6F9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649DE6FA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649DE6FB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49DE6FC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9" w:type="pct"/>
          </w:tcPr>
          <w:p w14:paraId="649DE6FD" w14:textId="77777777" w:rsidR="007A5436" w:rsidRDefault="007A5436">
            <w:pPr>
              <w:rPr>
                <w:lang w:val="it-IT"/>
              </w:rPr>
            </w:pPr>
          </w:p>
          <w:p w14:paraId="649DE6FE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6FF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Schneeberger</w:t>
            </w:r>
          </w:p>
        </w:tc>
        <w:tc>
          <w:tcPr>
            <w:tcW w:w="619" w:type="pct"/>
          </w:tcPr>
          <w:p w14:paraId="649DE700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Tuena</w:t>
            </w:r>
          </w:p>
        </w:tc>
        <w:tc>
          <w:tcPr>
            <w:tcW w:w="308" w:type="pct"/>
          </w:tcPr>
          <w:p w14:paraId="649DE701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549CB082" w14:textId="77777777" w:rsidR="007E7651" w:rsidRDefault="007E7651">
      <w:r>
        <w:br w:type="page"/>
      </w:r>
    </w:p>
    <w:p w14:paraId="42210D5C" w14:textId="20A0D1C8" w:rsidR="007E7651" w:rsidRDefault="007E7651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4"/>
        <w:gridCol w:w="522"/>
        <w:gridCol w:w="2190"/>
        <w:gridCol w:w="1461"/>
        <w:gridCol w:w="1253"/>
        <w:gridCol w:w="1148"/>
        <w:gridCol w:w="1253"/>
        <w:gridCol w:w="623"/>
      </w:tblGrid>
      <w:tr w:rsidR="007A5436" w14:paraId="649DE714" w14:textId="77777777" w:rsidTr="004A4FFE">
        <w:trPr>
          <w:trHeight w:val="2749"/>
        </w:trPr>
        <w:tc>
          <w:tcPr>
            <w:tcW w:w="413" w:type="pct"/>
          </w:tcPr>
          <w:p w14:paraId="649DE703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23.428</w:t>
            </w:r>
          </w:p>
        </w:tc>
        <w:tc>
          <w:tcPr>
            <w:tcW w:w="412" w:type="pct"/>
          </w:tcPr>
          <w:p w14:paraId="649DE704" w14:textId="77777777" w:rsidR="007A5436" w:rsidRDefault="00C07FE9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649DE705" w14:textId="77777777" w:rsidR="007A5436" w:rsidRDefault="00770BC2">
            <w:pPr>
              <w:rPr>
                <w:lang w:val="de-CH"/>
              </w:rPr>
            </w:pPr>
            <w:hyperlink r:id="rId55">
              <w:r w:rsidR="00C07FE9">
                <w:rPr>
                  <w:rStyle w:val="Lienhypertexte"/>
                </w:rPr>
                <w:t>DE</w:t>
              </w:r>
            </w:hyperlink>
          </w:p>
          <w:p w14:paraId="649DE706" w14:textId="77777777" w:rsidR="007A5436" w:rsidRDefault="00770BC2">
            <w:pPr>
              <w:rPr>
                <w:lang w:val="de-CH"/>
              </w:rPr>
            </w:pPr>
            <w:hyperlink r:id="rId56">
              <w:r w:rsidR="00C07FE9">
                <w:rPr>
                  <w:rStyle w:val="Lienhypertexte"/>
                </w:rPr>
                <w:t>FR</w:t>
              </w:r>
            </w:hyperlink>
          </w:p>
          <w:p w14:paraId="649DE707" w14:textId="77777777" w:rsidR="007A5436" w:rsidRDefault="00770BC2">
            <w:pPr>
              <w:rPr>
                <w:lang w:val="de-CH"/>
              </w:rPr>
            </w:pPr>
            <w:hyperlink r:id="rId57">
              <w:r w:rsidR="00C07FE9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649DE708" w14:textId="544ABB75" w:rsidR="007A5436" w:rsidRDefault="00C07FE9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pa. Iv. </w:t>
            </w:r>
            <w:r w:rsidR="00CE2E92">
              <w:rPr>
                <w:rFonts w:eastAsia="Arial" w:cs="Arial"/>
                <w:lang w:val="de-CH"/>
              </w:rPr>
              <w:t>(</w:t>
            </w:r>
            <w:r>
              <w:rPr>
                <w:rFonts w:eastAsia="Arial" w:cs="Arial"/>
                <w:lang w:val="de-CH"/>
              </w:rPr>
              <w:t>Imboden</w:t>
            </w:r>
            <w:r w:rsidR="00CE2E92">
              <w:rPr>
                <w:rFonts w:eastAsia="Arial" w:cs="Arial"/>
                <w:lang w:val="de-CH"/>
              </w:rPr>
              <w:t>) Klopfenstein Broggini</w:t>
            </w:r>
            <w:r>
              <w:rPr>
                <w:rFonts w:eastAsia="Arial" w:cs="Arial"/>
                <w:lang w:val="de-CH"/>
              </w:rPr>
              <w:t>. Vorsorge und Berücksichtigung finanzieller Folgen von Klimarisiken in der Finanzmarktaufsicht verstärken</w:t>
            </w:r>
          </w:p>
          <w:p w14:paraId="649DE709" w14:textId="55F7C15F" w:rsidR="007A5436" w:rsidRDefault="00C07FE9">
            <w:r w:rsidRPr="00236B6D">
              <w:rPr>
                <w:rFonts w:eastAsia="Arial" w:cs="Arial"/>
                <w:lang w:val="de-CH"/>
              </w:rPr>
              <w:t xml:space="preserve">Iv.pa. </w:t>
            </w:r>
            <w:r w:rsidR="00236B6D" w:rsidRPr="00236B6D">
              <w:rPr>
                <w:rFonts w:eastAsia="Arial" w:cs="Arial"/>
                <w:lang w:val="de-CH"/>
              </w:rPr>
              <w:t>(</w:t>
            </w:r>
            <w:r w:rsidRPr="00236B6D">
              <w:rPr>
                <w:rFonts w:eastAsia="Arial" w:cs="Arial"/>
                <w:lang w:val="de-CH"/>
              </w:rPr>
              <w:t>Imboden</w:t>
            </w:r>
            <w:r w:rsidR="00236B6D" w:rsidRPr="00236B6D">
              <w:rPr>
                <w:rFonts w:eastAsia="Arial" w:cs="Arial"/>
                <w:lang w:val="de-CH"/>
              </w:rPr>
              <w:t>) Klopfenstein Broggini</w:t>
            </w:r>
            <w:r w:rsidRPr="00236B6D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  <w:lang w:val="fr-CH"/>
              </w:rPr>
              <w:t>Surveillance des marchés financiers. Renforcer la prévention et la prise en compte des conséquences financières des risques climatiques</w:t>
            </w:r>
          </w:p>
          <w:p w14:paraId="649DE70B" w14:textId="01972B10" w:rsidR="00501866" w:rsidRPr="00106006" w:rsidRDefault="00C07FE9" w:rsidP="00CE2E92">
            <w:pPr>
              <w:rPr>
                <w:rFonts w:eastAsia="Arial" w:cs="Arial"/>
                <w:lang w:val="it-IT"/>
              </w:rPr>
            </w:pPr>
            <w:r w:rsidRPr="004A4FFE">
              <w:rPr>
                <w:rFonts w:eastAsia="Arial" w:cs="Arial"/>
                <w:lang w:val="de-CH"/>
              </w:rPr>
              <w:t xml:space="preserve">Iv.pa. </w:t>
            </w:r>
            <w:r w:rsidR="00236B6D" w:rsidRPr="004A4FFE">
              <w:rPr>
                <w:rFonts w:eastAsia="Arial" w:cs="Arial"/>
                <w:lang w:val="de-CH"/>
              </w:rPr>
              <w:t>(</w:t>
            </w:r>
            <w:r w:rsidRPr="004A4FFE">
              <w:rPr>
                <w:rFonts w:eastAsia="Arial" w:cs="Arial"/>
                <w:lang w:val="de-CH"/>
              </w:rPr>
              <w:t>Imboden</w:t>
            </w:r>
            <w:r w:rsidR="00236B6D" w:rsidRPr="004A4FFE">
              <w:rPr>
                <w:rFonts w:eastAsia="Arial" w:cs="Arial"/>
                <w:lang w:val="de-CH"/>
              </w:rPr>
              <w:t>) Klopfenstein Broggini</w:t>
            </w:r>
            <w:r w:rsidRPr="004A4FFE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  <w:lang w:val="it-IT"/>
              </w:rPr>
              <w:t>Più cautela e attenzione per le conseguenze finanziarie dei rischi climatici nella vigilanza dei mercati finanziari</w:t>
            </w:r>
          </w:p>
        </w:tc>
        <w:tc>
          <w:tcPr>
            <w:tcW w:w="722" w:type="pct"/>
          </w:tcPr>
          <w:p w14:paraId="649DE70C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649DE70D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49DE70E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9" w:type="pct"/>
          </w:tcPr>
          <w:p w14:paraId="649DE70F" w14:textId="77777777" w:rsidR="007A5436" w:rsidRDefault="007A5436">
            <w:pPr>
              <w:rPr>
                <w:lang w:val="it-IT"/>
              </w:rPr>
            </w:pPr>
          </w:p>
          <w:p w14:paraId="649DE710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649DE711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Buffat</w:t>
            </w:r>
          </w:p>
        </w:tc>
        <w:tc>
          <w:tcPr>
            <w:tcW w:w="619" w:type="pct"/>
          </w:tcPr>
          <w:p w14:paraId="7A0637A3" w14:textId="77777777" w:rsidR="007A5436" w:rsidRDefault="00C07FE9">
            <w:pPr>
              <w:rPr>
                <w:lang w:val="it-IT"/>
              </w:rPr>
            </w:pPr>
            <w:r>
              <w:rPr>
                <w:lang w:val="it-IT"/>
              </w:rPr>
              <w:t>Glättli</w:t>
            </w:r>
          </w:p>
          <w:p w14:paraId="7A79A193" w14:textId="77777777" w:rsidR="00F46DF3" w:rsidRDefault="00F46DF3">
            <w:pPr>
              <w:rPr>
                <w:lang w:val="it-IT"/>
              </w:rPr>
            </w:pPr>
          </w:p>
          <w:p w14:paraId="7923D39B" w14:textId="77777777" w:rsidR="00F46DF3" w:rsidRDefault="00F46DF3">
            <w:pPr>
              <w:rPr>
                <w:lang w:val="it-IT"/>
              </w:rPr>
            </w:pPr>
          </w:p>
          <w:p w14:paraId="499BF639" w14:textId="77777777" w:rsidR="00F46DF3" w:rsidRDefault="00F46DF3" w:rsidP="00F46DF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Zurückge-zogen am </w:t>
            </w:r>
          </w:p>
          <w:p w14:paraId="649DE712" w14:textId="7F41B894" w:rsidR="00F46DF3" w:rsidRDefault="00F46DF3" w:rsidP="00F46DF3">
            <w:pPr>
              <w:rPr>
                <w:lang w:val="it-IT"/>
              </w:rPr>
            </w:pPr>
            <w:r>
              <w:rPr>
                <w:b/>
                <w:lang w:val="it-IT"/>
              </w:rPr>
              <w:t>27.02.2024</w:t>
            </w:r>
          </w:p>
        </w:tc>
        <w:tc>
          <w:tcPr>
            <w:tcW w:w="308" w:type="pct"/>
          </w:tcPr>
          <w:p w14:paraId="649DE713" w14:textId="77777777" w:rsidR="007A5436" w:rsidRDefault="00C07FE9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649DE718" w14:textId="77777777" w:rsidR="003075E4" w:rsidRDefault="003075E4"/>
    <w:sectPr w:rsidR="003075E4" w:rsidSect="00CE2E92">
      <w:headerReference w:type="even" r:id="rId58"/>
      <w:footerReference w:type="default" r:id="rId59"/>
      <w:headerReference w:type="first" r:id="rId60"/>
      <w:footerReference w:type="first" r:id="rId61"/>
      <w:pgSz w:w="11907" w:h="16840" w:code="9"/>
      <w:pgMar w:top="709" w:right="1134" w:bottom="284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DE71B" w14:textId="77777777" w:rsidR="00C07FE9" w:rsidRDefault="00C07FE9" w:rsidP="00BD4CDA">
      <w:r>
        <w:separator/>
      </w:r>
    </w:p>
  </w:endnote>
  <w:endnote w:type="continuationSeparator" w:id="0">
    <w:p w14:paraId="649DE71C" w14:textId="77777777" w:rsidR="00C07FE9" w:rsidRDefault="00C07FE9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E71F" w14:textId="67A39912" w:rsidR="00676153" w:rsidRDefault="00C014EB" w:rsidP="0010600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70BC2">
      <w:rPr>
        <w:bCs/>
        <w:noProof/>
      </w:rPr>
      <w:t>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70BC2" w:rsidRPr="00770BC2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E734" w14:textId="77777777" w:rsidR="00106006" w:rsidRPr="00106006" w:rsidRDefault="00C014EB" w:rsidP="00106006">
    <w:pPr>
      <w:tabs>
        <w:tab w:val="left" w:pos="284"/>
      </w:tabs>
      <w:ind w:left="284" w:hanging="284"/>
      <w:rPr>
        <w:lang w:val="de-CH"/>
      </w:rPr>
    </w:pPr>
    <w:r w:rsidRPr="00106006">
      <w:rPr>
        <w:rFonts w:eastAsia="Arial" w:cs="Arial"/>
        <w:lang w:val="de-CH"/>
      </w:rPr>
      <w:t>*</w:t>
    </w:r>
    <w:r w:rsidRPr="00106006">
      <w:rPr>
        <w:rFonts w:eastAsia="Arial" w:cs="Arial"/>
        <w:lang w:val="de-CH"/>
      </w:rPr>
      <w:tab/>
      <w:t>Parlamentarische Initiativen, zu welchen die Kommission dem Rat Folge zu geben beantragt, werden aufgrund von Art. 28b Abs. 2 GRN prioritär behandelt.</w:t>
    </w:r>
  </w:p>
  <w:p w14:paraId="649DE735" w14:textId="77777777" w:rsidR="00106006" w:rsidRPr="00106006" w:rsidRDefault="00C014EB" w:rsidP="00106006">
    <w:pPr>
      <w:tabs>
        <w:tab w:val="left" w:pos="284"/>
      </w:tabs>
      <w:ind w:left="284" w:hanging="284"/>
    </w:pPr>
    <w:r w:rsidRPr="00B726E4">
      <w:rPr>
        <w:rFonts w:eastAsia="Arial" w:cs="Arial"/>
        <w:lang w:val="de-CH"/>
      </w:rPr>
      <w:tab/>
    </w:r>
    <w:r w:rsidRPr="00106006">
      <w:rPr>
        <w:rFonts w:eastAsia="Arial" w:cs="Arial"/>
      </w:rPr>
      <w:t>Les initiatives parlementaires auxquelles la commission propose au conseil de donner suite sont traitées prioritairement, conformément à l’article 28b, al. 2, RCN.</w:t>
    </w:r>
  </w:p>
  <w:p w14:paraId="649DE736" w14:textId="1F02D07F" w:rsidR="00676153" w:rsidRDefault="00C014E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  <w:r w:rsidRPr="00B726E4">
      <w:rPr>
        <w:rFonts w:eastAsia="Arial" w:cs="Arial"/>
        <w:lang w:val="fr-CH"/>
      </w:rPr>
      <w:tab/>
    </w:r>
    <w:r w:rsidRPr="00106006">
      <w:rPr>
        <w:rFonts w:eastAsia="Arial" w:cs="Arial"/>
        <w:lang w:val="it-IT"/>
      </w:rPr>
      <w:t>Le iniziative parlamentari alle quali la commissione propone al Consiglio di dare seguito saranno trattate in modo prioritario, conformemente all’art. 28b cpv. 2 RCN.</w:t>
    </w:r>
  </w:p>
  <w:p w14:paraId="4A055F18" w14:textId="3ACC7F1E" w:rsidR="00770BC2" w:rsidRDefault="00770BC2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  <w:p w14:paraId="3D7E6C6F" w14:textId="77777777" w:rsidR="00770BC2" w:rsidRDefault="00770BC2" w:rsidP="00770BC2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52356C9A" w14:textId="77777777" w:rsidR="00770BC2" w:rsidRPr="00106006" w:rsidRDefault="00770BC2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DE719" w14:textId="77777777" w:rsidR="00C07FE9" w:rsidRDefault="00C07FE9" w:rsidP="00BD4CDA">
      <w:r>
        <w:separator/>
      </w:r>
    </w:p>
  </w:footnote>
  <w:footnote w:type="continuationSeparator" w:id="0">
    <w:p w14:paraId="649DE71A" w14:textId="77777777" w:rsidR="00C07FE9" w:rsidRDefault="00C07FE9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E71D" w14:textId="77777777" w:rsidR="00676153" w:rsidRDefault="00C014E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8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49DE71E" w14:textId="77777777" w:rsidR="00676153" w:rsidRDefault="00770BC2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7A5436" w:rsidRPr="00770BC2" w14:paraId="649DE725" w14:textId="77777777">
      <w:tc>
        <w:tcPr>
          <w:tcW w:w="6096" w:type="dxa"/>
          <w:gridSpan w:val="3"/>
        </w:tcPr>
        <w:p w14:paraId="649DE720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649DE721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649DE722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649DE723" w14:textId="77777777" w:rsidR="00106006" w:rsidRPr="00054832" w:rsidRDefault="00C014EB" w:rsidP="00106006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649DE724" w14:textId="77777777" w:rsidR="00106006" w:rsidRPr="00054832" w:rsidRDefault="00770BC2" w:rsidP="00106006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7A5436" w14:paraId="649DE732" w14:textId="77777777">
      <w:tc>
        <w:tcPr>
          <w:tcW w:w="993" w:type="dxa"/>
        </w:tcPr>
        <w:p w14:paraId="649DE726" w14:textId="77777777" w:rsidR="00106006" w:rsidRPr="00556ED8" w:rsidRDefault="00C014EB" w:rsidP="00106006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649DE737" wp14:editId="649DE738">
                <wp:extent cx="445770" cy="585470"/>
                <wp:effectExtent l="0" t="0" r="0" b="5080"/>
                <wp:docPr id="13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49DE727" w14:textId="77777777" w:rsidR="00106006" w:rsidRPr="00556ED8" w:rsidRDefault="00C014EB" w:rsidP="00106006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649DE739" wp14:editId="649DE73A">
                <wp:extent cx="1382395" cy="159385"/>
                <wp:effectExtent l="0" t="0" r="8255" b="0"/>
                <wp:docPr id="14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9DE728" w14:textId="77777777" w:rsidR="00106006" w:rsidRPr="00556ED8" w:rsidRDefault="00770BC2" w:rsidP="00106006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649DE729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649DE72A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649DE72B" w14:textId="77777777" w:rsidR="00106006" w:rsidRPr="00556ED8" w:rsidRDefault="00C014EB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649DE72C" w14:textId="77777777" w:rsidR="00106006" w:rsidRPr="00556ED8" w:rsidRDefault="00770BC2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649DE72D" w14:textId="77777777" w:rsidR="00106006" w:rsidRDefault="00623E22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649DE72E" w14:textId="77777777" w:rsidR="00106006" w:rsidRPr="00B726E4" w:rsidRDefault="00770BC2" w:rsidP="00106006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649DE72F" w14:textId="77777777" w:rsidR="007A5436" w:rsidRDefault="00C07FE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2024</w:t>
          </w:r>
        </w:p>
        <w:p w14:paraId="649DE730" w14:textId="77777777" w:rsidR="007A5436" w:rsidRDefault="00C07FE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2024</w:t>
          </w:r>
        </w:p>
        <w:p w14:paraId="649DE731" w14:textId="77777777" w:rsidR="007A5436" w:rsidRDefault="00C07FE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2024</w:t>
          </w:r>
        </w:p>
      </w:tc>
    </w:tr>
    <w:bookmarkEnd w:id="1"/>
    <w:bookmarkEnd w:id="2"/>
    <w:bookmarkEnd w:id="3"/>
    <w:bookmarkEnd w:id="4"/>
    <w:bookmarkEnd w:id="5"/>
    <w:bookmarkEnd w:id="6"/>
  </w:tbl>
  <w:p w14:paraId="649DE733" w14:textId="77777777" w:rsidR="00676153" w:rsidRPr="00106006" w:rsidRDefault="00770BC2" w:rsidP="001060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66"/>
    <w:rsid w:val="00045A97"/>
    <w:rsid w:val="00104B4D"/>
    <w:rsid w:val="00236B6D"/>
    <w:rsid w:val="00295431"/>
    <w:rsid w:val="003075E4"/>
    <w:rsid w:val="003F3308"/>
    <w:rsid w:val="004A4FFE"/>
    <w:rsid w:val="00501866"/>
    <w:rsid w:val="00623E22"/>
    <w:rsid w:val="006908FE"/>
    <w:rsid w:val="006E5157"/>
    <w:rsid w:val="00770BC2"/>
    <w:rsid w:val="00773A0E"/>
    <w:rsid w:val="007A5436"/>
    <w:rsid w:val="007E7651"/>
    <w:rsid w:val="00865A6C"/>
    <w:rsid w:val="008817FE"/>
    <w:rsid w:val="00BD4CDA"/>
    <w:rsid w:val="00C014EB"/>
    <w:rsid w:val="00C07FE9"/>
    <w:rsid w:val="00C64AB9"/>
    <w:rsid w:val="00CE2E92"/>
    <w:rsid w:val="00F46DF3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DE5CA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66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0487" TargetMode="External"/><Relationship Id="rId18" Type="http://schemas.openxmlformats.org/officeDocument/2006/relationships/hyperlink" Target="https://www.parlament.ch/it/ratsbetrieb/suche-curia-vista/geschaeft?AffairId=20220488" TargetMode="External"/><Relationship Id="rId26" Type="http://schemas.openxmlformats.org/officeDocument/2006/relationships/hyperlink" Target="https://www.parlament.ch/fr/ratsbetrieb/suche-curia-vista/geschaeft?AffairId=20230409" TargetMode="External"/><Relationship Id="rId39" Type="http://schemas.openxmlformats.org/officeDocument/2006/relationships/hyperlink" Target="https://www.parlament.ch/it/ratsbetrieb/suche-curia-vista/geschaeft?AffairId=20230413" TargetMode="External"/><Relationship Id="rId21" Type="http://schemas.openxmlformats.org/officeDocument/2006/relationships/hyperlink" Target="https://www.parlament.ch/it/ratsbetrieb/suche-curia-vista/geschaeft?AffairId=20220498" TargetMode="External"/><Relationship Id="rId34" Type="http://schemas.openxmlformats.org/officeDocument/2006/relationships/hyperlink" Target="https://www.parlament.ch/de/ratsbetrieb/suche-curia-vista/geschaeft?AffairId=20230412" TargetMode="External"/><Relationship Id="rId42" Type="http://schemas.openxmlformats.org/officeDocument/2006/relationships/hyperlink" Target="https://www.parlament.ch/it/ratsbetrieb/suche-curia-vista/geschaeft?AffairId=20230418" TargetMode="External"/><Relationship Id="rId47" Type="http://schemas.openxmlformats.org/officeDocument/2006/relationships/hyperlink" Target="https://www.parlament.ch/fr/ratsbetrieb/suche-curia-vista/geschaeft?AffairId=20230434" TargetMode="External"/><Relationship Id="rId50" Type="http://schemas.openxmlformats.org/officeDocument/2006/relationships/hyperlink" Target="https://www.parlament.ch/fr/ratsbetrieb/suche-curia-vista/geschaeft?AffairId=20230435" TargetMode="External"/><Relationship Id="rId55" Type="http://schemas.openxmlformats.org/officeDocument/2006/relationships/hyperlink" Target="https://www.parlament.ch/de/ratsbetrieb/suche-curia-vista/geschaeft?AffairId=20230428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488" TargetMode="External"/><Relationship Id="rId20" Type="http://schemas.openxmlformats.org/officeDocument/2006/relationships/hyperlink" Target="https://www.parlament.ch/fr/ratsbetrieb/suche-curia-vista/geschaeft?AffairId=20220498" TargetMode="External"/><Relationship Id="rId29" Type="http://schemas.openxmlformats.org/officeDocument/2006/relationships/hyperlink" Target="https://www.parlament.ch/fr/ratsbetrieb/suche-curia-vista/geschaeft?AffairId=20230410" TargetMode="External"/><Relationship Id="rId41" Type="http://schemas.openxmlformats.org/officeDocument/2006/relationships/hyperlink" Target="https://www.parlament.ch/fr/ratsbetrieb/suche-curia-vista/geschaeft?AffairId=20230418" TargetMode="External"/><Relationship Id="rId54" Type="http://schemas.openxmlformats.org/officeDocument/2006/relationships/hyperlink" Target="https://www.parlament.ch/it/ratsbetrieb/suche-curia-vista/geschaeft?AffairId=20230442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fr/ratsbetrieb/suche-curia-vista/geschaeft?AffairId=20220440" TargetMode="External"/><Relationship Id="rId24" Type="http://schemas.openxmlformats.org/officeDocument/2006/relationships/hyperlink" Target="https://www.parlament.ch/it/ratsbetrieb/suche-curia-vista/geschaeft?AffairId=20230407" TargetMode="External"/><Relationship Id="rId32" Type="http://schemas.openxmlformats.org/officeDocument/2006/relationships/hyperlink" Target="https://www.parlament.ch/fr/ratsbetrieb/suche-curia-vista/geschaeft?AffairId=20230411" TargetMode="External"/><Relationship Id="rId37" Type="http://schemas.openxmlformats.org/officeDocument/2006/relationships/hyperlink" Target="https://www.parlament.ch/de/ratsbetrieb/suche-curia-vista/geschaeft?AffairId=20230413" TargetMode="External"/><Relationship Id="rId40" Type="http://schemas.openxmlformats.org/officeDocument/2006/relationships/hyperlink" Target="https://www.parlament.ch/de/ratsbetrieb/suche-curia-vista/geschaeft?AffairId=20230418" TargetMode="External"/><Relationship Id="rId45" Type="http://schemas.openxmlformats.org/officeDocument/2006/relationships/hyperlink" Target="https://www.parlament.ch/it/ratsbetrieb/suche-curia-vista/geschaeft?AffairId=20230419" TargetMode="External"/><Relationship Id="rId53" Type="http://schemas.openxmlformats.org/officeDocument/2006/relationships/hyperlink" Target="https://www.parlament.ch/fr/ratsbetrieb/suche-curia-vista/geschaeft?AffairId=20230442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20487" TargetMode="External"/><Relationship Id="rId23" Type="http://schemas.openxmlformats.org/officeDocument/2006/relationships/hyperlink" Target="https://www.parlament.ch/fr/ratsbetrieb/suche-curia-vista/geschaeft?AffairId=20230407" TargetMode="External"/><Relationship Id="rId28" Type="http://schemas.openxmlformats.org/officeDocument/2006/relationships/hyperlink" Target="https://www.parlament.ch/de/ratsbetrieb/suche-curia-vista/geschaeft?AffairId=20230410" TargetMode="External"/><Relationship Id="rId36" Type="http://schemas.openxmlformats.org/officeDocument/2006/relationships/hyperlink" Target="https://www.parlament.ch/it/ratsbetrieb/suche-curia-vista/geschaeft?AffairId=20230412" TargetMode="External"/><Relationship Id="rId49" Type="http://schemas.openxmlformats.org/officeDocument/2006/relationships/hyperlink" Target="https://www.parlament.ch/de/ratsbetrieb/suche-curia-vista/geschaeft?AffairId=20230435" TargetMode="External"/><Relationship Id="rId57" Type="http://schemas.openxmlformats.org/officeDocument/2006/relationships/hyperlink" Target="https://www.parlament.ch/it/ratsbetrieb/suche-curia-vista/geschaeft?AffairId=20230428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www.parlament.ch/de/ratsbetrieb/suche-curia-vista/geschaeft?AffairId=20220440" TargetMode="External"/><Relationship Id="rId19" Type="http://schemas.openxmlformats.org/officeDocument/2006/relationships/hyperlink" Target="https://www.parlament.ch/de/ratsbetrieb/suche-curia-vista/geschaeft?AffairId=20220498" TargetMode="External"/><Relationship Id="rId31" Type="http://schemas.openxmlformats.org/officeDocument/2006/relationships/hyperlink" Target="https://www.parlament.ch/de/ratsbetrieb/suche-curia-vista/geschaeft?AffairId=20230411" TargetMode="External"/><Relationship Id="rId44" Type="http://schemas.openxmlformats.org/officeDocument/2006/relationships/hyperlink" Target="https://www.parlament.ch/fr/ratsbetrieb/suche-curia-vista/geschaeft?AffairId=20230419" TargetMode="External"/><Relationship Id="rId52" Type="http://schemas.openxmlformats.org/officeDocument/2006/relationships/hyperlink" Target="https://www.parlament.ch/de/ratsbetrieb/suche-curia-vista/geschaeft?AffairId=20230442" TargetMode="External"/><Relationship Id="rId60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20487" TargetMode="External"/><Relationship Id="rId22" Type="http://schemas.openxmlformats.org/officeDocument/2006/relationships/hyperlink" Target="https://www.parlament.ch/de/ratsbetrieb/suche-curia-vista/geschaeft?AffairId=20230407" TargetMode="External"/><Relationship Id="rId27" Type="http://schemas.openxmlformats.org/officeDocument/2006/relationships/hyperlink" Target="https://www.parlament.ch/it/ratsbetrieb/suche-curia-vista/geschaeft?AffairId=20230409" TargetMode="External"/><Relationship Id="rId30" Type="http://schemas.openxmlformats.org/officeDocument/2006/relationships/hyperlink" Target="https://www.parlament.ch/it/ratsbetrieb/suche-curia-vista/geschaeft?AffairId=20230410" TargetMode="External"/><Relationship Id="rId35" Type="http://schemas.openxmlformats.org/officeDocument/2006/relationships/hyperlink" Target="https://www.parlament.ch/fr/ratsbetrieb/suche-curia-vista/geschaeft?AffairId=20230412" TargetMode="External"/><Relationship Id="rId43" Type="http://schemas.openxmlformats.org/officeDocument/2006/relationships/hyperlink" Target="https://www.parlament.ch/de/ratsbetrieb/suche-curia-vista/geschaeft?AffairId=20230419" TargetMode="External"/><Relationship Id="rId48" Type="http://schemas.openxmlformats.org/officeDocument/2006/relationships/hyperlink" Target="https://www.parlament.ch/it/ratsbetrieb/suche-curia-vista/geschaeft?AffairId=20230434" TargetMode="External"/><Relationship Id="rId56" Type="http://schemas.openxmlformats.org/officeDocument/2006/relationships/hyperlink" Target="https://www.parlament.ch/fr/ratsbetrieb/suche-curia-vista/geschaeft?AffairId=20230428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parlament.ch/it/ratsbetrieb/suche-curia-vista/geschaeft?AffairId=2023043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220440" TargetMode="External"/><Relationship Id="rId17" Type="http://schemas.openxmlformats.org/officeDocument/2006/relationships/hyperlink" Target="https://www.parlament.ch/fr/ratsbetrieb/suche-curia-vista/geschaeft?AffairId=20220488" TargetMode="External"/><Relationship Id="rId25" Type="http://schemas.openxmlformats.org/officeDocument/2006/relationships/hyperlink" Target="https://www.parlament.ch/de/ratsbetrieb/suche-curia-vista/geschaeft?AffairId=20230409" TargetMode="External"/><Relationship Id="rId33" Type="http://schemas.openxmlformats.org/officeDocument/2006/relationships/hyperlink" Target="https://www.parlament.ch/it/ratsbetrieb/suche-curia-vista/geschaeft?AffairId=20230411" TargetMode="External"/><Relationship Id="rId38" Type="http://schemas.openxmlformats.org/officeDocument/2006/relationships/hyperlink" Target="https://www.parlament.ch/fr/ratsbetrieb/suche-curia-vista/geschaeft?AffairId=20230413" TargetMode="External"/><Relationship Id="rId46" Type="http://schemas.openxmlformats.org/officeDocument/2006/relationships/hyperlink" Target="https://www.parlament.ch/de/ratsbetrieb/suche-curia-vista/geschaeft?AffairId=20230434" TargetMode="External"/><Relationship Id="rId5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ldossierZusatz xmlns="673932bc-7c50-4e93-afe1-7c692330eb19" xsi:nil="true"/>
    <Klassifizierung xmlns="673932bc-7c50-4e93-afe1-7c692330eb19" xsi:nil="true"/>
    <Autor xmlns="673932bc-7c50-4e93-afe1-7c692330eb19">Jegher Annina PARL INT</Autor>
    <e-parl xmlns="673932bc-7c50-4e93-afe1-7c692330eb19">true</e-parl>
    <Teildossier xmlns="673932bc-7c50-4e93-afe1-7c692330eb19">2024 I N</Teildossier>
    <Dokumentendatum xmlns="673932bc-7c50-4e93-afe1-7c692330eb19">2024-02-07T23:00:00+00:00</Dokumentendatum>
    <Anzeigesprachen xmlns="673932bc-7c50-4e93-afe1-7c692330eb19"/>
    <Aktenzeichen xmlns="673932bc-7c50-4e93-afe1-7c692330eb19">$</Aktenzeichen>
    <Dokumententyp xmlns="673932bc-7c50-4e93-afe1-7c692330eb19">Programm--Programme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F53C631E7117444AB1C1B7668343D1C" ma:contentTypeVersion="11" ma:contentTypeDescription="Create a new document." ma:contentTypeScope="" ma:versionID="08948350b7175ac57eec4f8b980fc1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3D0D2D81-0866-4985-80D7-F58B68056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D8582-53A0-49B6-91A4-9C52D5CE0A9E}">
  <ds:schemaRefs>
    <ds:schemaRef ds:uri="673932bc-7c50-4e93-afe1-7c692330eb1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E1FC08-CB32-469A-8ADD-3E6A19014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812F73-9D86-46ED-A1BC-BDD5E6E381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1826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16</cp:revision>
  <dcterms:created xsi:type="dcterms:W3CDTF">2023-05-30T11:11:00Z</dcterms:created>
  <dcterms:modified xsi:type="dcterms:W3CDTF">2024-03-06T10:19:00Z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0x0101006F7700D8DF1953488F58F32AB4E7CBB30100BF53C631E7117444AB1C1B7668343D1C</vt:lpwstr>
  </property>
</Properties>
</file>