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A87951" w14:paraId="6309E459" w14:textId="77777777" w:rsidTr="00BB7BD3">
        <w:trPr>
          <w:tblHeader/>
        </w:trPr>
        <w:tc>
          <w:tcPr>
            <w:tcW w:w="1073" w:type="dxa"/>
            <w:gridSpan w:val="2"/>
          </w:tcPr>
          <w:p w14:paraId="140D03F4" w14:textId="77777777" w:rsidR="001A5CAD" w:rsidRPr="00014BF5" w:rsidRDefault="00DD7FF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25D5472" w14:textId="77777777" w:rsidR="00A87951" w:rsidRDefault="00DD7FF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15. März 2024, 08:15 - 08:30</w:t>
            </w:r>
          </w:p>
        </w:tc>
        <w:tc>
          <w:tcPr>
            <w:tcW w:w="4784" w:type="dxa"/>
            <w:gridSpan w:val="5"/>
          </w:tcPr>
          <w:p w14:paraId="617D8B14" w14:textId="77777777" w:rsidR="00A87951" w:rsidRDefault="00A8795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84D6D29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3D619124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87951" w14:paraId="2D613299" w14:textId="77777777" w:rsidTr="00BB7BD3">
        <w:trPr>
          <w:tblHeader/>
        </w:trPr>
        <w:tc>
          <w:tcPr>
            <w:tcW w:w="1073" w:type="dxa"/>
            <w:gridSpan w:val="2"/>
          </w:tcPr>
          <w:p w14:paraId="0D8A151C" w14:textId="77777777" w:rsidR="00D40207" w:rsidRPr="001C5713" w:rsidRDefault="00DD7FF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558806F" w14:textId="77777777" w:rsidR="00A87951" w:rsidRDefault="00DD7FF1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15 mars 2024, 08h15 - 08h30</w:t>
            </w:r>
          </w:p>
        </w:tc>
        <w:tc>
          <w:tcPr>
            <w:tcW w:w="4784" w:type="dxa"/>
            <w:gridSpan w:val="5"/>
          </w:tcPr>
          <w:p w14:paraId="2F43CAB6" w14:textId="77777777" w:rsidR="00A87951" w:rsidRDefault="00A8795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6C47E49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4B2D8C0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A87951" w14:paraId="6AF2A54D" w14:textId="77777777" w:rsidTr="00BB7BD3">
        <w:trPr>
          <w:tblHeader/>
        </w:trPr>
        <w:tc>
          <w:tcPr>
            <w:tcW w:w="1073" w:type="dxa"/>
            <w:gridSpan w:val="2"/>
          </w:tcPr>
          <w:p w14:paraId="04DED374" w14:textId="77777777" w:rsidR="00D40207" w:rsidRPr="00014BF5" w:rsidRDefault="00DD7FF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362C1A2" w14:textId="77777777" w:rsidR="00A87951" w:rsidRDefault="00DD7FF1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15 marzo 2024, 08.15 - 08.30</w:t>
            </w:r>
          </w:p>
        </w:tc>
        <w:tc>
          <w:tcPr>
            <w:tcW w:w="4784" w:type="dxa"/>
            <w:gridSpan w:val="5"/>
          </w:tcPr>
          <w:p w14:paraId="2EAB6268" w14:textId="77777777" w:rsidR="00A87951" w:rsidRDefault="00A879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FEB01AD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75AC3824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87951" w14:paraId="061D3D55" w14:textId="77777777" w:rsidTr="00BB7BD3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9BC6E49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CDFD55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20836F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031325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0A660011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87951" w14:paraId="30F23CC6" w14:textId="77777777" w:rsidTr="00BB7BD3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C69F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BFF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E13B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B762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4E6C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6A5AA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94FE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F3E0B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00CE7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E2425" w14:textId="4D06D745" w:rsidR="001A5CAD" w:rsidRPr="00647225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D62A7" w14:textId="4D59C2DD" w:rsidR="001A5CAD" w:rsidRPr="00647225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A7E77E2" w14:textId="47FB7995" w:rsidR="001A5CAD" w:rsidRPr="00647225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A036E" w14:textId="2760AA06" w:rsidR="001A5CAD" w:rsidRPr="00647225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strike/>
                <w:noProof/>
                <w:lang w:val="it-IT"/>
              </w:rPr>
            </w:pPr>
          </w:p>
        </w:tc>
      </w:tr>
      <w:tr w:rsidR="00BB7BD3" w14:paraId="538A72F6" w14:textId="77777777" w:rsidTr="00BB7BD3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F3D144" w14:textId="77777777" w:rsidR="00BB7BD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FCE7C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91280A" w14:textId="77777777" w:rsidR="00BB7BD3" w:rsidRDefault="00BB7BD3" w:rsidP="00542D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B9DBEE" w14:textId="77777777" w:rsidR="00BB7BD3" w:rsidRPr="005A506D" w:rsidRDefault="00BB7BD3" w:rsidP="00542D09">
            <w:pPr>
              <w:rPr>
                <w:sz w:val="16"/>
                <w:szCs w:val="16"/>
                <w:lang w:val="de-CH"/>
              </w:rPr>
            </w:pPr>
          </w:p>
          <w:p w14:paraId="0B36FA34" w14:textId="77777777" w:rsidR="00BB7BD3" w:rsidRPr="005A506D" w:rsidRDefault="00BB7BD3" w:rsidP="00542D09">
            <w:pPr>
              <w:rPr>
                <w:sz w:val="16"/>
                <w:szCs w:val="16"/>
                <w:lang w:val="de-CH"/>
              </w:rPr>
            </w:pPr>
          </w:p>
          <w:p w14:paraId="57294DF8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A0FBF5" w14:textId="77777777" w:rsidR="00BB7BD3" w:rsidRPr="007A13AE" w:rsidRDefault="00BB7BD3" w:rsidP="00542D09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"https://www.parlament.ch/centers/eparl/sessions/2024%20I/4-Schlussabstimmungsliste%20FS%2024%20NS%20DFI.pdf"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Pr="007A13AE">
              <w:rPr>
                <w:rStyle w:val="Hyperlink"/>
                <w:noProof/>
                <w:lang w:val="de-DE"/>
              </w:rPr>
              <w:t>Schlussabstimmungen</w:t>
            </w:r>
          </w:p>
          <w:p w14:paraId="48EED02D" w14:textId="77777777" w:rsidR="00BB7BD3" w:rsidRPr="007A13AE" w:rsidRDefault="00BB7BD3" w:rsidP="00542D09">
            <w:pPr>
              <w:rPr>
                <w:rStyle w:val="Hyperlink"/>
                <w:noProof/>
                <w:lang w:val="de-DE"/>
              </w:rPr>
            </w:pPr>
            <w:r w:rsidRPr="007A13AE">
              <w:rPr>
                <w:rStyle w:val="Hyperlink"/>
                <w:noProof/>
                <w:lang w:val="de-DE"/>
              </w:rPr>
              <w:t>Votations finales</w:t>
            </w:r>
          </w:p>
          <w:p w14:paraId="0CB536F3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A13AE">
              <w:rPr>
                <w:rStyle w:val="Hyperlink"/>
                <w:noProof/>
                <w:lang w:val="de-DE"/>
              </w:rPr>
              <w:t>Votazioni finale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09D1A2" w14:textId="77777777" w:rsidR="00BB7BD3" w:rsidRDefault="00BB7BD3" w:rsidP="00542D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BC0705" w14:textId="77777777" w:rsidR="00BB7BD3" w:rsidRDefault="00BB7BD3" w:rsidP="00542D09">
            <w:pPr>
              <w:rPr>
                <w:lang w:val="de-CH"/>
              </w:rPr>
            </w:pPr>
          </w:p>
          <w:p w14:paraId="06663C7D" w14:textId="77777777" w:rsidR="00BB7BD3" w:rsidRDefault="00BB7BD3" w:rsidP="00542D09">
            <w:pPr>
              <w:rPr>
                <w:lang w:val="de-CH"/>
              </w:rPr>
            </w:pPr>
          </w:p>
          <w:p w14:paraId="1B2B2994" w14:textId="77777777" w:rsidR="00BB7BD3" w:rsidRDefault="00BB7BD3" w:rsidP="00542D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E6E602" w14:textId="77777777" w:rsidR="00BB7BD3" w:rsidRDefault="00BB7BD3" w:rsidP="00542D09">
            <w:pPr>
              <w:rPr>
                <w:lang w:val="de-CH"/>
              </w:rPr>
            </w:pPr>
          </w:p>
          <w:p w14:paraId="7212D35C" w14:textId="77777777" w:rsidR="00BB7BD3" w:rsidRDefault="00BB7BD3" w:rsidP="00542D09">
            <w:pPr>
              <w:rPr>
                <w:lang w:val="de-CH"/>
              </w:rPr>
            </w:pPr>
          </w:p>
          <w:p w14:paraId="57435B32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0E60DC" w14:textId="77777777" w:rsidR="00BB7BD3" w:rsidRDefault="00BB7BD3" w:rsidP="00542D09">
            <w:pPr>
              <w:rPr>
                <w:lang w:val="de-CH"/>
              </w:rPr>
            </w:pPr>
          </w:p>
          <w:p w14:paraId="18A6ADA4" w14:textId="77777777" w:rsidR="00BB7BD3" w:rsidRDefault="00BB7BD3" w:rsidP="00542D09">
            <w:pPr>
              <w:rPr>
                <w:lang w:val="de-CH"/>
              </w:rPr>
            </w:pPr>
          </w:p>
          <w:p w14:paraId="4D603EA0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F55FF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2D141" w14:textId="77777777" w:rsidR="00BB7BD3" w:rsidRPr="00303623" w:rsidRDefault="00BB7BD3" w:rsidP="00542D0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429E9B" w14:textId="77777777" w:rsidR="00BB7BD3" w:rsidRPr="00303623" w:rsidRDefault="00BB7BD3" w:rsidP="00542D0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CB6910" w14:textId="77777777" w:rsidR="00BB7BD3" w:rsidRPr="00303623" w:rsidRDefault="00BB7BD3" w:rsidP="00542D0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tbl>
      <w:tblPr>
        <w:tblW w:w="16306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285"/>
        <w:gridCol w:w="4828"/>
        <w:gridCol w:w="412"/>
        <w:gridCol w:w="1135"/>
        <w:gridCol w:w="425"/>
        <w:gridCol w:w="146"/>
        <w:gridCol w:w="992"/>
        <w:gridCol w:w="1418"/>
        <w:gridCol w:w="2552"/>
        <w:gridCol w:w="994"/>
        <w:gridCol w:w="994"/>
      </w:tblGrid>
      <w:tr w:rsidR="00DD7FF1" w:rsidRPr="00647225" w14:paraId="67B64F5C" w14:textId="77777777" w:rsidTr="00E1554C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0ECD1" w14:textId="77777777" w:rsidR="00DD7FF1" w:rsidRPr="00647225" w:rsidRDefault="00DD7FF1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  <w:bookmarkStart w:id="0" w:name="_GoBack"/>
            <w:bookmarkEnd w:id="0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9CDEA" w14:textId="77777777" w:rsidR="00DD7FF1" w:rsidRPr="00647225" w:rsidRDefault="00BB7BD3" w:rsidP="00E1554C">
            <w:pPr>
              <w:spacing w:beforeAutospacing="1" w:afterAutospacing="1"/>
              <w:ind w:left="-292" w:firstLine="292"/>
              <w:rPr>
                <w:b/>
              </w:rPr>
            </w:pPr>
            <w:hyperlink r:id="rId13" w:history="1">
              <w:r w:rsidR="00DD7FF1" w:rsidRPr="00647225">
                <w:rPr>
                  <w:rStyle w:val="Hyperlink"/>
                  <w:b/>
                  <w:lang w:val="de-DE"/>
                </w:rPr>
                <w:t>20.433</w:t>
              </w:r>
            </w:hyperlink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D687E" w14:textId="77777777" w:rsidR="00DD7FF1" w:rsidRPr="00647225" w:rsidRDefault="00DD7FF1">
            <w:pPr>
              <w:spacing w:beforeAutospacing="1" w:afterAutospacing="1"/>
              <w:rPr>
                <w:b/>
              </w:rPr>
            </w:pPr>
            <w:r w:rsidRPr="00647225">
              <w:rPr>
                <w:b/>
                <w:lang w:val="de-DE"/>
              </w:rPr>
              <w:t>n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E857D" w14:textId="54730360" w:rsidR="00DD7FF1" w:rsidRPr="00647225" w:rsidRDefault="00E1554C" w:rsidP="00647225">
            <w:pPr>
              <w:spacing w:beforeAutospacing="1" w:afterAutospacing="1"/>
              <w:rPr>
                <w:lang w:val="it-IT"/>
              </w:rPr>
            </w:pPr>
            <w:r w:rsidRPr="00647225">
              <w:rPr>
                <w:lang w:val="de-DE"/>
              </w:rPr>
              <w:t xml:space="preserve"> </w:t>
            </w:r>
            <w:r w:rsidR="00DD7FF1" w:rsidRPr="00647225">
              <w:rPr>
                <w:lang w:val="de-DE"/>
              </w:rPr>
              <w:t xml:space="preserve">Pa. Iv. UREK-NR. Schweizer Kreislaufwirtschaft stärken </w:t>
            </w:r>
            <w:r w:rsidR="00DD7FF1" w:rsidRPr="00647225">
              <w:rPr>
                <w:lang w:val="de-DE"/>
              </w:rPr>
              <w:br/>
            </w:r>
            <w:r w:rsidRPr="00647225">
              <w:rPr>
                <w:lang w:val="de-DE"/>
              </w:rPr>
              <w:t xml:space="preserve"> </w:t>
            </w:r>
            <w:r w:rsidR="00DD7FF1" w:rsidRPr="00647225">
              <w:rPr>
                <w:lang w:val="de-DE"/>
              </w:rPr>
              <w:t xml:space="preserve">Iv. pa. </w:t>
            </w:r>
            <w:r w:rsidR="00DD7FF1" w:rsidRPr="00647225">
              <w:rPr>
                <w:lang w:val="fr-CH"/>
              </w:rPr>
              <w:t xml:space="preserve">CEATE-CN. Développer l'économie circulaire en </w:t>
            </w:r>
            <w:r w:rsidRPr="00647225">
              <w:rPr>
                <w:lang w:val="fr-CH"/>
              </w:rPr>
              <w:br/>
              <w:t xml:space="preserve"> </w:t>
            </w:r>
            <w:r w:rsidR="00DD7FF1" w:rsidRPr="00647225">
              <w:rPr>
                <w:lang w:val="fr-CH"/>
              </w:rPr>
              <w:t xml:space="preserve">Suisse </w:t>
            </w:r>
            <w:r w:rsidR="00DD7FF1" w:rsidRPr="00647225">
              <w:rPr>
                <w:lang w:val="fr-CH"/>
              </w:rPr>
              <w:br/>
            </w:r>
            <w:r w:rsidRPr="00647225">
              <w:rPr>
                <w:lang w:val="fr-CH"/>
              </w:rPr>
              <w:t xml:space="preserve"> </w:t>
            </w:r>
            <w:r w:rsidR="00DD7FF1" w:rsidRPr="00647225">
              <w:rPr>
                <w:lang w:val="fr-CH"/>
              </w:rPr>
              <w:t xml:space="preserve">Iv. pa. CAPTE-CN. </w:t>
            </w:r>
            <w:r w:rsidR="00DD7FF1" w:rsidRPr="00647225">
              <w:rPr>
                <w:lang w:val="it-IT"/>
              </w:rPr>
              <w:t>Rafforzare</w:t>
            </w:r>
            <w:r w:rsidR="00647225" w:rsidRPr="00647225">
              <w:rPr>
                <w:lang w:val="it-IT"/>
              </w:rPr>
              <w:t xml:space="preserve"> l'economia circolare svizzera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3CC79" w14:textId="77777777" w:rsidR="00DD7FF1" w:rsidRPr="00647225" w:rsidRDefault="00DD7FF1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82369" w14:textId="38457BBC" w:rsidR="00DD7FF1" w:rsidRPr="00647225" w:rsidRDefault="00647225">
            <w:pPr>
              <w:spacing w:beforeAutospacing="1" w:afterAutospacing="1"/>
              <w:rPr>
                <w:lang w:val="it-IT"/>
              </w:rPr>
            </w:pPr>
            <w:r w:rsidRPr="00647225">
              <w:rPr>
                <w:lang w:val="it-IT"/>
              </w:rPr>
              <w:t>UREk</w:t>
            </w:r>
            <w:r w:rsidRPr="00647225">
              <w:rPr>
                <w:lang w:val="it-IT"/>
              </w:rPr>
              <w:br/>
              <w:t>CEATE</w:t>
            </w:r>
            <w:r w:rsidRPr="00647225">
              <w:rPr>
                <w:lang w:val="it-IT"/>
              </w:rPr>
              <w:br/>
              <w:t>CAPTE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34ABC" w14:textId="0A3CB0E9" w:rsidR="00DD7FF1" w:rsidRPr="00647225" w:rsidRDefault="00647225" w:rsidP="00647225">
            <w:pPr>
              <w:spacing w:beforeAutospacing="1" w:afterAutospacing="1"/>
              <w:ind w:right="-1122"/>
              <w:rPr>
                <w:lang w:val="it-IT"/>
              </w:rPr>
            </w:pPr>
            <w:r w:rsidRPr="00647225">
              <w:rPr>
                <w:lang w:val="it-IT"/>
              </w:rPr>
              <w:t>UVEK</w:t>
            </w:r>
            <w:r w:rsidR="00DD7FF1" w:rsidRPr="00647225">
              <w:rPr>
                <w:lang w:val="it-IT"/>
              </w:rPr>
              <w:br/>
              <w:t>DETEC</w:t>
            </w:r>
            <w:r w:rsidRPr="00647225">
              <w:rPr>
                <w:lang w:val="it-IT"/>
              </w:rPr>
              <w:t xml:space="preserve"> </w:t>
            </w:r>
            <w:r w:rsidR="00DD7FF1" w:rsidRPr="00647225">
              <w:rPr>
                <w:lang w:val="it-IT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6F51A" w14:textId="77777777" w:rsidR="00DD7FF1" w:rsidRPr="00647225" w:rsidRDefault="00DD7FF1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5A204" w14:textId="77777777" w:rsidR="00DD7FF1" w:rsidRPr="00647225" w:rsidRDefault="00DD7FF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53670" w14:textId="77777777" w:rsidR="00DD7FF1" w:rsidRPr="00647225" w:rsidRDefault="00DD7FF1">
            <w:pPr>
              <w:rPr>
                <w:sz w:val="20"/>
                <w:szCs w:val="20"/>
                <w:lang w:val="it-IT"/>
              </w:rPr>
            </w:pPr>
          </w:p>
        </w:tc>
      </w:tr>
      <w:tr w:rsidR="00DD7FF1" w:rsidRPr="00BB7BD3" w14:paraId="0C170F6A" w14:textId="77777777" w:rsidTr="00E1554C">
        <w:tblPrEx>
          <w:tblCellMar>
            <w:top w:w="0" w:type="dxa"/>
            <w:bottom w:w="0" w:type="dxa"/>
          </w:tblCellMar>
        </w:tblPrEx>
        <w:trPr>
          <w:gridAfter w:val="6"/>
          <w:wAfter w:w="7096" w:type="dxa"/>
        </w:trPr>
        <w:tc>
          <w:tcPr>
            <w:tcW w:w="425" w:type="dxa"/>
            <w:gridSpan w:val="2"/>
            <w:hideMark/>
          </w:tcPr>
          <w:p w14:paraId="35E56767" w14:textId="77777777" w:rsidR="00DD7FF1" w:rsidRPr="00E1554C" w:rsidRDefault="00DD7FF1">
            <w:pPr>
              <w:rPr>
                <w:rFonts w:ascii="Times New Roman" w:hAnsi="Times New Roman"/>
                <w:szCs w:val="20"/>
                <w:lang w:val="it-IT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3CBC9B62" w14:textId="77777777" w:rsidR="00DD7FF1" w:rsidRPr="00E1554C" w:rsidRDefault="00DD7FF1">
            <w:pPr>
              <w:rPr>
                <w:szCs w:val="20"/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AA1C496" w14:textId="77777777" w:rsidR="00DD7FF1" w:rsidRPr="00E1554C" w:rsidRDefault="00DD7FF1">
            <w:pPr>
              <w:rPr>
                <w:szCs w:val="20"/>
                <w:lang w:val="it-IT"/>
              </w:rPr>
            </w:pPr>
          </w:p>
        </w:tc>
        <w:tc>
          <w:tcPr>
            <w:tcW w:w="425" w:type="dxa"/>
            <w:hideMark/>
          </w:tcPr>
          <w:p w14:paraId="1AFF7AFF" w14:textId="77777777" w:rsidR="00DD7FF1" w:rsidRPr="00E1554C" w:rsidRDefault="00DD7FF1">
            <w:pPr>
              <w:rPr>
                <w:szCs w:val="20"/>
                <w:lang w:val="it-IT"/>
              </w:rPr>
            </w:pPr>
          </w:p>
        </w:tc>
        <w:tc>
          <w:tcPr>
            <w:tcW w:w="5525" w:type="dxa"/>
            <w:gridSpan w:val="3"/>
            <w:hideMark/>
          </w:tcPr>
          <w:p w14:paraId="561E4D92" w14:textId="77777777" w:rsidR="00DD7FF1" w:rsidRPr="00647225" w:rsidRDefault="00DD7FF1">
            <w:pPr>
              <w:ind w:left="851" w:hanging="851"/>
              <w:rPr>
                <w:szCs w:val="20"/>
                <w:lang w:val="it-IT"/>
              </w:rPr>
            </w:pPr>
            <w:r w:rsidRPr="00E1554C">
              <w:rPr>
                <w:szCs w:val="20"/>
                <w:lang w:val="it-IT"/>
              </w:rPr>
              <w:tab/>
              <w:t>1 Bundesgesetz über den Umweltschutz (Umweltschutzgesetz, USG)</w:t>
            </w:r>
            <w:r w:rsidRPr="00E1554C">
              <w:rPr>
                <w:szCs w:val="20"/>
                <w:lang w:val="it-IT"/>
              </w:rPr>
              <w:br/>
              <w:t>1 Loi fédérale s</w:t>
            </w:r>
            <w:r w:rsidRPr="00647225">
              <w:rPr>
                <w:szCs w:val="20"/>
                <w:lang w:val="it-IT"/>
              </w:rPr>
              <w:t>ur la protection de l'environnement (Loi sur la protection de l'environnement, LPE)</w:t>
            </w:r>
            <w:r w:rsidRPr="00647225">
              <w:rPr>
                <w:szCs w:val="20"/>
                <w:lang w:val="it-IT"/>
              </w:rPr>
              <w:br/>
              <w:t>1 Legge federale sulla protezione dell'ambiente (Legge sulla protezione dell'ambiente, LPAmb)</w:t>
            </w:r>
          </w:p>
        </w:tc>
        <w:tc>
          <w:tcPr>
            <w:tcW w:w="1135" w:type="dxa"/>
            <w:hideMark/>
          </w:tcPr>
          <w:p w14:paraId="6392B812" w14:textId="77777777" w:rsidR="00DD7FF1" w:rsidRPr="00647225" w:rsidRDefault="00DD7FF1">
            <w:pPr>
              <w:rPr>
                <w:szCs w:val="20"/>
                <w:lang w:val="it-IT"/>
              </w:rPr>
            </w:pPr>
          </w:p>
        </w:tc>
        <w:tc>
          <w:tcPr>
            <w:tcW w:w="425" w:type="dxa"/>
            <w:hideMark/>
          </w:tcPr>
          <w:p w14:paraId="0EAC892C" w14:textId="77777777" w:rsidR="00DD7FF1" w:rsidRPr="00647225" w:rsidRDefault="00DD7FF1">
            <w:pPr>
              <w:rPr>
                <w:szCs w:val="20"/>
                <w:lang w:val="it-IT"/>
              </w:rPr>
            </w:pPr>
          </w:p>
        </w:tc>
      </w:tr>
    </w:tbl>
    <w:p w14:paraId="27CFC213" w14:textId="3FB7DEF3" w:rsidR="00DD7FF1" w:rsidRPr="00647225" w:rsidRDefault="00DD7FF1">
      <w:pPr>
        <w:rPr>
          <w:lang w:val="it-IT"/>
        </w:rPr>
      </w:pPr>
    </w:p>
    <w:p w14:paraId="35F7915C" w14:textId="77777777" w:rsidR="00DD7FF1" w:rsidRPr="00647225" w:rsidRDefault="00DD7FF1">
      <w:pPr>
        <w:rPr>
          <w:lang w:val="it-IT"/>
        </w:rPr>
      </w:pPr>
    </w:p>
    <w:p w14:paraId="7E884D29" w14:textId="77777777" w:rsidR="00DD7FF1" w:rsidRPr="00647225" w:rsidRDefault="00DD7FF1">
      <w:pPr>
        <w:rPr>
          <w:lang w:val="it-IT"/>
        </w:rPr>
      </w:pPr>
    </w:p>
    <w:tbl>
      <w:tblPr>
        <w:tblW w:w="16306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285"/>
        <w:gridCol w:w="4828"/>
        <w:gridCol w:w="412"/>
        <w:gridCol w:w="1135"/>
        <w:gridCol w:w="425"/>
        <w:gridCol w:w="146"/>
        <w:gridCol w:w="992"/>
        <w:gridCol w:w="1418"/>
        <w:gridCol w:w="2552"/>
        <w:gridCol w:w="994"/>
        <w:gridCol w:w="994"/>
      </w:tblGrid>
      <w:tr w:rsidR="00DD7FF1" w14:paraId="14A4A1A1" w14:textId="77777777" w:rsidTr="00796D4A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AC3C6" w14:textId="77777777" w:rsidR="00DD7FF1" w:rsidRPr="00647225" w:rsidRDefault="00DD7FF1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57B30" w14:textId="689163AE" w:rsidR="00DD7FF1" w:rsidRDefault="00BB7BD3">
            <w:pPr>
              <w:spacing w:beforeAutospacing="1" w:afterAutospacing="1"/>
            </w:pPr>
            <w:hyperlink r:id="rId14" w:history="1">
              <w:r w:rsidR="00DD7FF1">
                <w:rPr>
                  <w:rStyle w:val="Hyperlink"/>
                  <w:b/>
                  <w:lang w:val="de-DE"/>
                </w:rPr>
                <w:t>20.456</w:t>
              </w:r>
            </w:hyperlink>
          </w:p>
        </w:tc>
        <w:tc>
          <w:tcPr>
            <w:tcW w:w="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3CEBC" w14:textId="7A08310A" w:rsidR="00DD7FF1" w:rsidRPr="00647225" w:rsidRDefault="00647225">
            <w:pPr>
              <w:spacing w:beforeAutospacing="1" w:afterAutospacing="1"/>
              <w:rPr>
                <w:b/>
              </w:rPr>
            </w:pPr>
            <w:r w:rsidRPr="00647225">
              <w:rPr>
                <w:b/>
              </w:rPr>
              <w:t>n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EC429" w14:textId="4F591757" w:rsidR="00DD7FF1" w:rsidRPr="00DD7FF1" w:rsidRDefault="003F6C3E" w:rsidP="003F6C3E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DD7FF1">
              <w:rPr>
                <w:lang w:val="de-DE"/>
              </w:rPr>
              <w:t xml:space="preserve">Pa. Iv. Candinas Martin. Unnötige und schädliche 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 </w:t>
            </w:r>
            <w:r w:rsidR="00DD7FF1">
              <w:rPr>
                <w:lang w:val="de-DE"/>
              </w:rPr>
              <w:t>Beschränkungen des Zweitwohnungsgesetzes in Sachen</w:t>
            </w:r>
            <w:r>
              <w:rPr>
                <w:lang w:val="de-DE"/>
              </w:rPr>
              <w:br/>
              <w:t xml:space="preserve"> </w:t>
            </w:r>
            <w:r w:rsidR="00DD7FF1">
              <w:rPr>
                <w:lang w:val="de-DE"/>
              </w:rPr>
              <w:t>Abbruch und Wiederaufbau von altrechtlichen Wohnungen</w:t>
            </w:r>
            <w:r>
              <w:rPr>
                <w:lang w:val="de-DE"/>
              </w:rPr>
              <w:br/>
            </w:r>
            <w:r w:rsidR="00DD7FF1">
              <w:rPr>
                <w:lang w:val="de-DE"/>
              </w:rPr>
              <w:t xml:space="preserve"> aufheben </w:t>
            </w:r>
            <w:r w:rsidR="00DD7FF1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DD7FF1">
              <w:rPr>
                <w:lang w:val="de-DE"/>
              </w:rPr>
              <w:t xml:space="preserve">Iv. pa. </w:t>
            </w:r>
            <w:r w:rsidR="00DD7FF1" w:rsidRPr="00DD7FF1">
              <w:rPr>
                <w:lang w:val="fr-CH"/>
              </w:rPr>
              <w:t xml:space="preserve">Candinas Martin. Loi fédérale sur les résidences </w:t>
            </w:r>
            <w:r>
              <w:rPr>
                <w:lang w:val="fr-CH"/>
              </w:rPr>
              <w:br/>
              <w:t xml:space="preserve"> </w:t>
            </w:r>
            <w:r w:rsidR="00DD7FF1" w:rsidRPr="00DD7FF1">
              <w:rPr>
                <w:lang w:val="fr-CH"/>
              </w:rPr>
              <w:t xml:space="preserve">secondaires. Supprimer les restrictions inutiles et 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  <w:t xml:space="preserve"> </w:t>
            </w:r>
            <w:r w:rsidR="00DD7FF1" w:rsidRPr="00DD7FF1">
              <w:rPr>
                <w:lang w:val="fr-CH"/>
              </w:rPr>
              <w:t>fâcheuses en matière de démolition et de reconstruction de</w:t>
            </w:r>
            <w:r>
              <w:rPr>
                <w:lang w:val="fr-CH"/>
              </w:rPr>
              <w:br/>
              <w:t xml:space="preserve"> </w:t>
            </w:r>
            <w:r w:rsidR="00DD7FF1" w:rsidRPr="00DD7FF1">
              <w:rPr>
                <w:lang w:val="fr-CH"/>
              </w:rPr>
              <w:t xml:space="preserve">logements créés selon l'ancien droit </w:t>
            </w:r>
            <w:r w:rsidR="00DD7FF1" w:rsidRPr="00DD7FF1">
              <w:rPr>
                <w:lang w:val="fr-CH"/>
              </w:rPr>
              <w:br/>
            </w:r>
            <w:r>
              <w:rPr>
                <w:lang w:val="fr-CH"/>
              </w:rPr>
              <w:t xml:space="preserve"> </w:t>
            </w:r>
            <w:r w:rsidR="00DD7FF1" w:rsidRPr="00DD7FF1">
              <w:rPr>
                <w:lang w:val="fr-CH"/>
              </w:rPr>
              <w:t xml:space="preserve">Iv. pa. </w:t>
            </w:r>
            <w:r w:rsidR="00DD7FF1" w:rsidRPr="00DD7FF1">
              <w:rPr>
                <w:lang w:val="it-IT"/>
              </w:rPr>
              <w:t xml:space="preserve">Candinas Martin. Abrogare le inutili e dannose </w:t>
            </w:r>
            <w:r>
              <w:rPr>
                <w:lang w:val="it-IT"/>
              </w:rPr>
              <w:br/>
              <w:t xml:space="preserve"> </w:t>
            </w:r>
            <w:r w:rsidR="00DD7FF1" w:rsidRPr="00DD7FF1">
              <w:rPr>
                <w:lang w:val="it-IT"/>
              </w:rPr>
              <w:t>restrizioni della legge sulle abitazioni secondarie in materia</w:t>
            </w:r>
            <w:r>
              <w:rPr>
                <w:lang w:val="it-IT"/>
              </w:rPr>
              <w:br/>
            </w:r>
            <w:r w:rsidR="00DD7FF1" w:rsidRPr="00DD7FF1">
              <w:rPr>
                <w:lang w:val="it-IT"/>
              </w:rPr>
              <w:t xml:space="preserve"> di demolizione e riedificazione di abitazioni costruite </w:t>
            </w:r>
            <w:r>
              <w:rPr>
                <w:lang w:val="it-IT"/>
              </w:rPr>
              <w:br/>
              <w:t xml:space="preserve"> </w:t>
            </w:r>
            <w:r w:rsidR="00DD7FF1" w:rsidRPr="00DD7FF1">
              <w:rPr>
                <w:lang w:val="it-IT"/>
              </w:rPr>
              <w:t xml:space="preserve">secondo il diritto anteriore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825C5" w14:textId="34D76C91" w:rsidR="00DD7FF1" w:rsidRPr="00DD7FF1" w:rsidRDefault="003F6C3E">
            <w:pPr>
              <w:rPr>
                <w:lang w:val="it-IT"/>
              </w:rPr>
            </w:pPr>
            <w:r>
              <w:rPr>
                <w:lang w:val="it-IT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DDE58" w14:textId="77777777" w:rsidR="00DD7FF1" w:rsidRDefault="00DD7FF1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79F66" w14:textId="77777777" w:rsidR="00DD7FF1" w:rsidRDefault="00DD7FF1" w:rsidP="00E1554C">
            <w:pPr>
              <w:spacing w:beforeAutospacing="1" w:afterAutospacing="1"/>
              <w:ind w:right="-129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AE631" w14:textId="77777777" w:rsidR="00DD7FF1" w:rsidRDefault="00DD7FF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DD359" w14:textId="77777777" w:rsidR="00DD7FF1" w:rsidRDefault="00DD7F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1C663" w14:textId="77777777" w:rsidR="00DD7FF1" w:rsidRDefault="00DD7FF1">
            <w:pPr>
              <w:rPr>
                <w:sz w:val="20"/>
                <w:szCs w:val="20"/>
              </w:rPr>
            </w:pPr>
          </w:p>
        </w:tc>
      </w:tr>
      <w:tr w:rsidR="00DD7FF1" w:rsidRPr="00DD7FF1" w14:paraId="446C7166" w14:textId="77777777" w:rsidTr="00796D4A">
        <w:tblPrEx>
          <w:tblCellMar>
            <w:top w:w="0" w:type="dxa"/>
            <w:bottom w:w="0" w:type="dxa"/>
          </w:tblCellMar>
        </w:tblPrEx>
        <w:trPr>
          <w:gridAfter w:val="6"/>
          <w:wAfter w:w="7096" w:type="dxa"/>
        </w:trPr>
        <w:tc>
          <w:tcPr>
            <w:tcW w:w="425" w:type="dxa"/>
            <w:gridSpan w:val="2"/>
            <w:hideMark/>
          </w:tcPr>
          <w:p w14:paraId="35E2383C" w14:textId="77777777" w:rsidR="00DD7FF1" w:rsidRPr="00DD7FF1" w:rsidRDefault="00DD7FF1">
            <w:pPr>
              <w:rPr>
                <w:rFonts w:ascii="Times New Roman" w:hAnsi="Times New Roman"/>
                <w:szCs w:val="20"/>
                <w:lang w:val="fr-CH" w:eastAsia="fr-CH"/>
              </w:rPr>
            </w:pPr>
          </w:p>
        </w:tc>
        <w:tc>
          <w:tcPr>
            <w:tcW w:w="425" w:type="dxa"/>
            <w:gridSpan w:val="2"/>
            <w:hideMark/>
          </w:tcPr>
          <w:p w14:paraId="42942EE3" w14:textId="77777777" w:rsidR="00DD7FF1" w:rsidRPr="00DD7FF1" w:rsidRDefault="00DD7FF1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9D7932E" w14:textId="77777777" w:rsidR="00DD7FF1" w:rsidRPr="00DD7FF1" w:rsidRDefault="00DD7FF1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6E3627F2" w14:textId="77777777" w:rsidR="00DD7FF1" w:rsidRPr="00DD7FF1" w:rsidRDefault="00DD7FF1">
            <w:pPr>
              <w:rPr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2EA75FC2" w14:textId="77777777" w:rsidR="00DD7FF1" w:rsidRPr="00DD7FF1" w:rsidRDefault="00DD7FF1">
            <w:pPr>
              <w:ind w:left="851" w:hanging="851"/>
              <w:rPr>
                <w:szCs w:val="20"/>
              </w:rPr>
            </w:pPr>
            <w:r w:rsidRPr="00DD7FF1">
              <w:rPr>
                <w:szCs w:val="20"/>
              </w:rPr>
              <w:tab/>
              <w:t>1 Bundesgesetz über Zweitwohnungen (Zweitwohnungsgesetz, ZWG)</w:t>
            </w:r>
            <w:r w:rsidRPr="00DD7FF1">
              <w:rPr>
                <w:szCs w:val="20"/>
              </w:rPr>
              <w:br/>
              <w:t>1 Loi fédérale sur les résidences secondaires (LRS)</w:t>
            </w:r>
            <w:r w:rsidRPr="00DD7FF1">
              <w:rPr>
                <w:szCs w:val="20"/>
              </w:rPr>
              <w:br/>
              <w:t>1 Legge federale sulle abitazioni secondarie (Legge sulle abitazioni secondarie, LASec)</w:t>
            </w:r>
          </w:p>
        </w:tc>
        <w:tc>
          <w:tcPr>
            <w:tcW w:w="1135" w:type="dxa"/>
            <w:hideMark/>
          </w:tcPr>
          <w:p w14:paraId="66115E3B" w14:textId="77777777" w:rsidR="00DD7FF1" w:rsidRPr="00DD7FF1" w:rsidRDefault="00DD7FF1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4358E596" w14:textId="77777777" w:rsidR="00DD7FF1" w:rsidRPr="00DD7FF1" w:rsidRDefault="00DD7FF1">
            <w:pPr>
              <w:rPr>
                <w:szCs w:val="20"/>
              </w:rPr>
            </w:pPr>
          </w:p>
        </w:tc>
      </w:tr>
    </w:tbl>
    <w:p w14:paraId="605E3FFC" w14:textId="78522605" w:rsidR="00DD7FF1" w:rsidRDefault="00DD7FF1"/>
    <w:p w14:paraId="12986681" w14:textId="77777777" w:rsidR="00DD7FF1" w:rsidRDefault="00DD7FF1"/>
    <w:p w14:paraId="2DEDD9C1" w14:textId="77777777" w:rsidR="00DD7FF1" w:rsidRDefault="00DD7FF1"/>
    <w:p w14:paraId="0CA89078" w14:textId="77777777" w:rsidR="00F043A1" w:rsidRDefault="001A5CAD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427"/>
        <w:gridCol w:w="4683"/>
        <w:gridCol w:w="415"/>
        <w:gridCol w:w="1135"/>
        <w:gridCol w:w="425"/>
        <w:gridCol w:w="143"/>
        <w:gridCol w:w="992"/>
        <w:gridCol w:w="1418"/>
        <w:gridCol w:w="1427"/>
        <w:gridCol w:w="994"/>
        <w:gridCol w:w="994"/>
      </w:tblGrid>
      <w:tr w:rsidR="00F043A1" w14:paraId="058FDC73" w14:textId="77777777" w:rsidTr="0024300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B01D8" w14:textId="77777777" w:rsidR="00F043A1" w:rsidRPr="00EC1BD6" w:rsidRDefault="00F043A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2826D" w14:textId="77777777" w:rsidR="00F043A1" w:rsidRDefault="00BB7BD3">
            <w:pPr>
              <w:spacing w:beforeAutospacing="1" w:afterAutospacing="1"/>
            </w:pPr>
            <w:hyperlink r:id="rId15" w:history="1">
              <w:r w:rsidR="00F043A1">
                <w:rPr>
                  <w:rStyle w:val="Hyperlink"/>
                  <w:b/>
                  <w:lang w:val="de-DE"/>
                </w:rPr>
                <w:t>21.503</w:t>
              </w:r>
            </w:hyperlink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269F6" w14:textId="77777777" w:rsidR="00F043A1" w:rsidRDefault="00F043A1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7DE75" w14:textId="7A756CE7" w:rsidR="00F043A1" w:rsidRPr="00F043A1" w:rsidRDefault="0071449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F043A1">
              <w:rPr>
                <w:lang w:val="de-DE"/>
              </w:rPr>
              <w:t xml:space="preserve">Pa. Iv. FK-NR. Rechtsgrundlagen zur Budgetberatung. 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 </w:t>
            </w:r>
            <w:r w:rsidR="00F043A1">
              <w:rPr>
                <w:lang w:val="de-DE"/>
              </w:rPr>
              <w:t xml:space="preserve">Änderungsbedarf </w:t>
            </w:r>
            <w:r w:rsidR="00F043A1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F043A1">
              <w:rPr>
                <w:lang w:val="de-DE"/>
              </w:rPr>
              <w:t xml:space="preserve">Iv. pa. CdF-CN. </w:t>
            </w:r>
            <w:r w:rsidR="00F043A1" w:rsidRPr="00F043A1">
              <w:t xml:space="preserve">Bases légales de l'examen du budget. </w:t>
            </w:r>
            <w:r>
              <w:br/>
              <w:t xml:space="preserve"> </w:t>
            </w:r>
            <w:r w:rsidR="00F043A1" w:rsidRPr="00F043A1">
              <w:t xml:space="preserve">Nécessité de modifier les dispositions existantes </w:t>
            </w:r>
            <w:r w:rsidR="00F043A1" w:rsidRPr="00F043A1">
              <w:br/>
            </w:r>
            <w:r>
              <w:t xml:space="preserve"> </w:t>
            </w:r>
            <w:r w:rsidR="00F043A1" w:rsidRPr="00F043A1">
              <w:t xml:space="preserve">Iv. pa. </w:t>
            </w:r>
            <w:r w:rsidR="00F043A1" w:rsidRPr="00F043A1">
              <w:rPr>
                <w:lang w:val="it-IT"/>
              </w:rPr>
              <w:t xml:space="preserve">CdF-CN. Basi legali del dibattito sul preventivo. </w:t>
            </w:r>
            <w:r>
              <w:rPr>
                <w:lang w:val="it-IT"/>
              </w:rPr>
              <w:br/>
              <w:t xml:space="preserve"> </w:t>
            </w:r>
            <w:r w:rsidR="00F043A1" w:rsidRPr="00F043A1">
              <w:rPr>
                <w:lang w:val="it-IT"/>
              </w:rPr>
              <w:t xml:space="preserve">Necessità di modificare le attuali disposizioni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DEB0D" w14:textId="77777777" w:rsidR="00F043A1" w:rsidRPr="00F043A1" w:rsidRDefault="00F043A1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EFC36" w14:textId="697F10E5" w:rsidR="00F043A1" w:rsidRPr="00647225" w:rsidRDefault="00647225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E56B7" w14:textId="77777777" w:rsidR="00F043A1" w:rsidRDefault="00F043A1" w:rsidP="00714490">
            <w:pPr>
              <w:spacing w:beforeAutospacing="1" w:afterAutospacing="1"/>
              <w:ind w:right="-1263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1A60A" w14:textId="77777777" w:rsidR="00F043A1" w:rsidRDefault="00F043A1" w:rsidP="00714490">
            <w:pPr>
              <w:ind w:left="413" w:hanging="413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B9543" w14:textId="77777777" w:rsidR="00F043A1" w:rsidRDefault="00F043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A1E0E" w14:textId="77777777" w:rsidR="00F043A1" w:rsidRDefault="00F043A1">
            <w:pPr>
              <w:rPr>
                <w:sz w:val="20"/>
                <w:szCs w:val="20"/>
              </w:rPr>
            </w:pPr>
          </w:p>
        </w:tc>
      </w:tr>
      <w:tr w:rsidR="00F043A1" w14:paraId="28B5447F" w14:textId="77777777" w:rsidTr="0024300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60623" w14:textId="77777777" w:rsidR="00F043A1" w:rsidRDefault="00F043A1" w:rsidP="0015479C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6395E" w14:textId="77777777" w:rsidR="00F043A1" w:rsidRDefault="00BB7BD3" w:rsidP="0015479C">
            <w:pPr>
              <w:spacing w:beforeAutospacing="1" w:afterAutospacing="1"/>
            </w:pPr>
            <w:hyperlink r:id="rId16" w:history="1">
              <w:r w:rsidR="00F043A1">
                <w:rPr>
                  <w:rStyle w:val="Hyperlink"/>
                  <w:b/>
                  <w:lang w:val="de-DE"/>
                </w:rPr>
                <w:t>22.483</w:t>
              </w:r>
            </w:hyperlink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39E04" w14:textId="77777777" w:rsidR="00F043A1" w:rsidRDefault="00F043A1" w:rsidP="0015479C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1FB9C" w14:textId="1230C674" w:rsidR="00F043A1" w:rsidRPr="00F043A1" w:rsidRDefault="00D17D69" w:rsidP="0015479C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F043A1">
              <w:rPr>
                <w:lang w:val="de-DE"/>
              </w:rPr>
              <w:t xml:space="preserve">Pa. Iv. FK-NR. Einbezug der Finanzkommissionen bei </w:t>
            </w:r>
            <w:r>
              <w:rPr>
                <w:lang w:val="de-DE"/>
              </w:rPr>
              <w:br/>
              <w:t xml:space="preserve"> </w:t>
            </w:r>
            <w:r w:rsidR="00F043A1">
              <w:rPr>
                <w:lang w:val="de-DE"/>
              </w:rPr>
              <w:t xml:space="preserve">Vorstössen und Erlassentwürfen von </w:t>
            </w:r>
            <w:r>
              <w:rPr>
                <w:lang w:val="de-DE"/>
              </w:rPr>
              <w:br/>
              <w:t xml:space="preserve"> </w:t>
            </w:r>
            <w:r w:rsidR="00F043A1">
              <w:rPr>
                <w:lang w:val="de-DE"/>
              </w:rPr>
              <w:t xml:space="preserve">Sachbereichskommissionen mit erheblichen finanziellen </w:t>
            </w:r>
            <w:r>
              <w:rPr>
                <w:lang w:val="de-DE"/>
              </w:rPr>
              <w:br/>
              <w:t xml:space="preserve"> </w:t>
            </w:r>
            <w:r w:rsidR="00F043A1">
              <w:rPr>
                <w:lang w:val="de-DE"/>
              </w:rPr>
              <w:t xml:space="preserve">Auswirkungen sicherstellen </w:t>
            </w:r>
            <w:r w:rsidR="00F043A1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F043A1">
              <w:rPr>
                <w:lang w:val="de-DE"/>
              </w:rPr>
              <w:t xml:space="preserve">Iv. pa. </w:t>
            </w:r>
            <w:r w:rsidR="00F043A1" w:rsidRPr="00F043A1">
              <w:t xml:space="preserve">CdF-CN. Assurer l'implication des Commissions </w:t>
            </w:r>
            <w:r>
              <w:br/>
              <w:t xml:space="preserve"> </w:t>
            </w:r>
            <w:r w:rsidR="00F043A1" w:rsidRPr="00F043A1">
              <w:t xml:space="preserve">des finances dans les interventions et les projets d'acte </w:t>
            </w:r>
            <w:r>
              <w:br/>
              <w:t xml:space="preserve"> </w:t>
            </w:r>
            <w:r w:rsidR="00F043A1" w:rsidRPr="00F043A1">
              <w:t xml:space="preserve">de commissions thématiques ayant des conséquences </w:t>
            </w:r>
            <w:r>
              <w:br/>
              <w:t xml:space="preserve"> </w:t>
            </w:r>
            <w:r w:rsidR="00F043A1" w:rsidRPr="00F043A1">
              <w:t xml:space="preserve">financières importantes </w:t>
            </w:r>
            <w:r w:rsidR="00F043A1" w:rsidRPr="00F043A1">
              <w:br/>
            </w:r>
            <w:r>
              <w:t xml:space="preserve"> </w:t>
            </w:r>
            <w:r w:rsidR="00F043A1" w:rsidRPr="00F043A1">
              <w:t xml:space="preserve">Iv. pa. </w:t>
            </w:r>
            <w:r w:rsidR="00F043A1" w:rsidRPr="00F043A1">
              <w:rPr>
                <w:lang w:val="it-IT"/>
              </w:rPr>
              <w:t xml:space="preserve">CdF-CN. Garantire il coinvolgimento delle </w:t>
            </w:r>
            <w:r>
              <w:rPr>
                <w:lang w:val="it-IT"/>
              </w:rPr>
              <w:br/>
              <w:t xml:space="preserve"> </w:t>
            </w:r>
            <w:r w:rsidR="00F043A1" w:rsidRPr="00F043A1">
              <w:rPr>
                <w:lang w:val="it-IT"/>
              </w:rPr>
              <w:t xml:space="preserve">Commissioni delle finanze negli interventi e nei progetti di </w:t>
            </w:r>
            <w:r>
              <w:rPr>
                <w:lang w:val="it-IT"/>
              </w:rPr>
              <w:br/>
              <w:t xml:space="preserve"> </w:t>
            </w:r>
            <w:r w:rsidR="00F043A1" w:rsidRPr="00F043A1">
              <w:rPr>
                <w:lang w:val="it-IT"/>
              </w:rPr>
              <w:t>atti normativi delle commissioni tematiche che prevedono</w:t>
            </w:r>
            <w:r>
              <w:rPr>
                <w:lang w:val="it-IT"/>
              </w:rPr>
              <w:br/>
            </w:r>
            <w:r w:rsidR="00F043A1" w:rsidRPr="00F043A1">
              <w:rPr>
                <w:lang w:val="it-IT"/>
              </w:rPr>
              <w:t xml:space="preserve"> significative ripercussioni finanziarie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E68C3" w14:textId="77777777" w:rsidR="00F043A1" w:rsidRPr="00F043A1" w:rsidRDefault="00F043A1" w:rsidP="0015479C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5D98E" w14:textId="1504CF4C" w:rsidR="00F043A1" w:rsidRPr="00647225" w:rsidRDefault="00647225" w:rsidP="0015479C">
            <w:pPr>
              <w:spacing w:beforeAutospacing="1" w:afterAutospacing="1"/>
              <w:rPr>
                <w:lang w:val="de-CH"/>
              </w:rPr>
            </w:pPr>
            <w:r w:rsidRPr="00880A61">
              <w:rPr>
                <w:lang w:val="de-DE"/>
              </w:rPr>
              <w:t>FK, versch.</w:t>
            </w:r>
            <w:r w:rsidRPr="00880A61">
              <w:rPr>
                <w:lang w:val="de-DE"/>
              </w:rPr>
              <w:br/>
              <w:t>CdF, div.</w:t>
            </w:r>
            <w:r w:rsidRPr="00880A61">
              <w:rPr>
                <w:lang w:val="de-DE"/>
              </w:rPr>
              <w:br/>
              <w:t>CdF, div.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7F8D3" w14:textId="77777777" w:rsidR="00F043A1" w:rsidRDefault="00F043A1" w:rsidP="0015479C">
            <w:pPr>
              <w:spacing w:beforeAutospacing="1" w:afterAutospacing="1"/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18122" w14:textId="77777777" w:rsidR="00F043A1" w:rsidRDefault="00F043A1" w:rsidP="0015479C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3BDF6" w14:textId="77777777" w:rsidR="00F043A1" w:rsidRDefault="00F043A1" w:rsidP="0015479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B3A39" w14:textId="77777777" w:rsidR="00F043A1" w:rsidRDefault="00F043A1" w:rsidP="0015479C">
            <w:pPr>
              <w:rPr>
                <w:sz w:val="20"/>
                <w:szCs w:val="20"/>
              </w:rPr>
            </w:pPr>
          </w:p>
        </w:tc>
      </w:tr>
      <w:tr w:rsidR="00F043A1" w:rsidRPr="00D07B96" w14:paraId="6854774F" w14:textId="77777777" w:rsidTr="00243005">
        <w:tblPrEx>
          <w:tblCellMar>
            <w:top w:w="0" w:type="dxa"/>
            <w:bottom w:w="0" w:type="dxa"/>
          </w:tblCellMar>
        </w:tblPrEx>
        <w:trPr>
          <w:gridAfter w:val="6"/>
          <w:wAfter w:w="5968" w:type="dxa"/>
        </w:trPr>
        <w:tc>
          <w:tcPr>
            <w:tcW w:w="425" w:type="dxa"/>
            <w:gridSpan w:val="2"/>
            <w:hideMark/>
          </w:tcPr>
          <w:p w14:paraId="2FF2A423" w14:textId="77777777" w:rsidR="00F043A1" w:rsidRDefault="00F043A1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A8F9DB9" w14:textId="77777777" w:rsidR="00F043A1" w:rsidRDefault="00F043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2A26EDD" w14:textId="77777777" w:rsidR="00F043A1" w:rsidRDefault="00F043A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6C83F803" w14:textId="77777777" w:rsidR="00F043A1" w:rsidRDefault="00F043A1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1DCE823A" w14:textId="77777777" w:rsidR="00F043A1" w:rsidRPr="00D07B96" w:rsidRDefault="00F043A1">
            <w:pPr>
              <w:ind w:left="851" w:hanging="851"/>
              <w:rPr>
                <w:szCs w:val="20"/>
              </w:rPr>
            </w:pPr>
            <w:r w:rsidRPr="00D07B96">
              <w:rPr>
                <w:szCs w:val="20"/>
              </w:rPr>
              <w:tab/>
              <w:t>1 Bundesgesetz über die Bundesversammlung (Parlamentsgesetz, ParlG) (Budgetberatung und parlamentarisches Mitberichtsverfahren)</w:t>
            </w:r>
            <w:r w:rsidRPr="00D07B96">
              <w:rPr>
                <w:szCs w:val="20"/>
              </w:rPr>
              <w:br/>
              <w:t>1 Loi fédérale sur l'Assemblée fédérale (Loi sur le Parlement, LParl) (Examen du budget et procédure parlementaire de corapport)</w:t>
            </w:r>
            <w:r w:rsidRPr="00D07B96">
              <w:rPr>
                <w:szCs w:val="20"/>
              </w:rPr>
              <w:br/>
              <w:t>1 Legge federale sull'Assemblea federale (Legge sul Parlamento, LParl) (Esame preliminare del preventivo e procedura di corapporto parlamentare)</w:t>
            </w:r>
          </w:p>
        </w:tc>
        <w:tc>
          <w:tcPr>
            <w:tcW w:w="1135" w:type="dxa"/>
            <w:hideMark/>
          </w:tcPr>
          <w:p w14:paraId="1666BDB8" w14:textId="77777777" w:rsidR="00F043A1" w:rsidRPr="00D07B96" w:rsidRDefault="00F043A1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7E88FCBA" w14:textId="77777777" w:rsidR="00F043A1" w:rsidRPr="00D07B96" w:rsidRDefault="00F043A1">
            <w:pPr>
              <w:rPr>
                <w:szCs w:val="20"/>
              </w:rPr>
            </w:pPr>
          </w:p>
        </w:tc>
      </w:tr>
    </w:tbl>
    <w:p w14:paraId="50D6022C" w14:textId="3F54CC6A" w:rsidR="001C0310" w:rsidRDefault="001C0310"/>
    <w:p w14:paraId="3332DCB2" w14:textId="35EDCEBF" w:rsidR="00F043A1" w:rsidRDefault="00F043A1"/>
    <w:p w14:paraId="7F2153B8" w14:textId="209A291F" w:rsidR="00F043A1" w:rsidRDefault="00F043A1"/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427"/>
        <w:gridCol w:w="4686"/>
        <w:gridCol w:w="412"/>
        <w:gridCol w:w="1135"/>
        <w:gridCol w:w="425"/>
        <w:gridCol w:w="146"/>
        <w:gridCol w:w="992"/>
        <w:gridCol w:w="1418"/>
        <w:gridCol w:w="1427"/>
        <w:gridCol w:w="994"/>
        <w:gridCol w:w="996"/>
      </w:tblGrid>
      <w:tr w:rsidR="00F043A1" w14:paraId="6BE24BF3" w14:textId="77777777" w:rsidTr="004672AA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5028B" w14:textId="77777777" w:rsidR="00F043A1" w:rsidRPr="00EC1BD6" w:rsidRDefault="00F043A1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F79A6" w14:textId="77777777" w:rsidR="00F043A1" w:rsidRDefault="00BB7BD3">
            <w:pPr>
              <w:spacing w:beforeAutospacing="1" w:afterAutospacing="1"/>
            </w:pPr>
            <w:hyperlink r:id="rId17" w:history="1">
              <w:r w:rsidR="00F043A1">
                <w:rPr>
                  <w:rStyle w:val="Hyperlink"/>
                  <w:b/>
                  <w:lang w:val="de-DE"/>
                </w:rPr>
                <w:t>22.061</w:t>
              </w:r>
            </w:hyperlink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A7F30" w14:textId="07233D34" w:rsidR="00F043A1" w:rsidRDefault="00F043A1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  <w:r w:rsidR="00581C1E">
              <w:rPr>
                <w:b/>
                <w:lang w:val="de-DE"/>
              </w:rPr>
              <w:t xml:space="preserve"> 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E42E3" w14:textId="65810762" w:rsidR="00F043A1" w:rsidRPr="00F043A1" w:rsidRDefault="00581C1E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F043A1">
              <w:rPr>
                <w:lang w:val="de-DE"/>
              </w:rPr>
              <w:t xml:space="preserve">CO2-Gesetz für die Zeit nach 2024. </w:t>
            </w:r>
            <w:r w:rsidR="00F043A1" w:rsidRPr="00F043A1">
              <w:t xml:space="preserve">Revision </w:t>
            </w:r>
            <w:r w:rsidR="00F043A1" w:rsidRPr="00F043A1">
              <w:br/>
            </w:r>
            <w:r>
              <w:t xml:space="preserve"> </w:t>
            </w:r>
            <w:r w:rsidR="00F043A1" w:rsidRPr="00F043A1">
              <w:t>Loi sur le CO2 pour la période postérieure à 2024.</w:t>
            </w:r>
            <w:r>
              <w:br/>
            </w:r>
            <w:r w:rsidR="00F043A1" w:rsidRPr="00F043A1">
              <w:t xml:space="preserve"> </w:t>
            </w:r>
            <w:r w:rsidR="00F043A1" w:rsidRPr="00F043A1">
              <w:rPr>
                <w:lang w:val="it-IT"/>
              </w:rPr>
              <w:t xml:space="preserve">Révision </w:t>
            </w:r>
            <w:r w:rsidR="00F043A1" w:rsidRPr="00F043A1">
              <w:rPr>
                <w:lang w:val="it-IT"/>
              </w:rPr>
              <w:br/>
            </w:r>
            <w:r>
              <w:rPr>
                <w:lang w:val="it-IT"/>
              </w:rPr>
              <w:t xml:space="preserve"> </w:t>
            </w:r>
            <w:r w:rsidR="00F043A1" w:rsidRPr="00F043A1">
              <w:rPr>
                <w:lang w:val="it-IT"/>
              </w:rPr>
              <w:t xml:space="preserve">Legge sul CO2 per il periodo successivo al 2024. </w:t>
            </w:r>
            <w:r>
              <w:rPr>
                <w:lang w:val="it-IT"/>
              </w:rPr>
              <w:br/>
              <w:t xml:space="preserve"> </w:t>
            </w:r>
            <w:r w:rsidR="00F043A1" w:rsidRPr="00F043A1">
              <w:rPr>
                <w:lang w:val="it-IT"/>
              </w:rPr>
              <w:t xml:space="preserve">Revisione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8BEFA" w14:textId="77777777" w:rsidR="00F043A1" w:rsidRPr="00F043A1" w:rsidRDefault="00F043A1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365B8" w14:textId="77777777" w:rsidR="00F043A1" w:rsidRDefault="00F043A1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22913" w14:textId="77777777" w:rsidR="00F043A1" w:rsidRDefault="00F043A1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E8097" w14:textId="77777777" w:rsidR="00F043A1" w:rsidRDefault="00F043A1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7EDA9" w14:textId="77777777" w:rsidR="00F043A1" w:rsidRDefault="00F043A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53DD8" w14:textId="77777777" w:rsidR="00F043A1" w:rsidRDefault="00F043A1">
            <w:pPr>
              <w:rPr>
                <w:sz w:val="20"/>
                <w:szCs w:val="20"/>
              </w:rPr>
            </w:pPr>
          </w:p>
        </w:tc>
      </w:tr>
      <w:tr w:rsidR="004672AA" w:rsidRPr="00D07B96" w14:paraId="2CF170EB" w14:textId="77777777" w:rsidTr="004672AA">
        <w:tblPrEx>
          <w:tblCellMar>
            <w:top w:w="0" w:type="dxa"/>
            <w:bottom w:w="0" w:type="dxa"/>
          </w:tblCellMar>
        </w:tblPrEx>
        <w:trPr>
          <w:gridAfter w:val="6"/>
          <w:wAfter w:w="5973" w:type="dxa"/>
        </w:trPr>
        <w:tc>
          <w:tcPr>
            <w:tcW w:w="425" w:type="dxa"/>
            <w:gridSpan w:val="2"/>
            <w:hideMark/>
          </w:tcPr>
          <w:p w14:paraId="1B01FE6C" w14:textId="77777777" w:rsidR="004672AA" w:rsidRDefault="004672AA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68A3F44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970E676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3EF162DD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4D6A8456" w14:textId="77777777" w:rsidR="004672AA" w:rsidRPr="00D07B96" w:rsidRDefault="004672AA">
            <w:pPr>
              <w:ind w:left="851" w:hanging="851"/>
              <w:rPr>
                <w:szCs w:val="20"/>
              </w:rPr>
            </w:pPr>
            <w:r w:rsidRPr="00D07B96">
              <w:rPr>
                <w:szCs w:val="20"/>
              </w:rPr>
              <w:tab/>
              <w:t>1 Bundesgesetz über die Reduktion der CO2-Emissionen (CO2-Gesetz)</w:t>
            </w:r>
            <w:r w:rsidRPr="00D07B96">
              <w:rPr>
                <w:szCs w:val="20"/>
              </w:rPr>
              <w:br/>
              <w:t>1 Loi fédérale sur la réduction des émissions de CO2 (Loi sur le CO2)</w:t>
            </w:r>
            <w:r w:rsidRPr="00D07B96">
              <w:rPr>
                <w:szCs w:val="20"/>
              </w:rPr>
              <w:br/>
              <w:t>1 Legge federale sulla riduzione delle emissioni di CO2 (Legge sul CO2)</w:t>
            </w:r>
          </w:p>
        </w:tc>
        <w:tc>
          <w:tcPr>
            <w:tcW w:w="1135" w:type="dxa"/>
            <w:hideMark/>
          </w:tcPr>
          <w:p w14:paraId="0A63BF19" w14:textId="77777777" w:rsidR="004672AA" w:rsidRPr="00D07B96" w:rsidRDefault="004672AA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2FA6CC1E" w14:textId="77777777" w:rsidR="004672AA" w:rsidRPr="00D07B96" w:rsidRDefault="004672AA">
            <w:pPr>
              <w:rPr>
                <w:szCs w:val="20"/>
              </w:rPr>
            </w:pPr>
          </w:p>
        </w:tc>
      </w:tr>
    </w:tbl>
    <w:p w14:paraId="55284CDF" w14:textId="026745DD" w:rsidR="00F043A1" w:rsidRDefault="00F043A1"/>
    <w:p w14:paraId="4EEFD233" w14:textId="0BADDFAE" w:rsidR="00D07B96" w:rsidRDefault="00D07B96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425"/>
        <w:gridCol w:w="151"/>
        <w:gridCol w:w="699"/>
        <w:gridCol w:w="427"/>
        <w:gridCol w:w="4686"/>
        <w:gridCol w:w="839"/>
        <w:gridCol w:w="1135"/>
        <w:gridCol w:w="144"/>
        <w:gridCol w:w="281"/>
        <w:gridCol w:w="711"/>
        <w:gridCol w:w="1559"/>
        <w:gridCol w:w="1286"/>
        <w:gridCol w:w="994"/>
        <w:gridCol w:w="996"/>
      </w:tblGrid>
      <w:tr w:rsidR="00D07B96" w14:paraId="73F66655" w14:textId="77777777" w:rsidTr="004672AA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54184" w14:textId="77777777" w:rsidR="00D07B96" w:rsidRPr="00EC1BD6" w:rsidRDefault="00D07B9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F0505" w14:textId="77777777" w:rsidR="00D07B96" w:rsidRDefault="00BB7BD3">
            <w:pPr>
              <w:spacing w:beforeAutospacing="1" w:afterAutospacing="1"/>
            </w:pPr>
            <w:hyperlink r:id="rId18" w:history="1">
              <w:r w:rsidR="00D07B96">
                <w:rPr>
                  <w:rStyle w:val="Hyperlink"/>
                  <w:b/>
                  <w:lang w:val="de-DE"/>
                </w:rPr>
                <w:t>22.078</w:t>
              </w:r>
            </w:hyperlink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08721" w14:textId="77777777" w:rsidR="00D07B96" w:rsidRDefault="00D07B9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CDB2B" w14:textId="451FC08A" w:rsidR="00D07B96" w:rsidRDefault="004672AA">
            <w:pPr>
              <w:spacing w:beforeAutospacing="1" w:afterAutospacing="1"/>
            </w:pPr>
            <w:r>
              <w:rPr>
                <w:lang w:val="de-DE"/>
              </w:rPr>
              <w:t xml:space="preserve"> </w:t>
            </w:r>
            <w:r w:rsidR="00D07B96">
              <w:rPr>
                <w:lang w:val="de-DE"/>
              </w:rPr>
              <w:t xml:space="preserve">Patentgesetz. Änderung </w:t>
            </w:r>
            <w:r w:rsidR="00D07B96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D07B96">
              <w:rPr>
                <w:lang w:val="de-DE"/>
              </w:rPr>
              <w:t xml:space="preserve">Loi sur les brevets. Modification </w:t>
            </w:r>
            <w:r w:rsidR="00D07B96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D07B96">
              <w:rPr>
                <w:lang w:val="de-DE"/>
              </w:rPr>
              <w:t xml:space="preserve">Legge sui brevetti. Modifica 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10D30" w14:textId="77777777" w:rsidR="00D07B96" w:rsidRDefault="00D07B9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3BAFC" w14:textId="77777777" w:rsidR="00D07B96" w:rsidRDefault="00D07B96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93981" w14:textId="77777777" w:rsidR="00D07B96" w:rsidRDefault="00D07B9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FC92E" w14:textId="77777777" w:rsidR="00D07B96" w:rsidRDefault="00D07B9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5AFD8" w14:textId="77777777" w:rsidR="00D07B96" w:rsidRDefault="00D07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7CBE8" w14:textId="77777777" w:rsidR="00D07B96" w:rsidRDefault="00D07B96">
            <w:pPr>
              <w:rPr>
                <w:sz w:val="20"/>
                <w:szCs w:val="20"/>
              </w:rPr>
            </w:pPr>
          </w:p>
        </w:tc>
      </w:tr>
      <w:tr w:rsidR="004672AA" w14:paraId="37CA9B38" w14:textId="77777777" w:rsidTr="004672AA">
        <w:tblPrEx>
          <w:tblCellMar>
            <w:top w:w="0" w:type="dxa"/>
            <w:bottom w:w="0" w:type="dxa"/>
          </w:tblCellMar>
        </w:tblPrEx>
        <w:trPr>
          <w:gridAfter w:val="5"/>
          <w:wAfter w:w="5546" w:type="dxa"/>
        </w:trPr>
        <w:tc>
          <w:tcPr>
            <w:tcW w:w="425" w:type="dxa"/>
            <w:gridSpan w:val="2"/>
            <w:hideMark/>
          </w:tcPr>
          <w:p w14:paraId="7E07AFCC" w14:textId="77777777" w:rsidR="004672AA" w:rsidRDefault="004672AA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</w:tcPr>
          <w:p w14:paraId="29C91A38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7F0167B" w14:textId="58FAD4F8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9C174A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792AE234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2"/>
            <w:hideMark/>
          </w:tcPr>
          <w:p w14:paraId="7D34D7E7" w14:textId="77777777" w:rsidR="004672AA" w:rsidRPr="00D07B96" w:rsidRDefault="004672AA">
            <w:pPr>
              <w:ind w:left="851" w:hanging="851"/>
              <w:rPr>
                <w:szCs w:val="20"/>
              </w:rPr>
            </w:pPr>
            <w:r w:rsidRPr="00D07B96">
              <w:rPr>
                <w:szCs w:val="20"/>
              </w:rPr>
              <w:tab/>
              <w:t>1 Bundesgesetz über die Erfindungspatente (Patentgesetz, PatG)</w:t>
            </w:r>
            <w:r w:rsidRPr="00D07B96">
              <w:rPr>
                <w:szCs w:val="20"/>
              </w:rPr>
              <w:br/>
              <w:t>1 Loi fédérale sur les brevets d'invention (Loi sur les brevets, LBI)</w:t>
            </w:r>
            <w:r w:rsidRPr="00D07B96">
              <w:rPr>
                <w:szCs w:val="20"/>
              </w:rPr>
              <w:br/>
              <w:t>1 Legge federale sui brevetti d'invenzione (Legge sui brevetti, LBI)</w:t>
            </w:r>
          </w:p>
        </w:tc>
        <w:tc>
          <w:tcPr>
            <w:tcW w:w="1135" w:type="dxa"/>
            <w:hideMark/>
          </w:tcPr>
          <w:p w14:paraId="6F4BB239" w14:textId="77777777" w:rsidR="004672AA" w:rsidRDefault="004672A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460137E8" w14:textId="77777777" w:rsidR="004672AA" w:rsidRDefault="004672AA">
            <w:pPr>
              <w:rPr>
                <w:sz w:val="20"/>
                <w:szCs w:val="20"/>
              </w:rPr>
            </w:pPr>
          </w:p>
        </w:tc>
      </w:tr>
    </w:tbl>
    <w:p w14:paraId="286AD35B" w14:textId="693AE9BC" w:rsidR="00D07B96" w:rsidRDefault="00D07B96"/>
    <w:p w14:paraId="1425D027" w14:textId="3675270A" w:rsidR="00D07B96" w:rsidRDefault="00D07B96"/>
    <w:p w14:paraId="47676EAB" w14:textId="524B0952" w:rsidR="00D07B96" w:rsidRDefault="00D07B96"/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427"/>
        <w:gridCol w:w="4686"/>
        <w:gridCol w:w="412"/>
        <w:gridCol w:w="1135"/>
        <w:gridCol w:w="425"/>
        <w:gridCol w:w="146"/>
        <w:gridCol w:w="992"/>
        <w:gridCol w:w="1701"/>
        <w:gridCol w:w="1144"/>
        <w:gridCol w:w="994"/>
        <w:gridCol w:w="994"/>
      </w:tblGrid>
      <w:tr w:rsidR="00D07B96" w14:paraId="681810E7" w14:textId="77777777" w:rsidTr="00D519C4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B556E" w14:textId="77777777" w:rsidR="00D07B96" w:rsidRPr="00EC1BD6" w:rsidRDefault="00D07B9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9335A" w14:textId="77777777" w:rsidR="00D07B96" w:rsidRDefault="00BB7BD3">
            <w:pPr>
              <w:spacing w:beforeAutospacing="1" w:afterAutospacing="1"/>
            </w:pPr>
            <w:hyperlink r:id="rId19" w:history="1">
              <w:r w:rsidR="00D07B96">
                <w:rPr>
                  <w:rStyle w:val="Hyperlink"/>
                  <w:b/>
                  <w:lang w:val="de-DE"/>
                </w:rPr>
                <w:t>23.030</w:t>
              </w:r>
            </w:hyperlink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3EE19" w14:textId="77777777" w:rsidR="00D07B96" w:rsidRDefault="00D07B9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1E5DC" w14:textId="051C4D39" w:rsidR="00D07B96" w:rsidRDefault="00D519C4">
            <w:pPr>
              <w:spacing w:beforeAutospacing="1" w:afterAutospacing="1"/>
            </w:pPr>
            <w:r>
              <w:t xml:space="preserve"> </w:t>
            </w:r>
            <w:r w:rsidR="00D07B96" w:rsidRPr="00D07B96">
              <w:t xml:space="preserve">Bundesgesetz über den Wasserbau </w:t>
            </w:r>
            <w:r w:rsidR="00D07B96" w:rsidRPr="00D07B96">
              <w:br/>
            </w:r>
            <w:r>
              <w:t xml:space="preserve"> </w:t>
            </w:r>
            <w:r w:rsidR="00D07B96" w:rsidRPr="00D07B96">
              <w:t xml:space="preserve">Loi fédérale sur l'aménagement des cours d'eau </w:t>
            </w:r>
            <w:r w:rsidR="00D07B96" w:rsidRPr="00D07B96">
              <w:br/>
            </w:r>
            <w:r>
              <w:t xml:space="preserve"> </w:t>
            </w:r>
            <w:r w:rsidR="00D07B96" w:rsidRPr="00D07B96">
              <w:t xml:space="preserve">Legge federale sulla sistemazione dei corsi d'acqua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C0C48" w14:textId="77777777" w:rsidR="00D07B96" w:rsidRDefault="00D07B9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FD416" w14:textId="77777777" w:rsidR="00D07B96" w:rsidRDefault="00D07B96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83718" w14:textId="77777777" w:rsidR="00D07B96" w:rsidRDefault="00D07B96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66B2A" w14:textId="77777777" w:rsidR="00D07B96" w:rsidRDefault="00D07B9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9DCC2" w14:textId="77777777" w:rsidR="00D07B96" w:rsidRDefault="00D07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6E8A7" w14:textId="77777777" w:rsidR="00D07B96" w:rsidRDefault="00D07B96">
            <w:pPr>
              <w:rPr>
                <w:sz w:val="20"/>
                <w:szCs w:val="20"/>
              </w:rPr>
            </w:pPr>
          </w:p>
        </w:tc>
      </w:tr>
      <w:tr w:rsidR="00D07B96" w:rsidRPr="00D07B96" w14:paraId="1C5C37E8" w14:textId="77777777" w:rsidTr="00D519C4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12B106B8" w14:textId="77777777" w:rsidR="00D07B96" w:rsidRPr="00D07B96" w:rsidRDefault="00D07B96">
            <w:pPr>
              <w:rPr>
                <w:szCs w:val="20"/>
              </w:rPr>
            </w:pPr>
          </w:p>
        </w:tc>
        <w:tc>
          <w:tcPr>
            <w:tcW w:w="425" w:type="dxa"/>
            <w:gridSpan w:val="2"/>
            <w:hideMark/>
          </w:tcPr>
          <w:p w14:paraId="2C5B81D8" w14:textId="77777777" w:rsidR="00D07B96" w:rsidRPr="00D07B96" w:rsidRDefault="00D07B96">
            <w:pPr>
              <w:rPr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4D91181E" w14:textId="77777777" w:rsidR="00D07B96" w:rsidRPr="00D07B96" w:rsidRDefault="00D07B96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52571485" w14:textId="77777777" w:rsidR="00D07B96" w:rsidRPr="00D07B96" w:rsidRDefault="00D07B96">
            <w:pPr>
              <w:rPr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71BB1DC3" w14:textId="77777777" w:rsidR="00D07B96" w:rsidRPr="00D07B96" w:rsidRDefault="00D07B96">
            <w:pPr>
              <w:ind w:left="851" w:hanging="851"/>
              <w:rPr>
                <w:szCs w:val="20"/>
              </w:rPr>
            </w:pPr>
            <w:r w:rsidRPr="00D07B96">
              <w:rPr>
                <w:szCs w:val="20"/>
              </w:rPr>
              <w:tab/>
              <w:t>1 Bundesgesetz über den Wasserbau</w:t>
            </w:r>
            <w:r w:rsidRPr="00D07B96">
              <w:rPr>
                <w:szCs w:val="20"/>
              </w:rPr>
              <w:br/>
              <w:t>1 Loi fédérale sur l'aménagement des cours d'eau</w:t>
            </w:r>
            <w:r w:rsidRPr="00D07B96">
              <w:rPr>
                <w:szCs w:val="20"/>
              </w:rPr>
              <w:br/>
              <w:t>1 Legge federale sulla sistemazione dei corsi d'acqua</w:t>
            </w:r>
          </w:p>
        </w:tc>
        <w:tc>
          <w:tcPr>
            <w:tcW w:w="1135" w:type="dxa"/>
            <w:hideMark/>
          </w:tcPr>
          <w:p w14:paraId="3271ADD0" w14:textId="77777777" w:rsidR="00D07B96" w:rsidRPr="00D07B96" w:rsidRDefault="00D07B96">
            <w:pPr>
              <w:rPr>
                <w:szCs w:val="20"/>
              </w:rPr>
            </w:pPr>
          </w:p>
        </w:tc>
        <w:tc>
          <w:tcPr>
            <w:tcW w:w="425" w:type="dxa"/>
            <w:hideMark/>
          </w:tcPr>
          <w:p w14:paraId="4E25D4A9" w14:textId="77777777" w:rsidR="00D07B96" w:rsidRPr="00D07B96" w:rsidRDefault="00D07B96">
            <w:pPr>
              <w:rPr>
                <w:szCs w:val="20"/>
              </w:rPr>
            </w:pPr>
          </w:p>
        </w:tc>
      </w:tr>
    </w:tbl>
    <w:p w14:paraId="23B17093" w14:textId="2A5D1EC3" w:rsidR="00D07B96" w:rsidRDefault="00D07B96">
      <w:pPr>
        <w:rPr>
          <w:szCs w:val="20"/>
        </w:rPr>
      </w:pPr>
    </w:p>
    <w:p w14:paraId="5171E9B1" w14:textId="06020E47" w:rsidR="00D07B96" w:rsidRDefault="00D07B96">
      <w:pPr>
        <w:rPr>
          <w:szCs w:val="20"/>
        </w:rPr>
      </w:pPr>
    </w:p>
    <w:p w14:paraId="17EA5B70" w14:textId="697A949A" w:rsidR="00D07B96" w:rsidRDefault="00D07B96">
      <w:pPr>
        <w:rPr>
          <w:szCs w:val="20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427"/>
        <w:gridCol w:w="4686"/>
        <w:gridCol w:w="412"/>
        <w:gridCol w:w="1135"/>
        <w:gridCol w:w="425"/>
        <w:gridCol w:w="146"/>
        <w:gridCol w:w="992"/>
        <w:gridCol w:w="851"/>
        <w:gridCol w:w="2965"/>
        <w:gridCol w:w="23"/>
        <w:gridCol w:w="994"/>
      </w:tblGrid>
      <w:tr w:rsidR="00D07B96" w:rsidRPr="00D519C4" w14:paraId="7745AA81" w14:textId="77777777" w:rsidTr="004051F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9716E" w14:textId="77777777" w:rsidR="00D07B96" w:rsidRPr="00EC1BD6" w:rsidRDefault="00D07B9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1953A" w14:textId="77777777" w:rsidR="00D07B96" w:rsidRDefault="00BB7BD3">
            <w:pPr>
              <w:spacing w:beforeAutospacing="1" w:afterAutospacing="1"/>
            </w:pPr>
            <w:hyperlink r:id="rId20" w:history="1">
              <w:r w:rsidR="00D07B96">
                <w:rPr>
                  <w:rStyle w:val="Hyperlink"/>
                  <w:b/>
                  <w:lang w:val="de-DE"/>
                </w:rPr>
                <w:t>23.050</w:t>
              </w:r>
            </w:hyperlink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6AD1B" w14:textId="77777777" w:rsidR="00D07B96" w:rsidRDefault="00D07B9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BD940" w14:textId="2041AC5A" w:rsidR="00D07B96" w:rsidRPr="00D519C4" w:rsidRDefault="00D519C4" w:rsidP="00D519C4">
            <w:pPr>
              <w:spacing w:beforeAutospacing="1" w:afterAutospacing="1"/>
              <w:rPr>
                <w:lang w:val="de-CH"/>
              </w:rPr>
            </w:pPr>
            <w:r w:rsidRPr="00647225">
              <w:rPr>
                <w:lang w:val="de-CH"/>
              </w:rPr>
              <w:t xml:space="preserve"> </w:t>
            </w:r>
            <w:r w:rsidR="00D07B96" w:rsidRPr="00647225">
              <w:rPr>
                <w:lang w:val="de-CH"/>
              </w:rPr>
              <w:t xml:space="preserve">Familienzulagengesetz. </w:t>
            </w:r>
            <w:r w:rsidR="00D07B96" w:rsidRPr="00D519C4">
              <w:rPr>
                <w:lang w:val="de-CH"/>
              </w:rPr>
              <w:t xml:space="preserve">Änderung (Einführung eines </w:t>
            </w:r>
            <w:r w:rsidRPr="00D519C4">
              <w:rPr>
                <w:lang w:val="de-CH"/>
              </w:rPr>
              <w:br/>
              <w:t xml:space="preserve"> </w:t>
            </w:r>
            <w:r w:rsidR="00D07B96" w:rsidRPr="00D519C4">
              <w:rPr>
                <w:lang w:val="de-CH"/>
              </w:rPr>
              <w:t xml:space="preserve">vollen Lastenausgleichs) </w:t>
            </w:r>
            <w:r w:rsidR="00D07B96" w:rsidRPr="00D519C4">
              <w:rPr>
                <w:lang w:val="de-CH"/>
              </w:rPr>
              <w:br/>
            </w:r>
            <w:r>
              <w:rPr>
                <w:lang w:val="de-CH"/>
              </w:rPr>
              <w:t xml:space="preserve"> </w:t>
            </w:r>
            <w:r w:rsidR="00D07B96" w:rsidRPr="00D519C4">
              <w:rPr>
                <w:lang w:val="de-CH"/>
              </w:rPr>
              <w:t xml:space="preserve">Loi sur les allocations familiales. </w:t>
            </w:r>
            <w:r w:rsidR="00D07B96" w:rsidRPr="004051F5">
              <w:t>Modification (Introduction</w:t>
            </w:r>
            <w:r w:rsidRPr="004051F5">
              <w:br/>
              <w:t xml:space="preserve"> </w:t>
            </w:r>
            <w:r w:rsidR="00D07B96" w:rsidRPr="004051F5">
              <w:t xml:space="preserve">d'une compensation intégrale des charges) </w:t>
            </w:r>
            <w:r w:rsidR="00D07B96" w:rsidRPr="004051F5">
              <w:br/>
            </w:r>
            <w:r w:rsidRPr="004051F5">
              <w:t xml:space="preserve"> </w:t>
            </w:r>
            <w:r w:rsidR="00D07B96" w:rsidRPr="004051F5">
              <w:t xml:space="preserve">Legge sugli assegni familiari. </w:t>
            </w:r>
            <w:r w:rsidR="00D07B96" w:rsidRPr="00D519C4">
              <w:rPr>
                <w:lang w:val="de-CH"/>
              </w:rPr>
              <w:t xml:space="preserve">Modifica (Introduzione di </w:t>
            </w:r>
            <w:r w:rsidRPr="00D519C4">
              <w:rPr>
                <w:lang w:val="de-CH"/>
              </w:rPr>
              <w:br/>
              <w:t xml:space="preserve"> </w:t>
            </w:r>
            <w:r w:rsidR="00D07B96" w:rsidRPr="00D519C4">
              <w:rPr>
                <w:lang w:val="de-CH"/>
              </w:rPr>
              <w:t xml:space="preserve">una perequazione completa degli oneri)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A2A12" w14:textId="6254382F" w:rsidR="00D07B96" w:rsidRPr="00D519C4" w:rsidRDefault="00D519C4">
            <w:pPr>
              <w:rPr>
                <w:lang w:val="de-CH"/>
              </w:rPr>
            </w:pPr>
            <w:r w:rsidRPr="00D519C4">
              <w:rPr>
                <w:lang w:val="de-CH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CA265" w14:textId="77777777" w:rsidR="00D07B96" w:rsidRPr="00D519C4" w:rsidRDefault="00D07B96">
            <w:pPr>
              <w:spacing w:beforeAutospacing="1" w:afterAutospacing="1"/>
              <w:rPr>
                <w:lang w:val="de-CH"/>
              </w:rPr>
            </w:pPr>
            <w:r w:rsidRPr="00D519C4">
              <w:rPr>
                <w:lang w:val="de-CH"/>
              </w:rPr>
              <w:t>SGK</w:t>
            </w:r>
            <w:r w:rsidRPr="00D519C4">
              <w:rPr>
                <w:lang w:val="de-CH"/>
              </w:rPr>
              <w:br/>
              <w:t>CSSS</w:t>
            </w:r>
            <w:r w:rsidRPr="00D519C4">
              <w:rPr>
                <w:lang w:val="de-CH"/>
              </w:rPr>
              <w:br/>
              <w:t>CSSS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EDCD2" w14:textId="77777777" w:rsidR="00D07B96" w:rsidRPr="00D519C4" w:rsidRDefault="00D07B96">
            <w:pPr>
              <w:spacing w:beforeAutospacing="1" w:afterAutospacing="1"/>
              <w:rPr>
                <w:lang w:val="de-CH"/>
              </w:rPr>
            </w:pPr>
            <w:r w:rsidRPr="00D519C4">
              <w:rPr>
                <w:lang w:val="de-CH"/>
              </w:rPr>
              <w:t>EDI</w:t>
            </w:r>
            <w:r w:rsidRPr="00D519C4">
              <w:rPr>
                <w:lang w:val="de-CH"/>
              </w:rPr>
              <w:br/>
              <w:t>DFI</w:t>
            </w:r>
            <w:r w:rsidRPr="00D519C4">
              <w:rPr>
                <w:lang w:val="de-CH"/>
              </w:rPr>
              <w:br/>
              <w:t>DFI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A6638" w14:textId="01C62BD0" w:rsidR="00D07B96" w:rsidRPr="00D519C4" w:rsidRDefault="00D07B96">
            <w:pPr>
              <w:spacing w:beforeAutospacing="1" w:afterAutospacing="1"/>
              <w:rPr>
                <w:lang w:val="de-CH"/>
              </w:rPr>
            </w:pPr>
          </w:p>
        </w:tc>
        <w:tc>
          <w:tcPr>
            <w:tcW w:w="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0249E" w14:textId="77777777" w:rsidR="00D07B96" w:rsidRPr="00D519C4" w:rsidRDefault="00D07B96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9BD07" w14:textId="77777777" w:rsidR="00D07B96" w:rsidRPr="00D519C4" w:rsidRDefault="00D07B96">
            <w:pPr>
              <w:rPr>
                <w:sz w:val="20"/>
                <w:szCs w:val="20"/>
                <w:lang w:val="de-CH"/>
              </w:rPr>
            </w:pPr>
          </w:p>
        </w:tc>
      </w:tr>
      <w:tr w:rsidR="00D07B96" w:rsidRPr="00BB7BD3" w14:paraId="000BDE61" w14:textId="77777777" w:rsidTr="004051F5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287139F1" w14:textId="77777777" w:rsidR="00D07B96" w:rsidRPr="00D519C4" w:rsidRDefault="00D07B9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AC88D86" w14:textId="77777777" w:rsidR="00D07B96" w:rsidRPr="00D519C4" w:rsidRDefault="00D07B96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hideMark/>
          </w:tcPr>
          <w:p w14:paraId="1AE9FF49" w14:textId="77777777" w:rsidR="00D07B96" w:rsidRPr="00D519C4" w:rsidRDefault="00D07B96">
            <w:pPr>
              <w:rPr>
                <w:lang w:val="de-CH"/>
              </w:rPr>
            </w:pPr>
          </w:p>
        </w:tc>
        <w:tc>
          <w:tcPr>
            <w:tcW w:w="425" w:type="dxa"/>
            <w:hideMark/>
          </w:tcPr>
          <w:p w14:paraId="1DF35070" w14:textId="77777777" w:rsidR="00D07B96" w:rsidRPr="00D519C4" w:rsidRDefault="00D07B96">
            <w:pPr>
              <w:rPr>
                <w:lang w:val="de-CH"/>
              </w:rPr>
            </w:pPr>
          </w:p>
        </w:tc>
        <w:tc>
          <w:tcPr>
            <w:tcW w:w="5525" w:type="dxa"/>
            <w:gridSpan w:val="3"/>
            <w:hideMark/>
          </w:tcPr>
          <w:p w14:paraId="1A61A604" w14:textId="77777777" w:rsidR="00D07B96" w:rsidRPr="00647225" w:rsidRDefault="00D07B96">
            <w:pPr>
              <w:ind w:left="851" w:hanging="851"/>
              <w:rPr>
                <w:lang w:val="de-CH"/>
              </w:rPr>
            </w:pPr>
            <w:r w:rsidRPr="00D519C4">
              <w:rPr>
                <w:lang w:val="de-CH"/>
              </w:rPr>
              <w:tab/>
              <w:t>1 Bundesgesetz über die Familienzulagen und Finanzhilfen an Familienorga</w:t>
            </w:r>
            <w:r w:rsidRPr="00647225">
              <w:rPr>
                <w:lang w:val="de-CH"/>
              </w:rPr>
              <w:t>nisationen (Familienzulagengesetz, FamZG)</w:t>
            </w:r>
            <w:r w:rsidRPr="00647225">
              <w:rPr>
                <w:lang w:val="de-CH"/>
              </w:rPr>
              <w:br/>
              <w:t>1 Loi fédérale sur les allocations familiales et les aides financières allouées aux organisations familiales (Loi sur les allocations familiales, LAFam)</w:t>
            </w:r>
            <w:r w:rsidRPr="00647225">
              <w:rPr>
                <w:lang w:val="de-CH"/>
              </w:rPr>
              <w:br/>
              <w:t>1 Legge federale sugli assegni familiari e sugli aiuti finanziari a organizzazioni familiari (Legge sugli assegni familiari, LAFam)</w:t>
            </w:r>
          </w:p>
        </w:tc>
        <w:tc>
          <w:tcPr>
            <w:tcW w:w="1135" w:type="dxa"/>
            <w:hideMark/>
          </w:tcPr>
          <w:p w14:paraId="2F2AAC50" w14:textId="77777777" w:rsidR="00D07B96" w:rsidRPr="00647225" w:rsidRDefault="00D07B96">
            <w:pPr>
              <w:rPr>
                <w:lang w:val="de-CH"/>
              </w:rPr>
            </w:pPr>
          </w:p>
        </w:tc>
        <w:tc>
          <w:tcPr>
            <w:tcW w:w="425" w:type="dxa"/>
            <w:hideMark/>
          </w:tcPr>
          <w:p w14:paraId="13215022" w14:textId="77777777" w:rsidR="00D07B96" w:rsidRPr="00647225" w:rsidRDefault="00D07B96">
            <w:pPr>
              <w:rPr>
                <w:lang w:val="de-CH"/>
              </w:rPr>
            </w:pPr>
          </w:p>
        </w:tc>
      </w:tr>
    </w:tbl>
    <w:p w14:paraId="1EA3D873" w14:textId="69F4ECC7" w:rsidR="00D07B96" w:rsidRPr="00647225" w:rsidRDefault="00D07B96">
      <w:pPr>
        <w:rPr>
          <w:lang w:val="de-CH"/>
        </w:rPr>
      </w:pPr>
    </w:p>
    <w:p w14:paraId="742C7B63" w14:textId="6A45E7A2" w:rsidR="00D07B96" w:rsidRPr="00647225" w:rsidRDefault="00D07B96">
      <w:pPr>
        <w:rPr>
          <w:lang w:val="de-CH"/>
        </w:rPr>
      </w:pPr>
    </w:p>
    <w:p w14:paraId="16D41F2D" w14:textId="0733C5CD" w:rsidR="00D07B96" w:rsidRPr="00647225" w:rsidRDefault="00D07B96">
      <w:pPr>
        <w:rPr>
          <w:lang w:val="de-CH"/>
        </w:rPr>
      </w:pPr>
      <w:r w:rsidRPr="00647225">
        <w:rPr>
          <w:lang w:val="de-CH"/>
        </w:rPr>
        <w:br w:type="page"/>
      </w:r>
    </w:p>
    <w:p w14:paraId="68380424" w14:textId="77777777" w:rsidR="00D07B96" w:rsidRPr="00647225" w:rsidRDefault="00D07B96">
      <w:pPr>
        <w:rPr>
          <w:lang w:val="de-CH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992"/>
        <w:gridCol w:w="2820"/>
        <w:gridCol w:w="25"/>
        <w:gridCol w:w="994"/>
        <w:gridCol w:w="994"/>
      </w:tblGrid>
      <w:tr w:rsidR="00D07B96" w:rsidRPr="008B41C5" w14:paraId="765D2C22" w14:textId="77777777" w:rsidTr="008B41C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91C56" w14:textId="77777777" w:rsidR="00D07B96" w:rsidRPr="00647225" w:rsidRDefault="00D07B9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0F42B" w14:textId="77777777" w:rsidR="00D07B96" w:rsidRDefault="00BB7BD3">
            <w:pPr>
              <w:spacing w:beforeAutospacing="1" w:afterAutospacing="1"/>
            </w:pPr>
            <w:hyperlink r:id="rId21" w:history="1">
              <w:r w:rsidR="00D07B96">
                <w:rPr>
                  <w:rStyle w:val="Hyperlink"/>
                  <w:b/>
                  <w:lang w:val="de-DE"/>
                </w:rPr>
                <w:t>23.053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40929" w14:textId="77777777" w:rsidR="00D07B96" w:rsidRDefault="00D07B9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04755" w14:textId="54DE4F3B" w:rsidR="00D07B96" w:rsidRPr="008B41C5" w:rsidRDefault="008B41C5">
            <w:pPr>
              <w:spacing w:beforeAutospacing="1" w:afterAutospacing="1"/>
            </w:pPr>
            <w:r w:rsidRPr="008B41C5">
              <w:t xml:space="preserve"> </w:t>
            </w:r>
            <w:r w:rsidR="00D07B96" w:rsidRPr="008B41C5">
              <w:t xml:space="preserve">Weiterentwicklung des Schengen-Besitzstands </w:t>
            </w:r>
            <w:r w:rsidRPr="008B41C5">
              <w:br/>
              <w:t xml:space="preserve"> </w:t>
            </w:r>
            <w:r w:rsidR="00D07B96" w:rsidRPr="008B41C5">
              <w:t xml:space="preserve">(Überwachungsmechanismus) </w:t>
            </w:r>
            <w:r w:rsidR="00D07B96" w:rsidRPr="008B41C5">
              <w:br/>
            </w:r>
            <w:r w:rsidRPr="008B41C5">
              <w:t xml:space="preserve"> </w:t>
            </w:r>
            <w:r w:rsidR="00D07B96" w:rsidRPr="008B41C5">
              <w:t xml:space="preserve">Développement de l'acquis de Schengen (mécanisme </w:t>
            </w:r>
            <w:r w:rsidRPr="008B41C5">
              <w:br/>
              <w:t xml:space="preserve"> </w:t>
            </w:r>
            <w:r w:rsidR="00D07B96" w:rsidRPr="008B41C5">
              <w:t xml:space="preserve">d'évaluation) </w:t>
            </w:r>
            <w:r w:rsidR="00D07B96" w:rsidRPr="008B41C5">
              <w:br/>
            </w:r>
            <w:r>
              <w:t xml:space="preserve"> </w:t>
            </w:r>
            <w:r w:rsidR="00D07B96" w:rsidRPr="008B41C5">
              <w:t xml:space="preserve">Sviluppo dell'acquis di Schengen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D4EC4" w14:textId="77777777" w:rsidR="00D07B96" w:rsidRPr="008B41C5" w:rsidRDefault="00D07B96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3623D" w14:textId="77777777" w:rsidR="00D07B96" w:rsidRPr="008B41C5" w:rsidRDefault="00D07B96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  <w:t>CIP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C7801" w14:textId="77777777" w:rsidR="00D07B96" w:rsidRPr="008B41C5" w:rsidRDefault="00D07B96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4A0E5" w14:textId="77777777" w:rsidR="00D07B96" w:rsidRPr="008B41C5" w:rsidRDefault="00D07B96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D4590" w14:textId="77777777" w:rsidR="00D07B96" w:rsidRPr="008B41C5" w:rsidRDefault="00D07B9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26D06" w14:textId="77777777" w:rsidR="00D07B96" w:rsidRPr="008B41C5" w:rsidRDefault="00D07B96">
            <w:pPr>
              <w:rPr>
                <w:sz w:val="20"/>
                <w:szCs w:val="20"/>
                <w:lang w:val="de-CH"/>
              </w:rPr>
            </w:pPr>
          </w:p>
        </w:tc>
      </w:tr>
      <w:tr w:rsidR="00D07B96" w:rsidRPr="00BB7BD3" w14:paraId="053E29A9" w14:textId="77777777" w:rsidTr="008B41C5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45345D2F" w14:textId="77777777" w:rsidR="00D07B96" w:rsidRPr="00D07B96" w:rsidRDefault="00D07B9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4E7B09D" w14:textId="77777777" w:rsidR="00D07B96" w:rsidRPr="008B41C5" w:rsidRDefault="00D07B96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hideMark/>
          </w:tcPr>
          <w:p w14:paraId="476F3706" w14:textId="77777777" w:rsidR="00D07B96" w:rsidRPr="008B41C5" w:rsidRDefault="00D07B96">
            <w:pPr>
              <w:rPr>
                <w:lang w:val="de-CH"/>
              </w:rPr>
            </w:pPr>
          </w:p>
        </w:tc>
        <w:tc>
          <w:tcPr>
            <w:tcW w:w="425" w:type="dxa"/>
            <w:hideMark/>
          </w:tcPr>
          <w:p w14:paraId="109EBFAB" w14:textId="77777777" w:rsidR="00D07B96" w:rsidRPr="008B41C5" w:rsidRDefault="00D07B96">
            <w:pPr>
              <w:rPr>
                <w:lang w:val="de-CH"/>
              </w:rPr>
            </w:pPr>
          </w:p>
        </w:tc>
        <w:tc>
          <w:tcPr>
            <w:tcW w:w="5525" w:type="dxa"/>
            <w:gridSpan w:val="3"/>
            <w:hideMark/>
          </w:tcPr>
          <w:p w14:paraId="352BB879" w14:textId="77777777" w:rsidR="00D07B96" w:rsidRPr="00647225" w:rsidRDefault="00D07B96">
            <w:pPr>
              <w:ind w:left="851" w:hanging="851"/>
              <w:rPr>
                <w:lang w:val="de-CH"/>
              </w:rPr>
            </w:pPr>
            <w:r w:rsidRPr="008B41C5">
              <w:rPr>
                <w:lang w:val="de-CH"/>
              </w:rPr>
              <w:tab/>
              <w:t>1 Bundesbeschluss über die Genehmigung des Notenaustausches zwischen der Schweiz und de</w:t>
            </w:r>
            <w:r w:rsidRPr="00647225">
              <w:rPr>
                <w:lang w:val="de-CH"/>
              </w:rPr>
              <w:t>r EU betreffend die Übernahme der Verordnung (EU) 2022/922 über die Einführung und Anwendung eines Evaluierungs- und Überwachungsmechanismus für die Überprüfung der Anwendung des Schengen-Besitzstands und zur Aufhebung der Verordnung (EU) Nr. 1053/2013 (Weiterentwicklung des Schengen-Besitzstands)</w:t>
            </w:r>
            <w:r w:rsidRPr="00647225">
              <w:rPr>
                <w:lang w:val="de-CH"/>
              </w:rPr>
              <w:br/>
              <w:t>1 Arrêté fédéral portant approbation de l'échange de notes entre la Suisse et l'UE concernant la reprise du règlement (UE) 2022/922 relatif à la création et au fonctionnement d'un mécanisme d'évaluation et de contrôle destiné à vérifier l'application de l'acquis de Schengen, et abrogeant le règlement (UE) nº 1053/2013 (Développement de l'acquis de Schengen)</w:t>
            </w:r>
            <w:r w:rsidRPr="00647225">
              <w:rPr>
                <w:lang w:val="de-CH"/>
              </w:rPr>
              <w:br/>
              <w:t>1 Decreto federale che approva lo scambio di note tra la Svizzera e l'UE concernente il recepimento del regolamento (EU) 2022/922 sull'istituzione e sul funzionamento di un meccanismo di valutazione e di monitoraggio per verificare l'applicazione dell'acquis di Schengen, che abroga il regolamento (UE) n. 1053/2013 (Sviluppo dell'acquis di Schengen)</w:t>
            </w:r>
          </w:p>
        </w:tc>
        <w:tc>
          <w:tcPr>
            <w:tcW w:w="1135" w:type="dxa"/>
            <w:hideMark/>
          </w:tcPr>
          <w:p w14:paraId="6950BA05" w14:textId="77777777" w:rsidR="00D07B96" w:rsidRPr="00647225" w:rsidRDefault="00D07B96">
            <w:pPr>
              <w:rPr>
                <w:lang w:val="de-CH"/>
              </w:rPr>
            </w:pPr>
          </w:p>
        </w:tc>
        <w:tc>
          <w:tcPr>
            <w:tcW w:w="425" w:type="dxa"/>
            <w:hideMark/>
          </w:tcPr>
          <w:p w14:paraId="58FD3745" w14:textId="77777777" w:rsidR="00D07B96" w:rsidRPr="00647225" w:rsidRDefault="00D07B96">
            <w:pPr>
              <w:rPr>
                <w:lang w:val="de-CH"/>
              </w:rPr>
            </w:pPr>
          </w:p>
        </w:tc>
      </w:tr>
    </w:tbl>
    <w:p w14:paraId="621797F7" w14:textId="1DB5FCFE" w:rsidR="00D07B96" w:rsidRPr="00647225" w:rsidRDefault="00D07B96">
      <w:pPr>
        <w:rPr>
          <w:lang w:val="de-CH"/>
        </w:rPr>
      </w:pPr>
    </w:p>
    <w:p w14:paraId="69B76002" w14:textId="0EE7BB91" w:rsidR="00D07B96" w:rsidRPr="00647225" w:rsidRDefault="00D07B96">
      <w:pPr>
        <w:rPr>
          <w:lang w:val="de-CH"/>
        </w:rPr>
      </w:pPr>
    </w:p>
    <w:p w14:paraId="6B1373B4" w14:textId="742ACD0C" w:rsidR="00D07B96" w:rsidRPr="00647225" w:rsidRDefault="00D07B96">
      <w:pPr>
        <w:rPr>
          <w:lang w:val="de-CH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992"/>
        <w:gridCol w:w="2820"/>
        <w:gridCol w:w="25"/>
        <w:gridCol w:w="994"/>
        <w:gridCol w:w="994"/>
      </w:tblGrid>
      <w:tr w:rsidR="00D07B96" w14:paraId="4D53511B" w14:textId="77777777" w:rsidTr="008B41C5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201E6" w14:textId="77777777" w:rsidR="00D07B96" w:rsidRPr="00647225" w:rsidRDefault="00D07B9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F9ED0" w14:textId="77777777" w:rsidR="00D07B96" w:rsidRDefault="00BB7BD3">
            <w:pPr>
              <w:spacing w:beforeAutospacing="1" w:afterAutospacing="1"/>
            </w:pPr>
            <w:hyperlink r:id="rId22" w:history="1">
              <w:r w:rsidR="00D07B96">
                <w:rPr>
                  <w:rStyle w:val="Hyperlink"/>
                  <w:b/>
                  <w:lang w:val="de-DE"/>
                </w:rPr>
                <w:t>23.055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C4543" w14:textId="77777777" w:rsidR="00D07B96" w:rsidRDefault="00D07B9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A01EA" w14:textId="70D8EB32" w:rsidR="00D07B96" w:rsidRDefault="008B41C5" w:rsidP="008B41C5">
            <w:pPr>
              <w:spacing w:beforeAutospacing="1" w:afterAutospacing="1"/>
            </w:pPr>
            <w:r>
              <w:t xml:space="preserve"> </w:t>
            </w:r>
            <w:r w:rsidR="00D07B96" w:rsidRPr="00D07B96">
              <w:t xml:space="preserve">Stand und Änderungen bei Ausbauprogrammen der </w:t>
            </w:r>
            <w:r>
              <w:br/>
              <w:t xml:space="preserve"> </w:t>
            </w:r>
            <w:r w:rsidR="00D07B96" w:rsidRPr="00D07B96">
              <w:t xml:space="preserve">Bahninfrastruktur und neue Langfriststrategie </w:t>
            </w:r>
            <w:r>
              <w:br/>
              <w:t xml:space="preserve"> </w:t>
            </w:r>
            <w:r w:rsidR="00D07B96" w:rsidRPr="00D07B96">
              <w:t xml:space="preserve">«Perspektive Bahn 2050» </w:t>
            </w:r>
            <w:r w:rsidR="00D07B96" w:rsidRPr="00D07B96">
              <w:br/>
            </w:r>
            <w:r>
              <w:t xml:space="preserve"> </w:t>
            </w:r>
            <w:r w:rsidR="00D07B96" w:rsidRPr="00D07B96">
              <w:t xml:space="preserve">État d'avancement et modification des programmes </w:t>
            </w:r>
            <w:r>
              <w:br/>
              <w:t xml:space="preserve"> </w:t>
            </w:r>
            <w:r w:rsidR="00D07B96" w:rsidRPr="00D07B96">
              <w:t>d'aménagement de l'infrastructure ferroviaire et nouvelle</w:t>
            </w:r>
            <w:r>
              <w:br/>
              <w:t xml:space="preserve"> </w:t>
            </w:r>
            <w:r w:rsidR="00D07B96" w:rsidRPr="00D07B96">
              <w:t xml:space="preserve">stratégie à long terme « Perspective Rail 2050 » </w:t>
            </w:r>
            <w:r w:rsidR="00D07B96" w:rsidRPr="00D07B96">
              <w:br/>
            </w:r>
            <w:r>
              <w:t xml:space="preserve"> </w:t>
            </w:r>
            <w:r w:rsidR="00D07B96" w:rsidRPr="00D07B96">
              <w:t xml:space="preserve">Stato e modifiche dei programmi di ampliamento </w:t>
            </w:r>
            <w:r>
              <w:br/>
              <w:t xml:space="preserve"> </w:t>
            </w:r>
            <w:r w:rsidR="00D07B96" w:rsidRPr="00D07B96">
              <w:t xml:space="preserve">dell'infrastruttura ferroviaria e nuova strategia a lungo </w:t>
            </w:r>
            <w:r>
              <w:br/>
              <w:t xml:space="preserve"> </w:t>
            </w:r>
            <w:r w:rsidR="00D07B96" w:rsidRPr="00D07B96">
              <w:t xml:space="preserve">termine «Prospettiva Ferrovia 2050»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86167" w14:textId="1767F7E4" w:rsidR="00D07B96" w:rsidRDefault="008B41C5">
            <w: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D5567" w14:textId="77777777" w:rsidR="00D07B96" w:rsidRDefault="00D07B96">
            <w:pPr>
              <w:spacing w:beforeAutospacing="1" w:afterAutospacing="1"/>
            </w:pPr>
            <w:r w:rsidRPr="00D07B96">
              <w:t>FK/KVF</w:t>
            </w:r>
            <w:r w:rsidRPr="00D07B96">
              <w:br/>
              <w:t>CdF/CTT</w:t>
            </w:r>
            <w:r w:rsidRPr="00D07B96">
              <w:br/>
              <w:t>CdF/CTT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237F9" w14:textId="77777777" w:rsidR="00D07B96" w:rsidRDefault="00D07B96">
            <w:pPr>
              <w:spacing w:beforeAutospacing="1" w:afterAutospacing="1"/>
            </w:pPr>
            <w:r w:rsidRPr="008B41C5">
              <w:t>UVEK</w:t>
            </w:r>
            <w:r w:rsidRPr="008B41C5">
              <w:br/>
              <w:t>DETEC</w:t>
            </w:r>
            <w:r w:rsidRPr="008B41C5">
              <w:br/>
              <w:t>DATEC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9FFFB" w14:textId="77777777" w:rsidR="00D07B96" w:rsidRDefault="00D07B9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E26AF" w14:textId="77777777" w:rsidR="00D07B96" w:rsidRDefault="00D07B9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EF3FF" w14:textId="77777777" w:rsidR="00D07B96" w:rsidRDefault="00D07B96">
            <w:pPr>
              <w:rPr>
                <w:sz w:val="20"/>
                <w:szCs w:val="20"/>
              </w:rPr>
            </w:pPr>
          </w:p>
        </w:tc>
      </w:tr>
      <w:tr w:rsidR="00D07B96" w:rsidRPr="00D07B96" w14:paraId="2E3A66F2" w14:textId="77777777" w:rsidTr="008B41C5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52C36C5D" w14:textId="77777777" w:rsidR="00D07B96" w:rsidRPr="008B41C5" w:rsidRDefault="00D07B96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E210E64" w14:textId="77777777" w:rsidR="00D07B96" w:rsidRPr="00D07B96" w:rsidRDefault="00D07B96"/>
        </w:tc>
        <w:tc>
          <w:tcPr>
            <w:tcW w:w="850" w:type="dxa"/>
            <w:gridSpan w:val="2"/>
            <w:hideMark/>
          </w:tcPr>
          <w:p w14:paraId="4531EDAA" w14:textId="77777777" w:rsidR="00D07B96" w:rsidRPr="00D07B96" w:rsidRDefault="00D07B96"/>
        </w:tc>
        <w:tc>
          <w:tcPr>
            <w:tcW w:w="425" w:type="dxa"/>
            <w:hideMark/>
          </w:tcPr>
          <w:p w14:paraId="27777CB5" w14:textId="77777777" w:rsidR="00D07B96" w:rsidRPr="00D07B96" w:rsidRDefault="00D07B96"/>
        </w:tc>
        <w:tc>
          <w:tcPr>
            <w:tcW w:w="5525" w:type="dxa"/>
            <w:gridSpan w:val="3"/>
            <w:hideMark/>
          </w:tcPr>
          <w:p w14:paraId="2DF7FF73" w14:textId="77777777" w:rsidR="00D07B96" w:rsidRPr="00D07B96" w:rsidRDefault="00D07B96">
            <w:pPr>
              <w:ind w:left="851" w:hanging="851"/>
            </w:pPr>
            <w:r w:rsidRPr="00D07B96">
              <w:tab/>
              <w:t>1 Bundesbeschluss über die Änderung der Ausbauschritte 2025 und 2035 für die Eisenbahninfrastruktur</w:t>
            </w:r>
            <w:r w:rsidRPr="00D07B96">
              <w:br/>
              <w:t>1 Arrêté fédéral relatif à la modification des étapes d'aménagement 2025 et 2035 de l'infrastructure ferroviaire</w:t>
            </w:r>
            <w:r w:rsidRPr="00D07B96">
              <w:br/>
              <w:t>1 Decreto federale concernente la modifica delle fasi di ampliamento 2025 e 2035 dell'infrastruttura ferroviaria</w:t>
            </w:r>
          </w:p>
        </w:tc>
        <w:tc>
          <w:tcPr>
            <w:tcW w:w="1135" w:type="dxa"/>
            <w:hideMark/>
          </w:tcPr>
          <w:p w14:paraId="1E0FB47F" w14:textId="77777777" w:rsidR="00D07B96" w:rsidRPr="00D07B96" w:rsidRDefault="00D07B96"/>
        </w:tc>
        <w:tc>
          <w:tcPr>
            <w:tcW w:w="425" w:type="dxa"/>
            <w:hideMark/>
          </w:tcPr>
          <w:p w14:paraId="5B8C3E2F" w14:textId="77777777" w:rsidR="00D07B96" w:rsidRPr="00D07B96" w:rsidRDefault="00D07B96"/>
        </w:tc>
      </w:tr>
    </w:tbl>
    <w:p w14:paraId="290938C0" w14:textId="34900C51" w:rsidR="00D07B96" w:rsidRDefault="00D07B96"/>
    <w:p w14:paraId="15353E5E" w14:textId="77777777" w:rsidR="00D07B96" w:rsidRDefault="00D07B96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992"/>
        <w:gridCol w:w="2820"/>
        <w:gridCol w:w="25"/>
        <w:gridCol w:w="994"/>
        <w:gridCol w:w="994"/>
      </w:tblGrid>
      <w:tr w:rsidR="001B4CD4" w:rsidRPr="000D106D" w14:paraId="4D0FEBAA" w14:textId="77777777" w:rsidTr="000D106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F002C" w14:textId="77777777" w:rsidR="001B4CD4" w:rsidRPr="00EC1BD6" w:rsidRDefault="001B4CD4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67160" w14:textId="77777777" w:rsidR="001B4CD4" w:rsidRDefault="00BB7BD3">
            <w:pPr>
              <w:spacing w:beforeAutospacing="1" w:afterAutospacing="1"/>
            </w:pPr>
            <w:hyperlink r:id="rId23" w:history="1">
              <w:r w:rsidR="001B4CD4">
                <w:rPr>
                  <w:rStyle w:val="Hyperlink"/>
                  <w:b/>
                  <w:lang w:val="de-DE"/>
                </w:rPr>
                <w:t>23.058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83E1A" w14:textId="77777777" w:rsidR="001B4CD4" w:rsidRDefault="001B4CD4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33732" w14:textId="5E14A3C7" w:rsidR="001B4CD4" w:rsidRPr="000D106D" w:rsidRDefault="000D106D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r w:rsidR="001B4CD4">
              <w:rPr>
                <w:lang w:val="de-DE"/>
              </w:rPr>
              <w:t xml:space="preserve">Rechtshilfe in Strafsachen. Abkommen mit der Republik </w:t>
            </w:r>
            <w:r>
              <w:rPr>
                <w:lang w:val="de-DE"/>
              </w:rPr>
              <w:br/>
              <w:t xml:space="preserve"> </w:t>
            </w:r>
            <w:r w:rsidR="001B4CD4">
              <w:rPr>
                <w:lang w:val="de-DE"/>
              </w:rPr>
              <w:t xml:space="preserve">Panama </w:t>
            </w:r>
            <w:r w:rsidR="001B4CD4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1B4CD4">
              <w:rPr>
                <w:lang w:val="de-DE"/>
              </w:rPr>
              <w:t xml:space="preserve">Entraide judiciaire en matière pénale. </w:t>
            </w:r>
            <w:r w:rsidR="001B4CD4" w:rsidRPr="000D106D">
              <w:rPr>
                <w:lang w:val="it-IT"/>
              </w:rPr>
              <w:t xml:space="preserve">Accord avec la </w:t>
            </w:r>
            <w:r w:rsidRPr="000D106D">
              <w:rPr>
                <w:lang w:val="it-IT"/>
              </w:rPr>
              <w:br/>
              <w:t xml:space="preserve"> </w:t>
            </w:r>
            <w:r w:rsidR="001B4CD4" w:rsidRPr="000D106D">
              <w:rPr>
                <w:lang w:val="it-IT"/>
              </w:rPr>
              <w:t xml:space="preserve">République du Panama </w:t>
            </w:r>
            <w:r w:rsidR="001B4CD4" w:rsidRPr="000D106D">
              <w:rPr>
                <w:lang w:val="it-IT"/>
              </w:rPr>
              <w:br/>
            </w:r>
            <w:r>
              <w:rPr>
                <w:lang w:val="it-IT"/>
              </w:rPr>
              <w:t xml:space="preserve"> </w:t>
            </w:r>
            <w:r w:rsidR="001B4CD4" w:rsidRPr="000D106D">
              <w:rPr>
                <w:lang w:val="it-IT"/>
              </w:rPr>
              <w:t xml:space="preserve">Assistenza giudiziaria in materia penale. </w:t>
            </w:r>
            <w:r w:rsidR="001B4CD4">
              <w:rPr>
                <w:lang w:val="de-DE"/>
              </w:rPr>
              <w:t xml:space="preserve">Trattato con la </w:t>
            </w:r>
            <w:r>
              <w:rPr>
                <w:lang w:val="de-DE"/>
              </w:rPr>
              <w:br/>
              <w:t xml:space="preserve"> </w:t>
            </w:r>
            <w:r w:rsidR="001B4CD4">
              <w:rPr>
                <w:lang w:val="de-DE"/>
              </w:rPr>
              <w:t xml:space="preserve">Repubblica di Panama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96B82" w14:textId="77777777" w:rsidR="001B4CD4" w:rsidRPr="000D106D" w:rsidRDefault="001B4CD4">
            <w:pPr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E14E6" w14:textId="77777777" w:rsidR="001B4CD4" w:rsidRPr="000D106D" w:rsidRDefault="001B4CD4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477A6" w14:textId="77777777" w:rsidR="001B4CD4" w:rsidRPr="000D106D" w:rsidRDefault="001B4CD4">
            <w:pPr>
              <w:spacing w:beforeAutospacing="1" w:afterAutospacing="1"/>
              <w:rPr>
                <w:lang w:val="de-DE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EE8B5" w14:textId="77777777" w:rsidR="001B4CD4" w:rsidRPr="000D106D" w:rsidRDefault="001B4CD4">
            <w:pPr>
              <w:rPr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23395" w14:textId="77777777" w:rsidR="001B4CD4" w:rsidRPr="000D106D" w:rsidRDefault="001B4CD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1AE12" w14:textId="77777777" w:rsidR="001B4CD4" w:rsidRPr="000D106D" w:rsidRDefault="001B4CD4">
            <w:pPr>
              <w:rPr>
                <w:sz w:val="20"/>
                <w:szCs w:val="20"/>
                <w:lang w:val="de-DE"/>
              </w:rPr>
            </w:pPr>
          </w:p>
        </w:tc>
      </w:tr>
      <w:tr w:rsidR="001B4CD4" w:rsidRPr="00BB7BD3" w14:paraId="220261D5" w14:textId="77777777" w:rsidTr="000D106D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2012B1A5" w14:textId="77777777" w:rsidR="001B4CD4" w:rsidRPr="001B4CD4" w:rsidRDefault="001B4CD4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835D432" w14:textId="77777777" w:rsidR="001B4CD4" w:rsidRPr="000D106D" w:rsidRDefault="001B4CD4">
            <w:pPr>
              <w:rPr>
                <w:lang w:val="de-DE"/>
              </w:rPr>
            </w:pPr>
          </w:p>
        </w:tc>
        <w:tc>
          <w:tcPr>
            <w:tcW w:w="850" w:type="dxa"/>
            <w:gridSpan w:val="2"/>
            <w:hideMark/>
          </w:tcPr>
          <w:p w14:paraId="141A400F" w14:textId="77777777" w:rsidR="001B4CD4" w:rsidRPr="000D106D" w:rsidRDefault="001B4CD4">
            <w:pPr>
              <w:rPr>
                <w:lang w:val="de-DE"/>
              </w:rPr>
            </w:pPr>
          </w:p>
        </w:tc>
        <w:tc>
          <w:tcPr>
            <w:tcW w:w="425" w:type="dxa"/>
            <w:hideMark/>
          </w:tcPr>
          <w:p w14:paraId="4E183446" w14:textId="77777777" w:rsidR="001B4CD4" w:rsidRPr="000D106D" w:rsidRDefault="001B4CD4">
            <w:pPr>
              <w:rPr>
                <w:lang w:val="de-DE"/>
              </w:rPr>
            </w:pPr>
          </w:p>
        </w:tc>
        <w:tc>
          <w:tcPr>
            <w:tcW w:w="5525" w:type="dxa"/>
            <w:gridSpan w:val="3"/>
            <w:hideMark/>
          </w:tcPr>
          <w:p w14:paraId="119A3D72" w14:textId="77777777" w:rsidR="001B4CD4" w:rsidRPr="00647225" w:rsidRDefault="001B4CD4">
            <w:pPr>
              <w:ind w:left="851" w:hanging="851"/>
              <w:rPr>
                <w:lang w:val="de-DE"/>
              </w:rPr>
            </w:pPr>
            <w:r w:rsidRPr="000D106D">
              <w:rPr>
                <w:lang w:val="de-DE"/>
              </w:rPr>
              <w:tab/>
              <w:t xml:space="preserve">1 Bundesbeschluss über die Genehmigung des Vertrags zwischen der Schweiz und Panama über </w:t>
            </w:r>
            <w:r w:rsidRPr="00647225">
              <w:rPr>
                <w:lang w:val="de-DE"/>
              </w:rPr>
              <w:t>Rechtshilfe in Strafsachen</w:t>
            </w:r>
            <w:r w:rsidRPr="00647225">
              <w:rPr>
                <w:lang w:val="de-DE"/>
              </w:rPr>
              <w:br/>
              <w:t>1 Arrêté fédéral portant approbation du traité d'entraide judiciaire en matière pénale entre la Suisse et le Panama</w:t>
            </w:r>
            <w:r w:rsidRPr="00647225">
              <w:rPr>
                <w:lang w:val="de-DE"/>
              </w:rPr>
              <w:br/>
              <w:t>1 Decreto federale che approva il Trattato di assistenza giudiziaria in materia penale tra la Svizzera e Panama</w:t>
            </w:r>
          </w:p>
        </w:tc>
        <w:tc>
          <w:tcPr>
            <w:tcW w:w="1135" w:type="dxa"/>
            <w:hideMark/>
          </w:tcPr>
          <w:p w14:paraId="6533F3FC" w14:textId="77777777" w:rsidR="001B4CD4" w:rsidRPr="00647225" w:rsidRDefault="001B4CD4">
            <w:pPr>
              <w:rPr>
                <w:lang w:val="de-DE"/>
              </w:rPr>
            </w:pPr>
          </w:p>
        </w:tc>
        <w:tc>
          <w:tcPr>
            <w:tcW w:w="425" w:type="dxa"/>
            <w:hideMark/>
          </w:tcPr>
          <w:p w14:paraId="152405E2" w14:textId="77777777" w:rsidR="001B4CD4" w:rsidRPr="00647225" w:rsidRDefault="001B4CD4">
            <w:pPr>
              <w:rPr>
                <w:lang w:val="de-DE"/>
              </w:rPr>
            </w:pPr>
          </w:p>
        </w:tc>
      </w:tr>
    </w:tbl>
    <w:p w14:paraId="17ACE33A" w14:textId="39E7E496" w:rsidR="00D07B96" w:rsidRPr="00647225" w:rsidRDefault="00D07B96">
      <w:pPr>
        <w:rPr>
          <w:lang w:val="de-DE"/>
        </w:rPr>
      </w:pPr>
    </w:p>
    <w:p w14:paraId="10391E98" w14:textId="62E31D7A" w:rsidR="00104CAD" w:rsidRPr="00647225" w:rsidRDefault="00104CAD">
      <w:pPr>
        <w:rPr>
          <w:lang w:val="de-DE"/>
        </w:rPr>
      </w:pPr>
    </w:p>
    <w:p w14:paraId="3DEEC1A3" w14:textId="26E23A9C" w:rsidR="00104CAD" w:rsidRPr="00647225" w:rsidRDefault="00104CAD">
      <w:pPr>
        <w:rPr>
          <w:lang w:val="de-DE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992"/>
        <w:gridCol w:w="2820"/>
        <w:gridCol w:w="25"/>
        <w:gridCol w:w="994"/>
        <w:gridCol w:w="994"/>
      </w:tblGrid>
      <w:tr w:rsidR="00EC1BD6" w14:paraId="527174A7" w14:textId="77777777" w:rsidTr="00F75CF2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F3324" w14:textId="77777777" w:rsidR="00EC1BD6" w:rsidRDefault="00EC1BD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9D474" w14:textId="77777777" w:rsidR="00EC1BD6" w:rsidRDefault="00BB7BD3">
            <w:pPr>
              <w:spacing w:beforeAutospacing="1" w:afterAutospacing="1"/>
            </w:pPr>
            <w:hyperlink r:id="rId24" w:history="1">
              <w:r w:rsidR="00EC1BD6">
                <w:rPr>
                  <w:rStyle w:val="Hyperlink"/>
                  <w:b/>
                  <w:lang w:val="de-DE"/>
                </w:rPr>
                <w:t>23.059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840F4" w14:textId="77777777" w:rsidR="00EC1BD6" w:rsidRDefault="00EC1BD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0B02D" w14:textId="07A360CA" w:rsidR="00EC1BD6" w:rsidRPr="00EC1BD6" w:rsidRDefault="00EF38A7">
            <w:pPr>
              <w:spacing w:beforeAutospacing="1" w:afterAutospacing="1"/>
              <w:rPr>
                <w:lang w:val="it-IT"/>
              </w:rPr>
            </w:pPr>
            <w:r w:rsidRPr="00647225">
              <w:rPr>
                <w:lang w:val="de-CH"/>
              </w:rPr>
              <w:t xml:space="preserve"> </w:t>
            </w:r>
            <w:r w:rsidR="00EC1BD6" w:rsidRPr="00647225">
              <w:rPr>
                <w:lang w:val="de-CH"/>
              </w:rPr>
              <w:t>Weiterentwicklungen des Schengen-Besitzstands.</w:t>
            </w:r>
            <w:r w:rsidRPr="00647225">
              <w:rPr>
                <w:lang w:val="de-CH"/>
              </w:rPr>
              <w:br/>
            </w:r>
            <w:r w:rsidR="00EC1BD6" w:rsidRPr="00647225">
              <w:rPr>
                <w:lang w:val="de-CH"/>
              </w:rPr>
              <w:t xml:space="preserve"> </w:t>
            </w:r>
            <w:r w:rsidR="00EC1BD6" w:rsidRPr="00EF38A7">
              <w:rPr>
                <w:lang w:val="de-CH"/>
              </w:rPr>
              <w:t xml:space="preserve">Finanzielle Hilfe im Bereich Grenzverwaltung und </w:t>
            </w:r>
            <w:r w:rsidRPr="00EF38A7">
              <w:rPr>
                <w:lang w:val="de-CH"/>
              </w:rPr>
              <w:br/>
            </w:r>
            <w:r>
              <w:rPr>
                <w:lang w:val="de-CH"/>
              </w:rPr>
              <w:t xml:space="preserve"> </w:t>
            </w:r>
            <w:r w:rsidR="00EC1BD6" w:rsidRPr="00EF38A7">
              <w:rPr>
                <w:lang w:val="de-CH"/>
              </w:rPr>
              <w:t xml:space="preserve">Visumpolitik </w:t>
            </w:r>
            <w:r w:rsidR="00EC1BD6" w:rsidRPr="00EF38A7">
              <w:rPr>
                <w:lang w:val="de-CH"/>
              </w:rPr>
              <w:br/>
            </w:r>
            <w:r>
              <w:rPr>
                <w:lang w:val="de-CH"/>
              </w:rPr>
              <w:t xml:space="preserve"> </w:t>
            </w:r>
            <w:r w:rsidR="00EC1BD6" w:rsidRPr="00EF38A7">
              <w:rPr>
                <w:lang w:val="de-CH"/>
              </w:rPr>
              <w:t xml:space="preserve">Développements de l'acquis de Schengen. </w:t>
            </w:r>
            <w:r w:rsidR="00EC1BD6" w:rsidRPr="00EC1BD6">
              <w:t xml:space="preserve">Soutien </w:t>
            </w:r>
            <w:r>
              <w:br/>
              <w:t xml:space="preserve"> </w:t>
            </w:r>
            <w:r w:rsidR="00EC1BD6" w:rsidRPr="00EC1BD6">
              <w:t xml:space="preserve">financier à la gestion des frontières et de la politique des </w:t>
            </w:r>
            <w:r>
              <w:t xml:space="preserve">  </w:t>
            </w:r>
            <w:r>
              <w:br/>
              <w:t xml:space="preserve"> </w:t>
            </w:r>
            <w:r w:rsidR="00EC1BD6" w:rsidRPr="00EC1BD6">
              <w:t xml:space="preserve">visas </w:t>
            </w:r>
            <w:r w:rsidR="00EC1BD6" w:rsidRPr="00EC1BD6">
              <w:br/>
            </w:r>
            <w:r>
              <w:t xml:space="preserve"> </w:t>
            </w:r>
            <w:r w:rsidR="00EC1BD6" w:rsidRPr="00EC1BD6">
              <w:t xml:space="preserve">Sviluppo dell'acquis di Schengen. </w:t>
            </w:r>
            <w:r w:rsidR="00EC1BD6" w:rsidRPr="00EF38A7">
              <w:rPr>
                <w:lang w:val="it-IT"/>
              </w:rPr>
              <w:t xml:space="preserve">Sostegno finanziario </w:t>
            </w:r>
            <w:r w:rsidRPr="00EF38A7">
              <w:rPr>
                <w:lang w:val="it-IT"/>
              </w:rPr>
              <w:br/>
            </w:r>
            <w:r>
              <w:rPr>
                <w:lang w:val="it-IT"/>
              </w:rPr>
              <w:t xml:space="preserve"> </w:t>
            </w:r>
            <w:r w:rsidR="00EC1BD6" w:rsidRPr="00EF38A7">
              <w:rPr>
                <w:lang w:val="it-IT"/>
              </w:rPr>
              <w:t>per la gestione dell</w:t>
            </w:r>
            <w:r w:rsidR="00EC1BD6" w:rsidRPr="00EC1BD6">
              <w:rPr>
                <w:lang w:val="it-IT"/>
              </w:rPr>
              <w:t xml:space="preserve">e frontiere e la politica dei visti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37887" w14:textId="77777777" w:rsidR="00EC1BD6" w:rsidRPr="00EC1BD6" w:rsidRDefault="00EC1BD6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3A624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97769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6EA29" w14:textId="77777777" w:rsidR="00EC1BD6" w:rsidRDefault="00EC1BD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1F9C4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7AA00" w14:textId="77777777" w:rsidR="00EC1BD6" w:rsidRDefault="00EC1BD6">
            <w:pPr>
              <w:rPr>
                <w:sz w:val="20"/>
                <w:szCs w:val="20"/>
              </w:rPr>
            </w:pPr>
          </w:p>
        </w:tc>
      </w:tr>
      <w:tr w:rsidR="00EC1BD6" w14:paraId="74A1FA0E" w14:textId="77777777" w:rsidTr="00F75CF2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5329A29B" w14:textId="77777777" w:rsidR="00EC1BD6" w:rsidRDefault="00EC1BD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7F4FFE54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3ADCDD8B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62BEF3E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1E85FDE2" w14:textId="77777777" w:rsidR="00EC1BD6" w:rsidRDefault="00EC1BD6">
            <w:pPr>
              <w:ind w:left="851" w:hanging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47225">
              <w:t>1 Bundesbeschluss über die Genehmigung des Notenaustauschs zwischen der Schweiz und der EU betreffend die Übernahme der Verordnung (EU) 2021/1148 zur Schaffung eines Instruments für finanzielle Hilfe im Bereich Grenzverwaltung und Visumpolitik sowie über die Genehmigung der Zusatzvereinbarung über die Beteiligung der Schweiz an diesem Instrument (Weiterentwicklung des Schengen-Besitzstands)</w:t>
            </w:r>
            <w:r w:rsidRPr="00647225">
              <w:br/>
              <w:t>1 Arrêté fédéral portant approbation, d'une part, de l'Échange de notes entre la Suisse et l'UE concernant la reprise du règlement (UE) 2021/1148 établissant l'instrument de soutien financier à la gestion des frontières et à la politique des visas ainsi que, d'autre part, de l'Accord additionnel relatif à une participation de la Suisse à cet instrument (Développement de l'acquis de Schengen)</w:t>
            </w:r>
            <w:r w:rsidRPr="00647225">
              <w:br/>
              <w:t>1 Decreto federale che approva lo scambio di note tra la Svizzera e l'UE concernente il recepimento del regolamento (EU) 2021/1148 che istituisce lo Strumento di sostegno finanziario per la gestione delle frontiere e la politica dei visti e che approva l'accordo aggiuntivo per la partecipazione della Svizzera a tale strumento (Sviluppo dell'acquis di Schengen)</w:t>
            </w:r>
          </w:p>
        </w:tc>
        <w:tc>
          <w:tcPr>
            <w:tcW w:w="1135" w:type="dxa"/>
            <w:hideMark/>
          </w:tcPr>
          <w:p w14:paraId="15699135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0DF46A62" w14:textId="77777777" w:rsidR="00EC1BD6" w:rsidRDefault="00EC1BD6">
            <w:pPr>
              <w:rPr>
                <w:sz w:val="20"/>
                <w:szCs w:val="20"/>
              </w:rPr>
            </w:pPr>
          </w:p>
        </w:tc>
      </w:tr>
    </w:tbl>
    <w:p w14:paraId="03666B89" w14:textId="77777777" w:rsidR="00EC1BD6" w:rsidRDefault="00EC1BD6"/>
    <w:p w14:paraId="04871B37" w14:textId="77777777" w:rsidR="00EC1BD6" w:rsidRDefault="00EC1BD6">
      <w: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1134"/>
        <w:gridCol w:w="1843"/>
        <w:gridCol w:w="860"/>
        <w:gridCol w:w="994"/>
        <w:gridCol w:w="994"/>
      </w:tblGrid>
      <w:tr w:rsidR="00EC1BD6" w14:paraId="2971C3CA" w14:textId="77777777" w:rsidTr="00FA2D49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40F00" w14:textId="77777777" w:rsidR="00EC1BD6" w:rsidRPr="00647225" w:rsidRDefault="00EC1BD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04964" w14:textId="77777777" w:rsidR="00EC1BD6" w:rsidRDefault="00BB7BD3">
            <w:pPr>
              <w:spacing w:beforeAutospacing="1" w:afterAutospacing="1"/>
            </w:pPr>
            <w:hyperlink r:id="rId25" w:history="1">
              <w:r w:rsidR="00EC1BD6">
                <w:rPr>
                  <w:rStyle w:val="Hyperlink"/>
                  <w:b/>
                  <w:lang w:val="de-DE"/>
                </w:rPr>
                <w:t>23.061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C6BBA" w14:textId="77777777" w:rsidR="00EC1BD6" w:rsidRDefault="00EC1BD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D95B6" w14:textId="298BC417" w:rsidR="00EC1BD6" w:rsidRDefault="00FA2D49">
            <w:pPr>
              <w:spacing w:beforeAutospacing="1" w:afterAutospacing="1"/>
            </w:pPr>
            <w:r w:rsidRPr="00FA2D49">
              <w:t xml:space="preserve"> </w:t>
            </w:r>
            <w:r w:rsidR="00EC1BD6" w:rsidRPr="00FA2D49">
              <w:t xml:space="preserve">Revision EPDG (Übergangsfinanzierung und </w:t>
            </w:r>
            <w:r w:rsidRPr="00FA2D49">
              <w:br/>
            </w:r>
            <w:r>
              <w:t xml:space="preserve"> </w:t>
            </w:r>
            <w:r w:rsidR="00EC1BD6" w:rsidRPr="00FA2D49">
              <w:t xml:space="preserve">Einwilligung) </w:t>
            </w:r>
            <w:r w:rsidR="00EC1BD6" w:rsidRPr="00FA2D49">
              <w:br/>
            </w:r>
            <w:r>
              <w:t xml:space="preserve"> </w:t>
            </w:r>
            <w:r w:rsidR="00EC1BD6" w:rsidRPr="00FA2D49">
              <w:t xml:space="preserve">Révision LDEP (Financement transitoire et </w:t>
            </w:r>
            <w:r>
              <w:br/>
              <w:t xml:space="preserve"> </w:t>
            </w:r>
            <w:r w:rsidR="00EC1BD6" w:rsidRPr="00FA2D49">
              <w:t xml:space="preserve">consentement) </w:t>
            </w:r>
            <w:r w:rsidR="00EC1BD6" w:rsidRPr="00FA2D49">
              <w:br/>
            </w:r>
            <w:r>
              <w:t xml:space="preserve"> </w:t>
            </w:r>
            <w:r w:rsidR="00EC1BD6" w:rsidRPr="00FA2D49">
              <w:t xml:space="preserve">Revisione LCIP (Finanziamento transitorio e consenso)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54A79" w14:textId="77777777" w:rsidR="00EC1BD6" w:rsidRDefault="00EC1BD6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6D840" w14:textId="77777777" w:rsidR="00EC1BD6" w:rsidRDefault="00EC1BD6">
            <w:pPr>
              <w:spacing w:beforeAutospacing="1" w:afterAutospacing="1"/>
            </w:pPr>
            <w:r w:rsidRPr="00FA2D49">
              <w:t>SGK</w:t>
            </w:r>
            <w:r w:rsidRPr="00FA2D49">
              <w:br/>
              <w:t>CSSS</w:t>
            </w:r>
            <w:r w:rsidRPr="00FA2D49">
              <w:br/>
              <w:t>CSSS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2F65A" w14:textId="77777777" w:rsidR="00EC1BD6" w:rsidRDefault="00EC1BD6">
            <w:pPr>
              <w:spacing w:beforeAutospacing="1" w:afterAutospacing="1"/>
            </w:pPr>
            <w:r w:rsidRPr="00FA2D49">
              <w:t>EDI</w:t>
            </w:r>
            <w:r w:rsidRPr="00FA2D49">
              <w:br/>
              <w:t>DFI</w:t>
            </w:r>
            <w:r w:rsidRPr="00FA2D49">
              <w:br/>
              <w:t>DFI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1B223" w14:textId="77777777" w:rsidR="00EC1BD6" w:rsidRDefault="00EC1BD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BC195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E34F1" w14:textId="77777777" w:rsidR="00EC1BD6" w:rsidRDefault="00EC1BD6">
            <w:pPr>
              <w:rPr>
                <w:sz w:val="20"/>
                <w:szCs w:val="20"/>
              </w:rPr>
            </w:pPr>
          </w:p>
        </w:tc>
      </w:tr>
      <w:tr w:rsidR="00EC1BD6" w:rsidRPr="00EC1BD6" w14:paraId="64520F69" w14:textId="77777777" w:rsidTr="00FA2D49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0A7E72EC" w14:textId="77777777" w:rsidR="00EC1BD6" w:rsidRPr="00FA2D49" w:rsidRDefault="00EC1BD6">
            <w:pPr>
              <w:rPr>
                <w:rFonts w:ascii="Times New Roman" w:hAnsi="Times New Roman"/>
                <w:lang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00B8A32" w14:textId="77777777" w:rsidR="00EC1BD6" w:rsidRPr="00EC1BD6" w:rsidRDefault="00EC1BD6"/>
        </w:tc>
        <w:tc>
          <w:tcPr>
            <w:tcW w:w="850" w:type="dxa"/>
            <w:gridSpan w:val="2"/>
            <w:hideMark/>
          </w:tcPr>
          <w:p w14:paraId="45C17E6C" w14:textId="77777777" w:rsidR="00EC1BD6" w:rsidRPr="00EC1BD6" w:rsidRDefault="00EC1BD6"/>
        </w:tc>
        <w:tc>
          <w:tcPr>
            <w:tcW w:w="425" w:type="dxa"/>
            <w:hideMark/>
          </w:tcPr>
          <w:p w14:paraId="2B1BE268" w14:textId="77777777" w:rsidR="00EC1BD6" w:rsidRPr="00EC1BD6" w:rsidRDefault="00EC1BD6"/>
        </w:tc>
        <w:tc>
          <w:tcPr>
            <w:tcW w:w="5525" w:type="dxa"/>
            <w:gridSpan w:val="3"/>
            <w:hideMark/>
          </w:tcPr>
          <w:p w14:paraId="67C97C35" w14:textId="77777777" w:rsidR="00EC1BD6" w:rsidRPr="00EC1BD6" w:rsidRDefault="00EC1BD6">
            <w:pPr>
              <w:ind w:left="851" w:hanging="851"/>
            </w:pPr>
            <w:r w:rsidRPr="00EC1BD6">
              <w:tab/>
              <w:t>1 Bundesgesetz über das elektronische Patientendossier (EPDG)</w:t>
            </w:r>
            <w:r w:rsidRPr="00EC1BD6">
              <w:br/>
              <w:t>1 Loi fédérale sur le dossier électronique du patient (LDEP)</w:t>
            </w:r>
            <w:r w:rsidRPr="00EC1BD6">
              <w:br/>
              <w:t>1 Legge federale sulla cartella informatizzata del paziente (LCIP)</w:t>
            </w:r>
          </w:p>
        </w:tc>
        <w:tc>
          <w:tcPr>
            <w:tcW w:w="1135" w:type="dxa"/>
            <w:hideMark/>
          </w:tcPr>
          <w:p w14:paraId="37AEE195" w14:textId="77777777" w:rsidR="00EC1BD6" w:rsidRPr="00EC1BD6" w:rsidRDefault="00EC1BD6"/>
        </w:tc>
        <w:tc>
          <w:tcPr>
            <w:tcW w:w="425" w:type="dxa"/>
            <w:hideMark/>
          </w:tcPr>
          <w:p w14:paraId="4B10F349" w14:textId="77777777" w:rsidR="00EC1BD6" w:rsidRPr="00EC1BD6" w:rsidRDefault="00EC1BD6"/>
        </w:tc>
      </w:tr>
    </w:tbl>
    <w:p w14:paraId="4FEF3821" w14:textId="65E40A27" w:rsidR="00104CAD" w:rsidRDefault="00104CAD"/>
    <w:p w14:paraId="78665919" w14:textId="3F2C7CB9" w:rsidR="00EC1BD6" w:rsidRDefault="00EC1BD6"/>
    <w:p w14:paraId="28B9A80A" w14:textId="609AF839" w:rsidR="00EC1BD6" w:rsidRDefault="00EC1BD6"/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1134"/>
        <w:gridCol w:w="1843"/>
        <w:gridCol w:w="860"/>
        <w:gridCol w:w="994"/>
        <w:gridCol w:w="994"/>
      </w:tblGrid>
      <w:tr w:rsidR="00EC1BD6" w14:paraId="1DBCC2B7" w14:textId="77777777" w:rsidTr="00CD421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1435A" w14:textId="77777777" w:rsidR="00EC1BD6" w:rsidRPr="00647225" w:rsidRDefault="00EC1BD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1B061" w14:textId="77777777" w:rsidR="00EC1BD6" w:rsidRDefault="00BB7BD3">
            <w:pPr>
              <w:spacing w:beforeAutospacing="1" w:afterAutospacing="1"/>
            </w:pPr>
            <w:hyperlink r:id="rId26" w:history="1">
              <w:r w:rsidR="00EC1BD6">
                <w:rPr>
                  <w:rStyle w:val="Hyperlink"/>
                  <w:b/>
                  <w:lang w:val="de-DE"/>
                </w:rPr>
                <w:t>23.431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86D88" w14:textId="77777777" w:rsidR="00EC1BD6" w:rsidRDefault="00EC1BD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EAA49" w14:textId="5E4E7CFD" w:rsidR="00EC1BD6" w:rsidRPr="00EC1BD6" w:rsidRDefault="00FA2D49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EC1BD6">
              <w:rPr>
                <w:lang w:val="de-DE"/>
              </w:rPr>
              <w:t xml:space="preserve">Pa. Iv. RK-SR. Schaffung einer zusätzlichen Stelle für </w:t>
            </w:r>
            <w:r>
              <w:rPr>
                <w:lang w:val="de-DE"/>
              </w:rPr>
              <w:br/>
              <w:t xml:space="preserve"> </w:t>
            </w:r>
            <w:r w:rsidR="00EC1BD6">
              <w:rPr>
                <w:lang w:val="de-DE"/>
              </w:rPr>
              <w:t xml:space="preserve">nebenamtliche Richter und Richterinnen am </w:t>
            </w:r>
            <w:r>
              <w:rPr>
                <w:lang w:val="de-DE"/>
              </w:rPr>
              <w:br/>
              <w:t xml:space="preserve"> </w:t>
            </w:r>
            <w:r w:rsidR="00EC1BD6">
              <w:rPr>
                <w:lang w:val="de-DE"/>
              </w:rPr>
              <w:t xml:space="preserve">Bundesstrafgericht </w:t>
            </w:r>
            <w:r w:rsidR="00EC1BD6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EC1BD6">
              <w:rPr>
                <w:lang w:val="de-DE"/>
              </w:rPr>
              <w:t xml:space="preserve">Iv. pa. </w:t>
            </w:r>
            <w:r w:rsidR="00EC1BD6" w:rsidRPr="00EC1BD6">
              <w:t xml:space="preserve">CAJ-CE. Création d'un poste de juge suppléant </w:t>
            </w:r>
            <w:r>
              <w:br/>
              <w:t xml:space="preserve"> </w:t>
            </w:r>
            <w:r w:rsidR="00EC1BD6" w:rsidRPr="00EC1BD6">
              <w:t xml:space="preserve">au Tribunal pénal fédéral </w:t>
            </w:r>
            <w:r w:rsidR="00EC1BD6" w:rsidRPr="00EC1BD6">
              <w:br/>
            </w:r>
            <w:r>
              <w:t xml:space="preserve"> </w:t>
            </w:r>
            <w:r w:rsidR="00EC1BD6" w:rsidRPr="00EC1BD6">
              <w:t xml:space="preserve">Iv. pa. </w:t>
            </w:r>
            <w:r w:rsidR="00EC1BD6" w:rsidRPr="00EC1BD6">
              <w:rPr>
                <w:lang w:val="it-IT"/>
              </w:rPr>
              <w:t xml:space="preserve">CAG-CS. Creazione di un posto supplementare 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br/>
              <w:t xml:space="preserve"> </w:t>
            </w:r>
            <w:r w:rsidR="00EC1BD6" w:rsidRPr="00EC1BD6">
              <w:rPr>
                <w:lang w:val="it-IT"/>
              </w:rPr>
              <w:t xml:space="preserve">di giudice non di carriera al Tribunale penale federale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78EFC" w14:textId="77777777" w:rsidR="00EC1BD6" w:rsidRPr="00EC1BD6" w:rsidRDefault="00EC1BD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51292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62748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DD07F" w14:textId="77777777" w:rsidR="00EC1BD6" w:rsidRDefault="00EC1BD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5BB8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F9BE7" w14:textId="77777777" w:rsidR="00EC1BD6" w:rsidRDefault="00EC1BD6">
            <w:pPr>
              <w:rPr>
                <w:sz w:val="20"/>
                <w:szCs w:val="20"/>
              </w:rPr>
            </w:pPr>
          </w:p>
        </w:tc>
      </w:tr>
      <w:tr w:rsidR="00EC1BD6" w:rsidRPr="00EC1BD6" w14:paraId="3BDF3DEF" w14:textId="77777777" w:rsidTr="00CD421D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0551C7D2" w14:textId="77777777" w:rsidR="00EC1BD6" w:rsidRPr="00EC1BD6" w:rsidRDefault="00EC1BD6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D6B751E" w14:textId="77777777" w:rsidR="00EC1BD6" w:rsidRPr="00EC1BD6" w:rsidRDefault="00EC1BD6"/>
        </w:tc>
        <w:tc>
          <w:tcPr>
            <w:tcW w:w="850" w:type="dxa"/>
            <w:gridSpan w:val="2"/>
            <w:hideMark/>
          </w:tcPr>
          <w:p w14:paraId="0E78D1B9" w14:textId="77777777" w:rsidR="00EC1BD6" w:rsidRPr="00EC1BD6" w:rsidRDefault="00EC1BD6"/>
        </w:tc>
        <w:tc>
          <w:tcPr>
            <w:tcW w:w="425" w:type="dxa"/>
            <w:hideMark/>
          </w:tcPr>
          <w:p w14:paraId="4C12672B" w14:textId="77777777" w:rsidR="00EC1BD6" w:rsidRPr="00EC1BD6" w:rsidRDefault="00EC1BD6"/>
        </w:tc>
        <w:tc>
          <w:tcPr>
            <w:tcW w:w="5525" w:type="dxa"/>
            <w:gridSpan w:val="3"/>
            <w:hideMark/>
          </w:tcPr>
          <w:p w14:paraId="790CC8F7" w14:textId="77777777" w:rsidR="00EC1BD6" w:rsidRPr="00EC1BD6" w:rsidRDefault="00EC1BD6">
            <w:pPr>
              <w:ind w:left="851" w:hanging="851"/>
            </w:pPr>
            <w:r w:rsidRPr="00EC1BD6">
              <w:tab/>
              <w:t>1 Verordnung der Bundesversammlung über die Richterstellen am Bundesstrafgericht</w:t>
            </w:r>
            <w:r w:rsidRPr="00EC1BD6">
              <w:br/>
              <w:t>1 Ordonnance de l'Assemblée fédérale sur les postes de juge au Tribunal pénal fédéral</w:t>
            </w:r>
            <w:r w:rsidRPr="00EC1BD6">
              <w:br/>
              <w:t xml:space="preserve">1 Ordinanza dell'Assemblea federale sui posti di giudice presso il Tribunale penale federale </w:t>
            </w:r>
          </w:p>
        </w:tc>
        <w:tc>
          <w:tcPr>
            <w:tcW w:w="1135" w:type="dxa"/>
            <w:hideMark/>
          </w:tcPr>
          <w:p w14:paraId="7A869E98" w14:textId="77777777" w:rsidR="00EC1BD6" w:rsidRPr="00EC1BD6" w:rsidRDefault="00EC1BD6"/>
        </w:tc>
        <w:tc>
          <w:tcPr>
            <w:tcW w:w="425" w:type="dxa"/>
            <w:hideMark/>
          </w:tcPr>
          <w:p w14:paraId="197F1898" w14:textId="77777777" w:rsidR="00EC1BD6" w:rsidRPr="00EC1BD6" w:rsidRDefault="00EC1BD6"/>
        </w:tc>
      </w:tr>
    </w:tbl>
    <w:p w14:paraId="34317B46" w14:textId="762D88C7" w:rsidR="00EC1BD6" w:rsidRDefault="00EC1BD6"/>
    <w:p w14:paraId="4BE52750" w14:textId="7F7E3FD7" w:rsidR="00EC1BD6" w:rsidRDefault="00EC1BD6"/>
    <w:p w14:paraId="29642546" w14:textId="08AD8E84" w:rsidR="00EC1BD6" w:rsidRDefault="00EC1BD6"/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425"/>
        <w:gridCol w:w="569"/>
        <w:gridCol w:w="4544"/>
        <w:gridCol w:w="412"/>
        <w:gridCol w:w="1135"/>
        <w:gridCol w:w="425"/>
        <w:gridCol w:w="146"/>
        <w:gridCol w:w="1134"/>
        <w:gridCol w:w="1843"/>
        <w:gridCol w:w="860"/>
        <w:gridCol w:w="994"/>
        <w:gridCol w:w="994"/>
      </w:tblGrid>
      <w:tr w:rsidR="00EC1BD6" w14:paraId="35BF2D2D" w14:textId="77777777" w:rsidTr="00CD421D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DDBF9" w14:textId="77777777" w:rsidR="00EC1BD6" w:rsidRPr="00647225" w:rsidRDefault="00EC1BD6">
            <w:pPr>
              <w:rPr>
                <w:rFonts w:ascii="Times New Roman" w:hAnsi="Times New Roman"/>
                <w:sz w:val="20"/>
                <w:szCs w:val="20"/>
                <w:lang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CA525" w14:textId="77777777" w:rsidR="00EC1BD6" w:rsidRDefault="00BB7BD3">
            <w:pPr>
              <w:spacing w:beforeAutospacing="1" w:afterAutospacing="1"/>
            </w:pPr>
            <w:hyperlink r:id="rId27" w:history="1">
              <w:r w:rsidR="00EC1BD6">
                <w:rPr>
                  <w:rStyle w:val="Hyperlink"/>
                  <w:b/>
                  <w:lang w:val="de-DE"/>
                </w:rPr>
                <w:t>23.449</w:t>
              </w:r>
            </w:hyperlink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82D12" w14:textId="77777777" w:rsidR="00EC1BD6" w:rsidRDefault="00EC1BD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5E0F4" w14:textId="65EA251E" w:rsidR="00EC1BD6" w:rsidRPr="00EC1BD6" w:rsidRDefault="00CD421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 </w:t>
            </w:r>
            <w:r w:rsidR="00EC1BD6">
              <w:rPr>
                <w:lang w:val="de-DE"/>
              </w:rPr>
              <w:t xml:space="preserve">Pa. Iv. RK-SR. Erhöhung der Anzahl Richterstellen am 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  <w:t xml:space="preserve"> </w:t>
            </w:r>
            <w:r w:rsidR="00EC1BD6">
              <w:rPr>
                <w:lang w:val="de-DE"/>
              </w:rPr>
              <w:t xml:space="preserve">Bundesverwaltungsgericht </w:t>
            </w:r>
            <w:r w:rsidR="00EC1BD6">
              <w:rPr>
                <w:lang w:val="de-DE"/>
              </w:rPr>
              <w:br/>
            </w:r>
            <w:r>
              <w:rPr>
                <w:lang w:val="de-DE"/>
              </w:rPr>
              <w:t xml:space="preserve"> </w:t>
            </w:r>
            <w:r w:rsidR="00EC1BD6">
              <w:rPr>
                <w:lang w:val="de-DE"/>
              </w:rPr>
              <w:t xml:space="preserve">Iv. pa. </w:t>
            </w:r>
            <w:r w:rsidR="00EC1BD6" w:rsidRPr="00EC1BD6">
              <w:t xml:space="preserve">CAJ-CE. Augmentation du nombre de postes de </w:t>
            </w:r>
            <w:r>
              <w:br/>
              <w:t xml:space="preserve"> </w:t>
            </w:r>
            <w:r w:rsidR="00EC1BD6" w:rsidRPr="00EC1BD6">
              <w:t xml:space="preserve">juge au Tribunal administratif fédéral </w:t>
            </w:r>
            <w:r w:rsidR="00EC1BD6" w:rsidRPr="00EC1BD6">
              <w:br/>
            </w:r>
            <w:r>
              <w:t xml:space="preserve"> </w:t>
            </w:r>
            <w:r w:rsidR="00EC1BD6" w:rsidRPr="00EC1BD6">
              <w:t xml:space="preserve">Iv. pa. </w:t>
            </w:r>
            <w:r w:rsidR="00EC1BD6" w:rsidRPr="00EC1BD6">
              <w:rPr>
                <w:lang w:val="it-IT"/>
              </w:rPr>
              <w:t xml:space="preserve">CAG-CS. Aumento dei posti di giudice presso il </w:t>
            </w:r>
            <w:r>
              <w:rPr>
                <w:lang w:val="it-IT"/>
              </w:rPr>
              <w:br/>
              <w:t xml:space="preserve"> </w:t>
            </w:r>
            <w:r w:rsidR="00EC1BD6" w:rsidRPr="00EC1BD6">
              <w:rPr>
                <w:lang w:val="it-IT"/>
              </w:rPr>
              <w:t xml:space="preserve">Tribunale amministrativo federale 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3F38A" w14:textId="77777777" w:rsidR="00EC1BD6" w:rsidRPr="00EC1BD6" w:rsidRDefault="00EC1BD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2DB8F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DE27A" w14:textId="77777777" w:rsidR="00EC1BD6" w:rsidRDefault="00EC1BD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640E2" w14:textId="77777777" w:rsidR="00EC1BD6" w:rsidRDefault="00EC1BD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3DA6C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F1D2E" w14:textId="77777777" w:rsidR="00EC1BD6" w:rsidRDefault="00EC1BD6">
            <w:pPr>
              <w:rPr>
                <w:sz w:val="20"/>
                <w:szCs w:val="20"/>
              </w:rPr>
            </w:pPr>
          </w:p>
        </w:tc>
      </w:tr>
      <w:tr w:rsidR="00EC1BD6" w14:paraId="17B997A3" w14:textId="77777777" w:rsidTr="00CD421D">
        <w:tblPrEx>
          <w:tblCellMar>
            <w:top w:w="0" w:type="dxa"/>
            <w:bottom w:w="0" w:type="dxa"/>
          </w:tblCellMar>
        </w:tblPrEx>
        <w:trPr>
          <w:gridAfter w:val="6"/>
          <w:wAfter w:w="5971" w:type="dxa"/>
        </w:trPr>
        <w:tc>
          <w:tcPr>
            <w:tcW w:w="425" w:type="dxa"/>
            <w:gridSpan w:val="2"/>
            <w:hideMark/>
          </w:tcPr>
          <w:p w14:paraId="422ADDE7" w14:textId="77777777" w:rsidR="00EC1BD6" w:rsidRDefault="00EC1BD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18FB9F1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01DD0FEC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18B87B26" w14:textId="77777777" w:rsidR="00EC1BD6" w:rsidRDefault="00EC1BD6">
            <w:pPr>
              <w:rPr>
                <w:sz w:val="20"/>
                <w:szCs w:val="20"/>
              </w:rPr>
            </w:pPr>
          </w:p>
        </w:tc>
        <w:tc>
          <w:tcPr>
            <w:tcW w:w="5525" w:type="dxa"/>
            <w:gridSpan w:val="3"/>
            <w:hideMark/>
          </w:tcPr>
          <w:p w14:paraId="7859186F" w14:textId="77777777" w:rsidR="00EC1BD6" w:rsidRPr="00C746CE" w:rsidRDefault="00EC1BD6">
            <w:pPr>
              <w:ind w:left="851" w:hanging="851"/>
            </w:pPr>
            <w:r w:rsidRPr="00C746CE">
              <w:tab/>
              <w:t>1 Verordnung der Bundesversammlung über die Richterstellen am Bundesverwaltungsgericht</w:t>
            </w:r>
            <w:r w:rsidRPr="00C746CE">
              <w:br/>
              <w:t xml:space="preserve">1 Ordonnance de l'Assemblée fédérale sur les postes de juge près le Tribunal administratif fédéral </w:t>
            </w:r>
            <w:r w:rsidRPr="00C746CE">
              <w:br/>
              <w:t>1 Ordinanza dell'Assemblea federale sui posti di giudice presso il Tribunale amministrativo federale</w:t>
            </w:r>
          </w:p>
        </w:tc>
        <w:tc>
          <w:tcPr>
            <w:tcW w:w="1135" w:type="dxa"/>
            <w:hideMark/>
          </w:tcPr>
          <w:p w14:paraId="0D0B51A7" w14:textId="77777777" w:rsidR="00EC1BD6" w:rsidRPr="00C746CE" w:rsidRDefault="00EC1BD6"/>
        </w:tc>
        <w:tc>
          <w:tcPr>
            <w:tcW w:w="425" w:type="dxa"/>
            <w:hideMark/>
          </w:tcPr>
          <w:p w14:paraId="06481E28" w14:textId="77777777" w:rsidR="00EC1BD6" w:rsidRDefault="00EC1BD6">
            <w:pPr>
              <w:rPr>
                <w:sz w:val="20"/>
                <w:szCs w:val="20"/>
              </w:rPr>
            </w:pPr>
          </w:p>
        </w:tc>
      </w:tr>
    </w:tbl>
    <w:p w14:paraId="05410A9D" w14:textId="1919CF2E" w:rsidR="00EC1BD6" w:rsidRPr="00EC1BD6" w:rsidRDefault="00EC1BD6"/>
    <w:sectPr w:rsidR="00EC1BD6" w:rsidRPr="00EC1BD6" w:rsidSect="009635E2">
      <w:footerReference w:type="default" r:id="rId2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14676" w14:textId="77777777" w:rsidR="00BA628F" w:rsidRDefault="00BA628F">
      <w:r>
        <w:separator/>
      </w:r>
    </w:p>
  </w:endnote>
  <w:endnote w:type="continuationSeparator" w:id="0">
    <w:p w14:paraId="64C41EA1" w14:textId="77777777" w:rsidR="00BA628F" w:rsidRDefault="00BA628F">
      <w:r>
        <w:continuationSeparator/>
      </w:r>
    </w:p>
  </w:endnote>
  <w:endnote w:type="continuationNotice" w:id="1">
    <w:p w14:paraId="3FE81B20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DE1B8" w14:textId="5BF3083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B7BD3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B7BD3" w:rsidRPr="00BB7BD3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2D71" w14:textId="77777777" w:rsidR="00BA628F" w:rsidRDefault="00BA628F">
      <w:r>
        <w:separator/>
      </w:r>
    </w:p>
  </w:footnote>
  <w:footnote w:type="continuationSeparator" w:id="0">
    <w:p w14:paraId="7D0403D8" w14:textId="77777777" w:rsidR="00BA628F" w:rsidRDefault="00BA628F">
      <w:r>
        <w:continuationSeparator/>
      </w:r>
    </w:p>
  </w:footnote>
  <w:footnote w:type="continuationNotice" w:id="1">
    <w:p w14:paraId="0F8BF4E9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694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06D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AD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CD4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4B7"/>
    <w:rsid w:val="002355E6"/>
    <w:rsid w:val="00235CC3"/>
    <w:rsid w:val="002364B1"/>
    <w:rsid w:val="00236524"/>
    <w:rsid w:val="00236BEC"/>
    <w:rsid w:val="00242349"/>
    <w:rsid w:val="00242C91"/>
    <w:rsid w:val="00243005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3F6C3E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1F5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2038"/>
    <w:rsid w:val="004648AB"/>
    <w:rsid w:val="00466A7F"/>
    <w:rsid w:val="004672AA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C1E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225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2A5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4490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6D4A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0A61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1C5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5465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7951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B7BD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1A9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CE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21D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07B96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17D69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19C4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D7FF1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54C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1BD6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38A7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3A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CF2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49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0EB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00433" TargetMode="External"/><Relationship Id="rId18" Type="http://schemas.openxmlformats.org/officeDocument/2006/relationships/hyperlink" Target="https://www.parlament.ch/de/ratsbetrieb/suche-curia-vista/geschaeft?AffairId=20220078" TargetMode="External"/><Relationship Id="rId26" Type="http://schemas.openxmlformats.org/officeDocument/2006/relationships/hyperlink" Target="https://www.parlament.ch/de/ratsbetrieb/suche-curia-vista/geschaeft?AffairId=202304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53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20061" TargetMode="External"/><Relationship Id="rId25" Type="http://schemas.openxmlformats.org/officeDocument/2006/relationships/hyperlink" Target="https://www.parlament.ch/de/ratsbetrieb/suche-curia-vista/geschaeft?AffairId=202300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483" TargetMode="External"/><Relationship Id="rId20" Type="http://schemas.openxmlformats.org/officeDocument/2006/relationships/hyperlink" Target="https://www.parlament.ch/de/ratsbetrieb/suche-curia-vista/geschaeft?AffairId=2023005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3005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503" TargetMode="External"/><Relationship Id="rId23" Type="http://schemas.openxmlformats.org/officeDocument/2006/relationships/hyperlink" Target="https://www.parlament.ch/de/ratsbetrieb/suche-curia-vista/geschaeft?AffairId=20230058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3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200456" TargetMode="External"/><Relationship Id="rId22" Type="http://schemas.openxmlformats.org/officeDocument/2006/relationships/hyperlink" Target="https://www.parlament.ch/de/ratsbetrieb/suche-curia-vista/geschaeft?AffairId=20230055" TargetMode="External"/><Relationship Id="rId27" Type="http://schemas.openxmlformats.org/officeDocument/2006/relationships/hyperlink" Target="https://www.parlament.ch/de/ratsbetrieb/suche-curia-vista/geschaeft?AffairId=202304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Kohler Laetitia</Autor>
    <Dokumentendatum xmlns="673932bc-7c50-4e93-afe1-7c692330eb19">2024-03-12T23:00:00+00:00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F22C-E325-4EDC-8C85-F9646E5D82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1B76EFD-5B58-4598-A4B3-3DA39DDDB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4EE94-89D6-4870-8235-AE0BEA1CD3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17417C-A2C7-4B22-A53A-35AAB9E20093}"/>
</file>

<file path=customXml/itemProps6.xml><?xml version="1.0" encoding="utf-8"?>
<ds:datastoreItem xmlns:ds="http://schemas.openxmlformats.org/officeDocument/2006/customXml" ds:itemID="{B1C76E58-E9D8-4E16-A1AE-AC62D3F4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1739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2024-03-13T10:33:00Z</dcterms:created>
  <dcterms:modified xsi:type="dcterms:W3CDTF">2024-03-14T14:28:00Z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