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127"/>
        <w:gridCol w:w="1367"/>
        <w:gridCol w:w="677"/>
        <w:gridCol w:w="900"/>
        <w:gridCol w:w="571"/>
        <w:gridCol w:w="329"/>
        <w:gridCol w:w="760"/>
        <w:gridCol w:w="1049"/>
        <w:gridCol w:w="925"/>
      </w:tblGrid>
      <w:tr w:rsidR="003C681B" w14:paraId="29315EFF" w14:textId="77777777">
        <w:trPr>
          <w:tblHeader/>
        </w:trPr>
        <w:tc>
          <w:tcPr>
            <w:tcW w:w="1073" w:type="dxa"/>
            <w:gridSpan w:val="2"/>
          </w:tcPr>
          <w:p w14:paraId="7D159EF9" w14:textId="77777777" w:rsidR="001A5CAD" w:rsidRPr="00014BF5" w:rsidRDefault="005C3103" w:rsidP="001F11FB">
            <w:pPr>
              <w:tabs>
                <w:tab w:val="left" w:pos="6804"/>
              </w:tabs>
              <w:spacing w:before="20" w:after="20" w:line="240" w:lineRule="auto"/>
              <w:ind w:right="0"/>
              <w:rPr>
                <w:rFonts w:cs="Arial"/>
                <w:noProof/>
                <w:sz w:val="28"/>
                <w:szCs w:val="28"/>
                <w:lang w:val="it-IT"/>
              </w:rPr>
            </w:pPr>
            <w:r>
              <w:rPr>
                <w:noProof/>
                <w:spacing w:val="30"/>
                <w:sz w:val="28"/>
                <w:szCs w:val="28"/>
                <w:lang w:val="it-IT"/>
              </w:rPr>
              <w:t>SR</w:t>
            </w:r>
            <w:r w:rsidR="00D40207">
              <w:rPr>
                <w:rFonts w:cs="Arial"/>
                <w:noProof/>
                <w:sz w:val="28"/>
                <w:szCs w:val="28"/>
                <w:lang w:val="it-IT"/>
              </w:rPr>
              <w:t xml:space="preserve"> </w:t>
            </w:r>
          </w:p>
        </w:tc>
        <w:tc>
          <w:tcPr>
            <w:tcW w:w="6018" w:type="dxa"/>
            <w:gridSpan w:val="4"/>
          </w:tcPr>
          <w:p w14:paraId="4180A9A9" w14:textId="77777777" w:rsidR="003C681B" w:rsidRDefault="005C3103">
            <w:pPr>
              <w:rPr>
                <w:noProof/>
                <w:spacing w:val="30"/>
                <w:sz w:val="16"/>
                <w:szCs w:val="16"/>
                <w:lang w:val="de-CH"/>
              </w:rPr>
            </w:pPr>
            <w:r>
              <w:rPr>
                <w:noProof/>
                <w:spacing w:val="30"/>
                <w:sz w:val="16"/>
                <w:szCs w:val="16"/>
                <w:lang w:val="de-CH"/>
              </w:rPr>
              <w:t>Freitag, 14. Juni 2024, 08:15 - 08:30</w:t>
            </w:r>
          </w:p>
        </w:tc>
        <w:tc>
          <w:tcPr>
            <w:tcW w:w="4784" w:type="dxa"/>
            <w:gridSpan w:val="5"/>
          </w:tcPr>
          <w:p w14:paraId="7FF9898A" w14:textId="77777777" w:rsidR="003C681B" w:rsidRDefault="003C681B">
            <w:pPr>
              <w:rPr>
                <w:noProof/>
                <w:spacing w:val="30"/>
                <w:sz w:val="16"/>
                <w:szCs w:val="16"/>
                <w:lang w:val="de-CH"/>
              </w:rPr>
            </w:pPr>
          </w:p>
        </w:tc>
        <w:tc>
          <w:tcPr>
            <w:tcW w:w="900" w:type="dxa"/>
            <w:gridSpan w:val="2"/>
          </w:tcPr>
          <w:p w14:paraId="231E6879" w14:textId="77777777" w:rsidR="001A5CAD" w:rsidRDefault="001A5CAD" w:rsidP="00D40207">
            <w:pPr>
              <w:tabs>
                <w:tab w:val="left" w:pos="6804"/>
              </w:tabs>
              <w:spacing w:before="20" w:after="20"/>
              <w:ind w:right="0"/>
              <w:rPr>
                <w:rFonts w:cs="Arial"/>
                <w:noProof/>
                <w:lang w:val="it-IT"/>
              </w:rPr>
            </w:pPr>
          </w:p>
        </w:tc>
        <w:tc>
          <w:tcPr>
            <w:tcW w:w="2734" w:type="dxa"/>
            <w:gridSpan w:val="3"/>
          </w:tcPr>
          <w:p w14:paraId="609AAED1" w14:textId="77777777" w:rsidR="001A5CAD" w:rsidRDefault="00971C8B"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3C681B" w14:paraId="702F8F90" w14:textId="77777777">
        <w:trPr>
          <w:tblHeader/>
        </w:trPr>
        <w:tc>
          <w:tcPr>
            <w:tcW w:w="1073" w:type="dxa"/>
            <w:gridSpan w:val="2"/>
          </w:tcPr>
          <w:p w14:paraId="661612A8" w14:textId="77777777" w:rsidR="00D40207" w:rsidRPr="001C5713" w:rsidRDefault="005C3103"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CE</w:t>
            </w:r>
            <w:r w:rsidR="00D40207" w:rsidRPr="001C5713">
              <w:rPr>
                <w:rFonts w:cs="Arial"/>
                <w:b/>
                <w:bCs/>
                <w:noProof/>
                <w:sz w:val="28"/>
                <w:szCs w:val="28"/>
                <w:lang w:val="it-IT"/>
              </w:rPr>
              <w:t xml:space="preserve"> </w:t>
            </w:r>
          </w:p>
        </w:tc>
        <w:tc>
          <w:tcPr>
            <w:tcW w:w="6018" w:type="dxa"/>
            <w:gridSpan w:val="4"/>
          </w:tcPr>
          <w:p w14:paraId="77D6B5CF" w14:textId="77777777" w:rsidR="003C681B" w:rsidRDefault="005C3103">
            <w:pPr>
              <w:rPr>
                <w:rFonts w:cs="Arial"/>
                <w:b/>
                <w:bCs/>
                <w:noProof/>
                <w:lang w:val="it-IT"/>
              </w:rPr>
            </w:pPr>
            <w:r>
              <w:rPr>
                <w:b/>
                <w:noProof/>
                <w:spacing w:val="30"/>
                <w:sz w:val="16"/>
                <w:szCs w:val="16"/>
                <w:lang w:val="de-CH"/>
              </w:rPr>
              <w:t>Vendredi, 14 juin 2024, 08h15 - 08h30</w:t>
            </w:r>
          </w:p>
        </w:tc>
        <w:tc>
          <w:tcPr>
            <w:tcW w:w="4784" w:type="dxa"/>
            <w:gridSpan w:val="5"/>
          </w:tcPr>
          <w:p w14:paraId="0309ACEE" w14:textId="77777777" w:rsidR="003C681B" w:rsidRDefault="003C681B">
            <w:pPr>
              <w:rPr>
                <w:rFonts w:cs="Arial"/>
                <w:b/>
                <w:bCs/>
                <w:noProof/>
                <w:lang w:val="it-IT"/>
              </w:rPr>
            </w:pPr>
          </w:p>
        </w:tc>
        <w:tc>
          <w:tcPr>
            <w:tcW w:w="900" w:type="dxa"/>
            <w:gridSpan w:val="2"/>
          </w:tcPr>
          <w:p w14:paraId="253BDB23" w14:textId="77777777" w:rsidR="00D40207" w:rsidRPr="001C5713" w:rsidRDefault="00D40207" w:rsidP="00D40207">
            <w:pPr>
              <w:tabs>
                <w:tab w:val="left" w:pos="6804"/>
              </w:tabs>
              <w:spacing w:before="20" w:after="20"/>
              <w:ind w:right="0"/>
              <w:rPr>
                <w:rFonts w:cs="Arial"/>
                <w:b/>
                <w:bCs/>
                <w:noProof/>
                <w:lang w:val="it-IT"/>
              </w:rPr>
            </w:pPr>
          </w:p>
        </w:tc>
        <w:tc>
          <w:tcPr>
            <w:tcW w:w="2734" w:type="dxa"/>
            <w:gridSpan w:val="3"/>
          </w:tcPr>
          <w:p w14:paraId="04529BCC" w14:textId="77777777" w:rsidR="00D40207" w:rsidRPr="001C5713" w:rsidRDefault="00971C8B" w:rsidP="00971C8B">
            <w:pPr>
              <w:tabs>
                <w:tab w:val="left" w:pos="6804"/>
              </w:tabs>
              <w:spacing w:before="20" w:after="20"/>
              <w:ind w:right="0"/>
              <w:jc w:val="right"/>
              <w:rPr>
                <w:rFonts w:cs="Arial"/>
                <w:b/>
                <w:bCs/>
                <w:noProof/>
                <w:lang w:val="it-IT"/>
              </w:rPr>
            </w:pPr>
            <w:r>
              <w:rPr>
                <w:rFonts w:cs="Arial"/>
                <w:b/>
                <w:spacing w:val="30"/>
                <w:sz w:val="16"/>
                <w:szCs w:val="16"/>
                <w:lang w:val="it-IT"/>
              </w:rPr>
              <w:t>Semaine : 3</w:t>
            </w:r>
          </w:p>
        </w:tc>
      </w:tr>
      <w:tr w:rsidR="003C681B" w14:paraId="44E5B228" w14:textId="77777777">
        <w:trPr>
          <w:tblHeader/>
        </w:trPr>
        <w:tc>
          <w:tcPr>
            <w:tcW w:w="1073" w:type="dxa"/>
            <w:gridSpan w:val="2"/>
          </w:tcPr>
          <w:p w14:paraId="6BA378D4" w14:textId="77777777" w:rsidR="00D40207" w:rsidRPr="00014BF5" w:rsidRDefault="005C3103"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CS</w:t>
            </w:r>
            <w:r w:rsidR="00D40207">
              <w:rPr>
                <w:rFonts w:cs="Arial"/>
                <w:noProof/>
                <w:sz w:val="28"/>
                <w:szCs w:val="28"/>
                <w:lang w:val="it-IT"/>
              </w:rPr>
              <w:t xml:space="preserve"> </w:t>
            </w:r>
          </w:p>
        </w:tc>
        <w:tc>
          <w:tcPr>
            <w:tcW w:w="6018" w:type="dxa"/>
            <w:gridSpan w:val="4"/>
          </w:tcPr>
          <w:p w14:paraId="795F3E0B" w14:textId="77777777" w:rsidR="003C681B" w:rsidRDefault="005C3103">
            <w:pPr>
              <w:rPr>
                <w:rFonts w:cs="Arial"/>
                <w:noProof/>
                <w:lang w:val="it-IT"/>
              </w:rPr>
            </w:pPr>
            <w:r>
              <w:rPr>
                <w:noProof/>
                <w:spacing w:val="30"/>
                <w:sz w:val="16"/>
                <w:szCs w:val="16"/>
                <w:lang w:val="de-CH"/>
              </w:rPr>
              <w:t>Venerdì, 14 giugno 2024, 08.15 - 08.30</w:t>
            </w:r>
          </w:p>
        </w:tc>
        <w:tc>
          <w:tcPr>
            <w:tcW w:w="4784" w:type="dxa"/>
            <w:gridSpan w:val="5"/>
          </w:tcPr>
          <w:p w14:paraId="55DC34E4" w14:textId="77777777" w:rsidR="003C681B" w:rsidRDefault="003C681B">
            <w:pPr>
              <w:rPr>
                <w:rFonts w:cs="Arial"/>
                <w:noProof/>
                <w:lang w:val="it-IT"/>
              </w:rPr>
            </w:pPr>
          </w:p>
        </w:tc>
        <w:tc>
          <w:tcPr>
            <w:tcW w:w="900" w:type="dxa"/>
            <w:gridSpan w:val="2"/>
          </w:tcPr>
          <w:p w14:paraId="7BE5E345" w14:textId="77777777" w:rsidR="00D40207" w:rsidRDefault="00D40207" w:rsidP="00D40207">
            <w:pPr>
              <w:tabs>
                <w:tab w:val="left" w:pos="6804"/>
              </w:tabs>
              <w:spacing w:before="20" w:after="20"/>
              <w:ind w:right="0"/>
              <w:rPr>
                <w:rFonts w:cs="Arial"/>
                <w:noProof/>
                <w:lang w:val="it-IT"/>
              </w:rPr>
            </w:pPr>
          </w:p>
        </w:tc>
        <w:tc>
          <w:tcPr>
            <w:tcW w:w="2734" w:type="dxa"/>
            <w:gridSpan w:val="3"/>
          </w:tcPr>
          <w:p w14:paraId="3D4CC31B" w14:textId="77777777" w:rsidR="00D40207" w:rsidRDefault="00971C8B"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3C681B" w14:paraId="0A6E3ED6" w14:textId="77777777">
        <w:trPr>
          <w:tblHeader/>
        </w:trPr>
        <w:tc>
          <w:tcPr>
            <w:tcW w:w="1073" w:type="dxa"/>
            <w:gridSpan w:val="2"/>
            <w:tcBorders>
              <w:bottom w:val="single" w:sz="4" w:space="0" w:color="auto"/>
            </w:tcBorders>
          </w:tcPr>
          <w:p w14:paraId="3AF09015" w14:textId="77777777" w:rsidR="001C0310" w:rsidRDefault="001C0310"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018" w:type="dxa"/>
            <w:gridSpan w:val="4"/>
            <w:tcBorders>
              <w:bottom w:val="single" w:sz="4" w:space="0" w:color="auto"/>
            </w:tcBorders>
          </w:tcPr>
          <w:p w14:paraId="39D45085" w14:textId="77777777" w:rsidR="001C0310" w:rsidRDefault="001C0310" w:rsidP="00D40207">
            <w:pPr>
              <w:tabs>
                <w:tab w:val="left" w:pos="6804"/>
              </w:tabs>
              <w:spacing w:before="20" w:after="20"/>
              <w:rPr>
                <w:noProof/>
                <w:spacing w:val="30"/>
                <w:sz w:val="16"/>
                <w:szCs w:val="16"/>
                <w:lang w:val="de-CH"/>
              </w:rPr>
            </w:pPr>
          </w:p>
        </w:tc>
        <w:tc>
          <w:tcPr>
            <w:tcW w:w="4784" w:type="dxa"/>
            <w:gridSpan w:val="5"/>
            <w:tcBorders>
              <w:bottom w:val="single" w:sz="4" w:space="0" w:color="auto"/>
            </w:tcBorders>
          </w:tcPr>
          <w:p w14:paraId="2121BE75" w14:textId="77777777" w:rsidR="001C0310" w:rsidRDefault="001C0310" w:rsidP="00D40207">
            <w:pPr>
              <w:tabs>
                <w:tab w:val="left" w:pos="6804"/>
              </w:tabs>
              <w:spacing w:before="20" w:after="20"/>
              <w:rPr>
                <w:noProof/>
                <w:spacing w:val="30"/>
                <w:sz w:val="16"/>
                <w:szCs w:val="16"/>
                <w:lang w:val="de-CH"/>
              </w:rPr>
            </w:pPr>
          </w:p>
        </w:tc>
        <w:tc>
          <w:tcPr>
            <w:tcW w:w="900" w:type="dxa"/>
            <w:gridSpan w:val="2"/>
            <w:tcBorders>
              <w:bottom w:val="single" w:sz="4" w:space="0" w:color="auto"/>
            </w:tcBorders>
          </w:tcPr>
          <w:p w14:paraId="26945490" w14:textId="77777777" w:rsidR="001C0310" w:rsidRDefault="001C0310" w:rsidP="00D40207">
            <w:pPr>
              <w:tabs>
                <w:tab w:val="left" w:pos="6804"/>
              </w:tabs>
              <w:spacing w:before="20" w:after="20"/>
              <w:rPr>
                <w:rFonts w:cs="Arial"/>
                <w:noProof/>
                <w:lang w:val="it-IT"/>
              </w:rPr>
            </w:pPr>
          </w:p>
        </w:tc>
        <w:tc>
          <w:tcPr>
            <w:tcW w:w="2734" w:type="dxa"/>
            <w:gridSpan w:val="3"/>
            <w:tcBorders>
              <w:bottom w:val="single" w:sz="4" w:space="0" w:color="auto"/>
            </w:tcBorders>
          </w:tcPr>
          <w:p w14:paraId="237CEBC9" w14:textId="77777777" w:rsidR="001C0310" w:rsidRDefault="001C0310" w:rsidP="00971C8B">
            <w:pPr>
              <w:tabs>
                <w:tab w:val="left" w:pos="6804"/>
              </w:tabs>
              <w:spacing w:before="20" w:after="20"/>
              <w:jc w:val="right"/>
              <w:rPr>
                <w:rFonts w:cs="Arial"/>
                <w:spacing w:val="30"/>
                <w:sz w:val="16"/>
                <w:szCs w:val="16"/>
                <w:lang w:val="it-IT"/>
              </w:rPr>
            </w:pPr>
          </w:p>
        </w:tc>
      </w:tr>
      <w:tr w:rsidR="003C681B" w14:paraId="02E6B2EA" w14:textId="77777777" w:rsidTr="0035399F">
        <w:trPr>
          <w:tblHeader/>
        </w:trPr>
        <w:tc>
          <w:tcPr>
            <w:tcW w:w="490" w:type="dxa"/>
            <w:tcBorders>
              <w:top w:val="single" w:sz="4" w:space="0" w:color="auto"/>
              <w:bottom w:val="single" w:sz="4" w:space="0" w:color="auto"/>
            </w:tcBorders>
          </w:tcPr>
          <w:p w14:paraId="426D4FCA"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69ACD20"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BBC2F2D"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D6A9036"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2C2B50AB"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14C27D13"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127" w:type="dxa"/>
            <w:tcBorders>
              <w:top w:val="single" w:sz="4" w:space="0" w:color="auto"/>
              <w:bottom w:val="single" w:sz="4" w:space="0" w:color="auto"/>
            </w:tcBorders>
          </w:tcPr>
          <w:p w14:paraId="04450A49"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367" w:type="dxa"/>
            <w:tcBorders>
              <w:top w:val="single" w:sz="4" w:space="0" w:color="auto"/>
              <w:bottom w:val="single" w:sz="4" w:space="0" w:color="auto"/>
            </w:tcBorders>
          </w:tcPr>
          <w:p w14:paraId="67A857D3"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03E3A88"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2E583711" w14:textId="77777777" w:rsidR="001A5CAD" w:rsidRDefault="001A5CAD" w:rsidP="00132F6A">
            <w:pPr>
              <w:tabs>
                <w:tab w:val="left" w:pos="6804"/>
              </w:tabs>
              <w:spacing w:before="20" w:after="20" w:line="240" w:lineRule="auto"/>
              <w:ind w:right="0"/>
              <w:rPr>
                <w:rFonts w:cs="Arial"/>
                <w:noProof/>
                <w:lang w:val="it-IT"/>
              </w:rPr>
            </w:pPr>
          </w:p>
        </w:tc>
        <w:tc>
          <w:tcPr>
            <w:tcW w:w="1089" w:type="dxa"/>
            <w:gridSpan w:val="2"/>
            <w:tcBorders>
              <w:top w:val="single" w:sz="4" w:space="0" w:color="auto"/>
              <w:bottom w:val="single" w:sz="4" w:space="0" w:color="auto"/>
            </w:tcBorders>
          </w:tcPr>
          <w:p w14:paraId="094561D8" w14:textId="77777777" w:rsidR="001A5CAD" w:rsidRDefault="001A5CAD" w:rsidP="00132F6A">
            <w:pPr>
              <w:tabs>
                <w:tab w:val="left" w:pos="6804"/>
              </w:tabs>
              <w:spacing w:before="20" w:after="20" w:line="240" w:lineRule="auto"/>
              <w:ind w:right="0"/>
              <w:rPr>
                <w:rFonts w:cs="Arial"/>
                <w:noProof/>
                <w:lang w:val="it-IT"/>
              </w:rPr>
            </w:pPr>
          </w:p>
        </w:tc>
        <w:tc>
          <w:tcPr>
            <w:tcW w:w="1049" w:type="dxa"/>
            <w:tcBorders>
              <w:top w:val="single" w:sz="4" w:space="0" w:color="auto"/>
              <w:bottom w:val="single" w:sz="4" w:space="0" w:color="auto"/>
            </w:tcBorders>
          </w:tcPr>
          <w:p w14:paraId="45C746B4" w14:textId="77777777" w:rsidR="001A5CAD" w:rsidRDefault="001A5CAD" w:rsidP="00132F6A">
            <w:pPr>
              <w:tabs>
                <w:tab w:val="left" w:pos="6804"/>
              </w:tabs>
              <w:spacing w:before="20" w:after="20" w:line="240" w:lineRule="auto"/>
              <w:ind w:right="0"/>
              <w:rPr>
                <w:rFonts w:cs="Arial"/>
                <w:noProof/>
                <w:lang w:val="it-IT"/>
              </w:rPr>
            </w:pPr>
          </w:p>
        </w:tc>
        <w:tc>
          <w:tcPr>
            <w:tcW w:w="925" w:type="dxa"/>
            <w:tcBorders>
              <w:top w:val="single" w:sz="4" w:space="0" w:color="auto"/>
              <w:bottom w:val="single" w:sz="4" w:space="0" w:color="auto"/>
            </w:tcBorders>
          </w:tcPr>
          <w:p w14:paraId="08F039D1" w14:textId="77777777" w:rsidR="001A5CAD" w:rsidRDefault="001A5CAD" w:rsidP="00132F6A">
            <w:pPr>
              <w:tabs>
                <w:tab w:val="left" w:pos="6804"/>
              </w:tabs>
              <w:spacing w:before="20" w:after="20" w:line="240" w:lineRule="auto"/>
              <w:ind w:right="0"/>
              <w:rPr>
                <w:rFonts w:cs="Arial"/>
                <w:noProof/>
                <w:lang w:val="it-IT"/>
              </w:rPr>
            </w:pPr>
          </w:p>
        </w:tc>
      </w:tr>
      <w:tr w:rsidR="003C681B" w14:paraId="5A04FA13" w14:textId="77777777" w:rsidTr="0035399F">
        <w:trPr>
          <w:cantSplit/>
        </w:trPr>
        <w:tc>
          <w:tcPr>
            <w:tcW w:w="490" w:type="dxa"/>
            <w:tcBorders>
              <w:top w:val="single" w:sz="4" w:space="0" w:color="auto"/>
              <w:bottom w:val="single" w:sz="4" w:space="0" w:color="auto"/>
            </w:tcBorders>
          </w:tcPr>
          <w:p w14:paraId="676A6005"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6F295AE"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tcPr>
          <w:p w14:paraId="53651A56" w14:textId="77777777" w:rsidR="003C681B" w:rsidRDefault="003C681B">
            <w:pPr>
              <w:rPr>
                <w:rFonts w:cs="Arial"/>
                <w:noProof/>
                <w:lang w:val="de-CH"/>
              </w:rPr>
            </w:pPr>
          </w:p>
        </w:tc>
        <w:tc>
          <w:tcPr>
            <w:tcW w:w="534" w:type="dxa"/>
            <w:tcBorders>
              <w:top w:val="single" w:sz="4" w:space="0" w:color="auto"/>
              <w:bottom w:val="single" w:sz="4" w:space="0" w:color="auto"/>
            </w:tcBorders>
          </w:tcPr>
          <w:p w14:paraId="68B04542" w14:textId="77777777" w:rsidR="001C0310" w:rsidRPr="005A506D" w:rsidRDefault="001C0310" w:rsidP="001C0310">
            <w:pPr>
              <w:rPr>
                <w:sz w:val="16"/>
                <w:szCs w:val="16"/>
                <w:lang w:val="de-CH"/>
              </w:rPr>
            </w:pPr>
          </w:p>
          <w:p w14:paraId="4D5DE405" w14:textId="77777777" w:rsidR="001C0310" w:rsidRPr="005A506D" w:rsidRDefault="001C0310" w:rsidP="001C0310">
            <w:pPr>
              <w:rPr>
                <w:sz w:val="16"/>
                <w:szCs w:val="16"/>
                <w:lang w:val="de-CH"/>
              </w:rPr>
            </w:pPr>
          </w:p>
          <w:p w14:paraId="26017500" w14:textId="77777777" w:rsidR="001C0310" w:rsidRPr="005F4BF2" w:rsidRDefault="001C0310" w:rsidP="001C0310">
            <w:pPr>
              <w:tabs>
                <w:tab w:val="left" w:pos="6804"/>
              </w:tabs>
              <w:rPr>
                <w:rFonts w:cs="Arial"/>
                <w:noProof/>
                <w:lang w:val="de-CH"/>
              </w:rPr>
            </w:pPr>
          </w:p>
        </w:tc>
        <w:tc>
          <w:tcPr>
            <w:tcW w:w="4638" w:type="dxa"/>
            <w:tcBorders>
              <w:top w:val="single" w:sz="4" w:space="0" w:color="auto"/>
              <w:bottom w:val="single" w:sz="4" w:space="0" w:color="auto"/>
            </w:tcBorders>
          </w:tcPr>
          <w:p w14:paraId="20F24B08" w14:textId="173ECCDF" w:rsidR="001C0310" w:rsidRPr="00CA4E8B" w:rsidRDefault="00CA4E8B" w:rsidP="001C0310">
            <w:pPr>
              <w:rPr>
                <w:rStyle w:val="Hyperlink"/>
                <w:noProof/>
                <w:lang w:val="de-DE"/>
              </w:rPr>
            </w:pPr>
            <w:r>
              <w:rPr>
                <w:noProof/>
                <w:lang w:val="de-DE"/>
              </w:rPr>
              <w:fldChar w:fldCharType="begin"/>
            </w:r>
            <w:r>
              <w:rPr>
                <w:noProof/>
                <w:lang w:val="de-DE"/>
              </w:rPr>
              <w:instrText xml:space="preserve"> HYPERLINK "https://pddokuclu/docs/2/203/2024%20II/ProgrammeProgrammes/4-Schlussabstimmungsliste%20SoSe24%20NS%20DFI.docx" </w:instrText>
            </w:r>
            <w:r>
              <w:rPr>
                <w:noProof/>
                <w:lang w:val="de-DE"/>
              </w:rPr>
            </w:r>
            <w:r>
              <w:rPr>
                <w:noProof/>
                <w:lang w:val="de-DE"/>
              </w:rPr>
              <w:fldChar w:fldCharType="separate"/>
            </w:r>
            <w:r w:rsidR="005C3103" w:rsidRPr="00CA4E8B">
              <w:rPr>
                <w:rStyle w:val="Hyperlink"/>
                <w:noProof/>
                <w:lang w:val="de-DE"/>
              </w:rPr>
              <w:t>Schlussabstimmungen</w:t>
            </w:r>
          </w:p>
          <w:p w14:paraId="0A353712" w14:textId="77777777" w:rsidR="001C0310" w:rsidRPr="00CA4E8B" w:rsidRDefault="005C3103" w:rsidP="001C0310">
            <w:pPr>
              <w:rPr>
                <w:rStyle w:val="Hyperlink"/>
                <w:noProof/>
                <w:lang w:val="de-DE"/>
              </w:rPr>
            </w:pPr>
            <w:r w:rsidRPr="00CA4E8B">
              <w:rPr>
                <w:rStyle w:val="Hyperlink"/>
                <w:noProof/>
                <w:lang w:val="de-DE"/>
              </w:rPr>
              <w:t>Votations finales</w:t>
            </w:r>
          </w:p>
          <w:p w14:paraId="368E53C1" w14:textId="621B933F" w:rsidR="001C0310" w:rsidRPr="005F4BF2" w:rsidRDefault="005C3103" w:rsidP="001C0310">
            <w:pPr>
              <w:tabs>
                <w:tab w:val="left" w:pos="6804"/>
              </w:tabs>
              <w:rPr>
                <w:rFonts w:cs="Arial"/>
                <w:noProof/>
                <w:lang w:val="de-CH"/>
              </w:rPr>
            </w:pPr>
            <w:r w:rsidRPr="00CA4E8B">
              <w:rPr>
                <w:rStyle w:val="Hyperlink"/>
                <w:noProof/>
                <w:lang w:val="de-DE"/>
              </w:rPr>
              <w:t>Votazioni finale</w:t>
            </w:r>
            <w:r w:rsidR="00CA4E8B">
              <w:rPr>
                <w:noProof/>
                <w:lang w:val="de-DE"/>
              </w:rPr>
              <w:fldChar w:fldCharType="end"/>
            </w:r>
            <w:bookmarkStart w:id="0" w:name="_GoBack"/>
            <w:bookmarkEnd w:id="0"/>
          </w:p>
        </w:tc>
        <w:tc>
          <w:tcPr>
            <w:tcW w:w="713" w:type="dxa"/>
            <w:tcBorders>
              <w:top w:val="single" w:sz="4" w:space="0" w:color="auto"/>
              <w:bottom w:val="single" w:sz="4" w:space="0" w:color="auto"/>
            </w:tcBorders>
          </w:tcPr>
          <w:p w14:paraId="0D2FDF05" w14:textId="77777777" w:rsidR="003C681B" w:rsidRDefault="003C681B">
            <w:pPr>
              <w:rPr>
                <w:rFonts w:cs="Arial"/>
                <w:noProof/>
                <w:lang w:val="de-CH"/>
              </w:rPr>
            </w:pPr>
          </w:p>
        </w:tc>
        <w:tc>
          <w:tcPr>
            <w:tcW w:w="1127" w:type="dxa"/>
            <w:tcBorders>
              <w:top w:val="single" w:sz="4" w:space="0" w:color="auto"/>
              <w:bottom w:val="single" w:sz="4" w:space="0" w:color="auto"/>
            </w:tcBorders>
          </w:tcPr>
          <w:p w14:paraId="008B765F" w14:textId="77777777" w:rsidR="003C681B" w:rsidRDefault="003C681B">
            <w:pPr>
              <w:rPr>
                <w:lang w:val="de-CH"/>
              </w:rPr>
            </w:pPr>
          </w:p>
          <w:p w14:paraId="0148CCCB" w14:textId="77777777" w:rsidR="003C681B" w:rsidRDefault="003C681B">
            <w:pPr>
              <w:rPr>
                <w:lang w:val="de-CH"/>
              </w:rPr>
            </w:pPr>
          </w:p>
          <w:p w14:paraId="60E536A7" w14:textId="77777777" w:rsidR="003C681B" w:rsidRDefault="003C681B">
            <w:pPr>
              <w:rPr>
                <w:rFonts w:cs="Arial"/>
                <w:noProof/>
                <w:lang w:val="de-CH"/>
              </w:rPr>
            </w:pPr>
          </w:p>
        </w:tc>
        <w:tc>
          <w:tcPr>
            <w:tcW w:w="1367" w:type="dxa"/>
            <w:tcBorders>
              <w:top w:val="single" w:sz="4" w:space="0" w:color="auto"/>
              <w:bottom w:val="single" w:sz="4" w:space="0" w:color="auto"/>
            </w:tcBorders>
          </w:tcPr>
          <w:p w14:paraId="546E7EC4" w14:textId="77777777" w:rsidR="001C0310" w:rsidRDefault="001C0310" w:rsidP="001C0310">
            <w:pPr>
              <w:rPr>
                <w:lang w:val="de-CH"/>
              </w:rPr>
            </w:pPr>
          </w:p>
          <w:p w14:paraId="2E020B7B" w14:textId="77777777" w:rsidR="001C0310" w:rsidRDefault="001C0310" w:rsidP="0035399F">
            <w:pPr>
              <w:ind w:hanging="429"/>
              <w:rPr>
                <w:lang w:val="de-CH"/>
              </w:rPr>
            </w:pPr>
          </w:p>
          <w:p w14:paraId="1F7F4534"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tcPr>
          <w:p w14:paraId="708E955C" w14:textId="77777777" w:rsidR="001C0310" w:rsidRDefault="001C0310" w:rsidP="001C0310">
            <w:pPr>
              <w:rPr>
                <w:lang w:val="de-CH"/>
              </w:rPr>
            </w:pPr>
          </w:p>
          <w:p w14:paraId="2904D07A" w14:textId="77777777" w:rsidR="001C0310" w:rsidRDefault="001C0310" w:rsidP="001C0310">
            <w:pPr>
              <w:rPr>
                <w:lang w:val="de-CH"/>
              </w:rPr>
            </w:pPr>
          </w:p>
          <w:p w14:paraId="38BE9B15" w14:textId="77777777" w:rsidR="001C0310" w:rsidRPr="005F4BF2" w:rsidRDefault="001C0310" w:rsidP="001C0310">
            <w:pPr>
              <w:tabs>
                <w:tab w:val="left" w:pos="6804"/>
              </w:tabs>
              <w:rPr>
                <w:rFonts w:cs="Arial"/>
                <w:noProof/>
                <w:lang w:val="de-CH"/>
              </w:rPr>
            </w:pPr>
          </w:p>
        </w:tc>
        <w:tc>
          <w:tcPr>
            <w:tcW w:w="1471" w:type="dxa"/>
            <w:gridSpan w:val="2"/>
            <w:tcBorders>
              <w:top w:val="single" w:sz="4" w:space="0" w:color="auto"/>
              <w:bottom w:val="single" w:sz="4" w:space="0" w:color="auto"/>
            </w:tcBorders>
          </w:tcPr>
          <w:p w14:paraId="03504867" w14:textId="77777777" w:rsidR="001C0310" w:rsidRPr="005F4BF2" w:rsidRDefault="001C0310" w:rsidP="001C0310">
            <w:pPr>
              <w:tabs>
                <w:tab w:val="left" w:pos="6804"/>
              </w:tabs>
              <w:rPr>
                <w:rFonts w:cs="Arial"/>
                <w:noProof/>
                <w:lang w:val="de-CH"/>
              </w:rPr>
            </w:pPr>
          </w:p>
        </w:tc>
        <w:tc>
          <w:tcPr>
            <w:tcW w:w="1089" w:type="dxa"/>
            <w:gridSpan w:val="2"/>
            <w:tcBorders>
              <w:top w:val="single" w:sz="4" w:space="0" w:color="auto"/>
              <w:bottom w:val="single" w:sz="4" w:space="0" w:color="auto"/>
            </w:tcBorders>
          </w:tcPr>
          <w:p w14:paraId="39F64DBE"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39113FF4" w14:textId="77777777" w:rsidR="001C0310" w:rsidRPr="005F4BF2" w:rsidRDefault="000563F6" w:rsidP="005F4BF2">
            <w:pPr>
              <w:rPr>
                <w:rFonts w:cs="Arial"/>
                <w:noProof/>
                <w:lang w:val="de-CH"/>
              </w:rPr>
            </w:pPr>
            <w:r>
              <w:rPr>
                <w:lang w:val="de-CH"/>
              </w:rPr>
              <w:t xml:space="preserve"> </w:t>
            </w:r>
          </w:p>
        </w:tc>
        <w:tc>
          <w:tcPr>
            <w:tcW w:w="925" w:type="dxa"/>
            <w:tcBorders>
              <w:top w:val="single" w:sz="4" w:space="0" w:color="auto"/>
              <w:bottom w:val="single" w:sz="4" w:space="0" w:color="auto"/>
            </w:tcBorders>
          </w:tcPr>
          <w:p w14:paraId="65CF3A85" w14:textId="77777777" w:rsidR="001C0310" w:rsidRPr="005F4BF2" w:rsidRDefault="001C0310" w:rsidP="001C0310">
            <w:pPr>
              <w:tabs>
                <w:tab w:val="left" w:pos="6804"/>
              </w:tabs>
              <w:rPr>
                <w:rFonts w:cs="Arial"/>
                <w:noProof/>
                <w:lang w:val="de-CH"/>
              </w:rPr>
            </w:pPr>
          </w:p>
        </w:tc>
      </w:tr>
    </w:tbl>
    <w:p w14:paraId="54804D17" w14:textId="04FA2D2D" w:rsidR="0097449E" w:rsidRDefault="0097449E"/>
    <w:p w14:paraId="0CA3C429" w14:textId="77777777" w:rsidR="0079412C" w:rsidRDefault="0079412C"/>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287"/>
        <w:gridCol w:w="138"/>
        <w:gridCol w:w="1138"/>
        <w:gridCol w:w="709"/>
        <w:gridCol w:w="142"/>
        <w:gridCol w:w="141"/>
        <w:gridCol w:w="1853"/>
        <w:gridCol w:w="994"/>
        <w:gridCol w:w="994"/>
      </w:tblGrid>
      <w:tr w:rsidR="0035399F" w:rsidRPr="00CA4E8B" w14:paraId="3FD944B2" w14:textId="77777777" w:rsidTr="00BD5917">
        <w:trPr>
          <w:gridBefore w:val="1"/>
          <w:wBefore w:w="8" w:type="dxa"/>
        </w:trPr>
        <w:tc>
          <w:tcPr>
            <w:tcW w:w="570" w:type="dxa"/>
            <w:gridSpan w:val="2"/>
            <w:tcBorders>
              <w:top w:val="single" w:sz="4" w:space="0" w:color="auto"/>
              <w:left w:val="nil"/>
              <w:bottom w:val="single" w:sz="4" w:space="0" w:color="auto"/>
              <w:right w:val="nil"/>
            </w:tcBorders>
            <w:hideMark/>
          </w:tcPr>
          <w:p w14:paraId="0BFA8B1D" w14:textId="77777777" w:rsidR="0035399F" w:rsidRPr="0035399F" w:rsidRDefault="0035399F">
            <w:pPr>
              <w:rPr>
                <w:rFonts w:ascii="Times New Roman" w:hAnsi="Times New Roman"/>
                <w:lang w:val="de-CH" w:eastAsia="de-CH"/>
              </w:rPr>
            </w:pPr>
          </w:p>
        </w:tc>
        <w:tc>
          <w:tcPr>
            <w:tcW w:w="848" w:type="dxa"/>
            <w:gridSpan w:val="2"/>
            <w:tcBorders>
              <w:top w:val="single" w:sz="4" w:space="0" w:color="auto"/>
              <w:left w:val="nil"/>
              <w:bottom w:val="single" w:sz="4" w:space="0" w:color="auto"/>
              <w:right w:val="nil"/>
            </w:tcBorders>
            <w:hideMark/>
          </w:tcPr>
          <w:p w14:paraId="25B793B4" w14:textId="77777777" w:rsidR="0035399F" w:rsidRPr="0035399F" w:rsidRDefault="00CA4E8B">
            <w:pPr>
              <w:spacing w:beforeAutospacing="1" w:afterAutospacing="1"/>
            </w:pPr>
            <w:hyperlink r:id="rId12" w:history="1">
              <w:r w:rsidR="0035399F" w:rsidRPr="0035399F">
                <w:rPr>
                  <w:rStyle w:val="Hyperlink"/>
                  <w:b/>
                  <w:lang w:val="de-DE"/>
                </w:rPr>
                <w:t>19.456</w:t>
              </w:r>
            </w:hyperlink>
          </w:p>
        </w:tc>
        <w:tc>
          <w:tcPr>
            <w:tcW w:w="425" w:type="dxa"/>
            <w:gridSpan w:val="2"/>
            <w:tcBorders>
              <w:top w:val="single" w:sz="4" w:space="0" w:color="auto"/>
              <w:left w:val="nil"/>
              <w:bottom w:val="single" w:sz="4" w:space="0" w:color="auto"/>
              <w:right w:val="nil"/>
            </w:tcBorders>
            <w:hideMark/>
          </w:tcPr>
          <w:p w14:paraId="0EAA34C3" w14:textId="77777777" w:rsidR="0035399F" w:rsidRPr="0035399F" w:rsidRDefault="0035399F">
            <w:pPr>
              <w:spacing w:beforeAutospacing="1" w:afterAutospacing="1"/>
            </w:pPr>
            <w:r w:rsidRPr="0035399F">
              <w:rPr>
                <w:b/>
                <w:lang w:val="de-DE"/>
              </w:rPr>
              <w:t>n</w:t>
            </w:r>
          </w:p>
        </w:tc>
        <w:tc>
          <w:tcPr>
            <w:tcW w:w="5387" w:type="dxa"/>
            <w:gridSpan w:val="2"/>
            <w:tcBorders>
              <w:top w:val="single" w:sz="4" w:space="0" w:color="auto"/>
              <w:left w:val="nil"/>
              <w:bottom w:val="single" w:sz="4" w:space="0" w:color="auto"/>
              <w:right w:val="nil"/>
            </w:tcBorders>
            <w:hideMark/>
          </w:tcPr>
          <w:p w14:paraId="32B6E48C" w14:textId="77777777" w:rsidR="0035399F" w:rsidRPr="0035399F" w:rsidRDefault="0035399F">
            <w:pPr>
              <w:spacing w:beforeAutospacing="1" w:afterAutospacing="1"/>
              <w:rPr>
                <w:lang w:val="it-IT"/>
              </w:rPr>
            </w:pPr>
            <w:r w:rsidRPr="0035399F">
              <w:rPr>
                <w:lang w:val="de-DE"/>
              </w:rPr>
              <w:t xml:space="preserve">Pa. Iv. Schneeberger. Leistungen zur Prävention sind im heutigen Umfeld eine wichtige Aufgabe von Wohlfahrtsfonds mit Ermessensleistungen </w:t>
            </w:r>
            <w:r w:rsidRPr="0035399F">
              <w:rPr>
                <w:lang w:val="de-DE"/>
              </w:rPr>
              <w:br/>
              <w:t xml:space="preserve">Iv. pa. </w:t>
            </w:r>
            <w:r w:rsidRPr="0035399F">
              <w:t xml:space="preserve">Schneeberger. Les prestations versées à des fins de prévention sont une tâche importante des fondations patronales de bienfaisance </w:t>
            </w:r>
            <w:r w:rsidRPr="0035399F">
              <w:br/>
              <w:t xml:space="preserve">Iv. pa. </w:t>
            </w:r>
            <w:r w:rsidRPr="0035399F">
              <w:rPr>
                <w:lang w:val="it-IT"/>
              </w:rPr>
              <w:t xml:space="preserve">Schneeberger. Le prestazioni destinate alla prevenzione costituiscono attualmente un compito importante dei fondi di previdenza con prestazioni discrezionali </w:t>
            </w:r>
          </w:p>
        </w:tc>
        <w:tc>
          <w:tcPr>
            <w:tcW w:w="1834" w:type="dxa"/>
            <w:gridSpan w:val="3"/>
            <w:tcBorders>
              <w:top w:val="single" w:sz="4" w:space="0" w:color="auto"/>
              <w:left w:val="nil"/>
              <w:bottom w:val="single" w:sz="4" w:space="0" w:color="auto"/>
              <w:right w:val="nil"/>
            </w:tcBorders>
            <w:hideMark/>
          </w:tcPr>
          <w:p w14:paraId="2D6AA22E" w14:textId="77777777" w:rsidR="0035399F" w:rsidRPr="0035399F" w:rsidRDefault="0035399F">
            <w:pPr>
              <w:rPr>
                <w:lang w:val="it-IT"/>
              </w:rPr>
            </w:pPr>
          </w:p>
        </w:tc>
        <w:tc>
          <w:tcPr>
            <w:tcW w:w="1276" w:type="dxa"/>
            <w:gridSpan w:val="2"/>
            <w:tcBorders>
              <w:top w:val="single" w:sz="4" w:space="0" w:color="auto"/>
              <w:left w:val="nil"/>
              <w:bottom w:val="single" w:sz="4" w:space="0" w:color="auto"/>
              <w:right w:val="nil"/>
            </w:tcBorders>
            <w:hideMark/>
          </w:tcPr>
          <w:p w14:paraId="6EDC97F3" w14:textId="77777777" w:rsidR="0035399F" w:rsidRPr="0035399F" w:rsidRDefault="0035399F">
            <w:pPr>
              <w:spacing w:beforeAutospacing="1" w:afterAutospacing="1"/>
            </w:pPr>
            <w:r w:rsidRPr="0035399F">
              <w:rPr>
                <w:lang w:val="de-DE"/>
              </w:rPr>
              <w:t>SGK</w:t>
            </w:r>
            <w:r w:rsidRPr="0035399F">
              <w:rPr>
                <w:lang w:val="de-DE"/>
              </w:rPr>
              <w:br/>
              <w:t>CSSS</w:t>
            </w:r>
            <w:r w:rsidRPr="0035399F">
              <w:rPr>
                <w:lang w:val="de-DE"/>
              </w:rPr>
              <w:br/>
              <w:t>CSSS</w:t>
            </w:r>
          </w:p>
        </w:tc>
        <w:tc>
          <w:tcPr>
            <w:tcW w:w="992" w:type="dxa"/>
            <w:gridSpan w:val="3"/>
            <w:tcBorders>
              <w:top w:val="single" w:sz="4" w:space="0" w:color="auto"/>
              <w:left w:val="nil"/>
              <w:bottom w:val="single" w:sz="4" w:space="0" w:color="auto"/>
              <w:right w:val="nil"/>
            </w:tcBorders>
            <w:hideMark/>
          </w:tcPr>
          <w:p w14:paraId="1FBE2BEE" w14:textId="680536EA" w:rsidR="0035399F" w:rsidRPr="0035399F" w:rsidRDefault="0035399F">
            <w:pPr>
              <w:spacing w:beforeAutospacing="1" w:afterAutospacing="1"/>
              <w:rPr>
                <w:lang w:val="it-IT"/>
              </w:rPr>
            </w:pPr>
            <w:r w:rsidRPr="0035399F">
              <w:rPr>
                <w:lang w:val="it-IT"/>
              </w:rPr>
              <w:t>EDI</w:t>
            </w:r>
            <w:r w:rsidR="00783046">
              <w:rPr>
                <w:lang w:val="it-IT"/>
              </w:rPr>
              <w:t>, Parl</w:t>
            </w:r>
            <w:r w:rsidR="002B3BEC">
              <w:rPr>
                <w:lang w:val="it-IT"/>
              </w:rPr>
              <w:br/>
              <w:t>DFI</w:t>
            </w:r>
            <w:r w:rsidR="00783046">
              <w:rPr>
                <w:lang w:val="it-IT"/>
              </w:rPr>
              <w:t>, Parl</w:t>
            </w:r>
            <w:r w:rsidR="002B3BEC">
              <w:rPr>
                <w:lang w:val="it-IT"/>
              </w:rPr>
              <w:br/>
              <w:t>DFI</w:t>
            </w:r>
            <w:r w:rsidR="00783046">
              <w:rPr>
                <w:lang w:val="it-IT"/>
              </w:rPr>
              <w:t>, Parl</w:t>
            </w:r>
          </w:p>
        </w:tc>
        <w:tc>
          <w:tcPr>
            <w:tcW w:w="1853" w:type="dxa"/>
            <w:tcBorders>
              <w:top w:val="single" w:sz="4" w:space="0" w:color="auto"/>
              <w:left w:val="nil"/>
              <w:bottom w:val="single" w:sz="4" w:space="0" w:color="auto"/>
              <w:right w:val="nil"/>
            </w:tcBorders>
            <w:hideMark/>
          </w:tcPr>
          <w:p w14:paraId="5DA81D9B" w14:textId="77777777" w:rsidR="0035399F" w:rsidRPr="0035399F" w:rsidRDefault="0035399F">
            <w:pPr>
              <w:rPr>
                <w:lang w:val="it-IT"/>
              </w:rPr>
            </w:pPr>
          </w:p>
        </w:tc>
        <w:tc>
          <w:tcPr>
            <w:tcW w:w="994" w:type="dxa"/>
            <w:tcBorders>
              <w:top w:val="single" w:sz="4" w:space="0" w:color="auto"/>
              <w:left w:val="nil"/>
              <w:bottom w:val="single" w:sz="4" w:space="0" w:color="auto"/>
              <w:right w:val="nil"/>
            </w:tcBorders>
            <w:hideMark/>
          </w:tcPr>
          <w:p w14:paraId="15849C7A" w14:textId="77777777" w:rsidR="0035399F" w:rsidRPr="0035399F" w:rsidRDefault="0035399F">
            <w:pPr>
              <w:rPr>
                <w:lang w:val="it-IT"/>
              </w:rPr>
            </w:pPr>
          </w:p>
        </w:tc>
        <w:tc>
          <w:tcPr>
            <w:tcW w:w="994" w:type="dxa"/>
            <w:tcBorders>
              <w:top w:val="single" w:sz="4" w:space="0" w:color="auto"/>
              <w:left w:val="nil"/>
              <w:bottom w:val="single" w:sz="4" w:space="0" w:color="auto"/>
              <w:right w:val="nil"/>
            </w:tcBorders>
            <w:hideMark/>
          </w:tcPr>
          <w:p w14:paraId="1B73ADA5" w14:textId="77777777" w:rsidR="0035399F" w:rsidRPr="0035399F" w:rsidRDefault="0035399F">
            <w:pPr>
              <w:rPr>
                <w:lang w:val="it-IT"/>
              </w:rPr>
            </w:pPr>
          </w:p>
        </w:tc>
      </w:tr>
      <w:tr w:rsidR="0035399F" w:rsidRPr="00CA4E8B" w14:paraId="28F4B05E" w14:textId="77777777" w:rsidTr="00007766">
        <w:tblPrEx>
          <w:tblCellMar>
            <w:top w:w="0" w:type="dxa"/>
            <w:bottom w:w="0" w:type="dxa"/>
          </w:tblCellMar>
        </w:tblPrEx>
        <w:trPr>
          <w:gridAfter w:val="7"/>
          <w:wAfter w:w="5971" w:type="dxa"/>
        </w:trPr>
        <w:tc>
          <w:tcPr>
            <w:tcW w:w="425" w:type="dxa"/>
            <w:gridSpan w:val="2"/>
            <w:hideMark/>
          </w:tcPr>
          <w:p w14:paraId="0D2D2B85" w14:textId="77777777" w:rsidR="0035399F" w:rsidRPr="0035399F" w:rsidRDefault="0035399F">
            <w:pPr>
              <w:rPr>
                <w:rFonts w:ascii="Times New Roman" w:hAnsi="Times New Roman"/>
                <w:lang w:val="it-IT" w:eastAsia="de-CH"/>
              </w:rPr>
            </w:pPr>
          </w:p>
        </w:tc>
        <w:tc>
          <w:tcPr>
            <w:tcW w:w="425" w:type="dxa"/>
            <w:gridSpan w:val="2"/>
            <w:hideMark/>
          </w:tcPr>
          <w:p w14:paraId="18EB5267" w14:textId="77777777" w:rsidR="0035399F" w:rsidRPr="0035399F" w:rsidRDefault="0035399F">
            <w:pPr>
              <w:rPr>
                <w:lang w:val="it-IT"/>
              </w:rPr>
            </w:pPr>
          </w:p>
        </w:tc>
        <w:tc>
          <w:tcPr>
            <w:tcW w:w="850" w:type="dxa"/>
            <w:gridSpan w:val="2"/>
            <w:hideMark/>
          </w:tcPr>
          <w:p w14:paraId="16C4FF07" w14:textId="77777777" w:rsidR="0035399F" w:rsidRPr="0035399F" w:rsidRDefault="0035399F">
            <w:pPr>
              <w:rPr>
                <w:lang w:val="it-IT"/>
              </w:rPr>
            </w:pPr>
          </w:p>
        </w:tc>
        <w:tc>
          <w:tcPr>
            <w:tcW w:w="425" w:type="dxa"/>
            <w:gridSpan w:val="2"/>
            <w:hideMark/>
          </w:tcPr>
          <w:p w14:paraId="1E787F92" w14:textId="77777777" w:rsidR="0035399F" w:rsidRPr="0035399F" w:rsidRDefault="0035399F">
            <w:pPr>
              <w:rPr>
                <w:lang w:val="it-IT"/>
              </w:rPr>
            </w:pPr>
          </w:p>
        </w:tc>
        <w:tc>
          <w:tcPr>
            <w:tcW w:w="5525" w:type="dxa"/>
            <w:gridSpan w:val="2"/>
            <w:hideMark/>
          </w:tcPr>
          <w:p w14:paraId="75DC3AFB" w14:textId="77777777" w:rsidR="0035399F" w:rsidRDefault="0035399F">
            <w:pPr>
              <w:ind w:left="851" w:hanging="851"/>
              <w:rPr>
                <w:lang w:val="it-IT"/>
              </w:rPr>
            </w:pPr>
            <w:r w:rsidRPr="0035399F">
              <w:rPr>
                <w:lang w:val="it-IT"/>
              </w:rPr>
              <w:tab/>
              <w:t>1 Schweizerisches Zivilgesetzbuch (Leistungen von patronalen Wohlfahrtsfonds)</w:t>
            </w:r>
            <w:r w:rsidRPr="0035399F">
              <w:rPr>
                <w:lang w:val="it-IT"/>
              </w:rPr>
              <w:br/>
              <w:t>1 Code civil suisse (Prestations des fondations patronales de bienfaisance)</w:t>
            </w:r>
            <w:r w:rsidRPr="0035399F">
              <w:rPr>
                <w:lang w:val="it-IT"/>
              </w:rPr>
              <w:br/>
              <w:t>1 Codice civile svizzero (Prestazioni dei fondi padronali di previdenza)</w:t>
            </w:r>
          </w:p>
          <w:p w14:paraId="7D36C3A8" w14:textId="77777777" w:rsidR="00DD6833" w:rsidRDefault="00DD6833">
            <w:pPr>
              <w:ind w:left="851" w:hanging="851"/>
              <w:rPr>
                <w:lang w:val="it-IT"/>
              </w:rPr>
            </w:pPr>
          </w:p>
          <w:p w14:paraId="4116E0E6" w14:textId="77777777" w:rsidR="00DD6833" w:rsidRDefault="00DD6833">
            <w:pPr>
              <w:ind w:left="851" w:hanging="851"/>
              <w:rPr>
                <w:lang w:val="it-IT"/>
              </w:rPr>
            </w:pPr>
          </w:p>
          <w:p w14:paraId="0FC2B738" w14:textId="12DCF104" w:rsidR="00DD6833" w:rsidRPr="0035399F" w:rsidRDefault="00DD6833">
            <w:pPr>
              <w:ind w:left="851" w:hanging="851"/>
              <w:rPr>
                <w:lang w:val="it-IT"/>
              </w:rPr>
            </w:pPr>
          </w:p>
        </w:tc>
        <w:tc>
          <w:tcPr>
            <w:tcW w:w="1135" w:type="dxa"/>
            <w:hideMark/>
          </w:tcPr>
          <w:p w14:paraId="3BFB9525" w14:textId="77777777" w:rsidR="0035399F" w:rsidRPr="0035399F" w:rsidRDefault="0035399F">
            <w:pPr>
              <w:rPr>
                <w:lang w:val="it-IT"/>
              </w:rPr>
            </w:pPr>
          </w:p>
        </w:tc>
        <w:tc>
          <w:tcPr>
            <w:tcW w:w="425" w:type="dxa"/>
            <w:gridSpan w:val="2"/>
            <w:hideMark/>
          </w:tcPr>
          <w:p w14:paraId="3D956FF4" w14:textId="77777777" w:rsidR="0035399F" w:rsidRPr="0035399F" w:rsidRDefault="0035399F">
            <w:pPr>
              <w:rPr>
                <w:lang w:val="it-IT"/>
              </w:rPr>
            </w:pPr>
          </w:p>
        </w:tc>
      </w:tr>
      <w:tr w:rsidR="0035399F" w:rsidRPr="0035399F" w14:paraId="57889383" w14:textId="77777777" w:rsidTr="00BD5917">
        <w:trPr>
          <w:gridBefore w:val="1"/>
          <w:wBefore w:w="8" w:type="dxa"/>
        </w:trPr>
        <w:tc>
          <w:tcPr>
            <w:tcW w:w="570" w:type="dxa"/>
            <w:gridSpan w:val="2"/>
            <w:tcBorders>
              <w:top w:val="single" w:sz="4" w:space="0" w:color="auto"/>
              <w:left w:val="nil"/>
              <w:bottom w:val="single" w:sz="4" w:space="0" w:color="auto"/>
              <w:right w:val="nil"/>
            </w:tcBorders>
            <w:hideMark/>
          </w:tcPr>
          <w:p w14:paraId="4E1EDFFD" w14:textId="77777777" w:rsidR="0035399F" w:rsidRPr="00BD5917" w:rsidRDefault="0035399F">
            <w:pPr>
              <w:rPr>
                <w:rFonts w:ascii="Times New Roman" w:hAnsi="Times New Roman"/>
                <w:lang w:val="it-IT" w:eastAsia="de-CH"/>
              </w:rPr>
            </w:pPr>
          </w:p>
        </w:tc>
        <w:tc>
          <w:tcPr>
            <w:tcW w:w="848" w:type="dxa"/>
            <w:gridSpan w:val="2"/>
            <w:tcBorders>
              <w:top w:val="single" w:sz="4" w:space="0" w:color="auto"/>
              <w:left w:val="nil"/>
              <w:bottom w:val="single" w:sz="4" w:space="0" w:color="auto"/>
              <w:right w:val="nil"/>
            </w:tcBorders>
            <w:hideMark/>
          </w:tcPr>
          <w:p w14:paraId="1183BE96" w14:textId="77777777" w:rsidR="0035399F" w:rsidRPr="0035399F" w:rsidRDefault="00CA4E8B">
            <w:pPr>
              <w:spacing w:beforeAutospacing="1" w:afterAutospacing="1"/>
            </w:pPr>
            <w:hyperlink r:id="rId13" w:history="1">
              <w:r w:rsidR="0035399F" w:rsidRPr="0035399F">
                <w:rPr>
                  <w:rStyle w:val="Hyperlink"/>
                  <w:b/>
                  <w:lang w:val="de-DE"/>
                </w:rPr>
                <w:t>20.505</w:t>
              </w:r>
            </w:hyperlink>
          </w:p>
        </w:tc>
        <w:tc>
          <w:tcPr>
            <w:tcW w:w="425" w:type="dxa"/>
            <w:gridSpan w:val="2"/>
            <w:tcBorders>
              <w:top w:val="single" w:sz="4" w:space="0" w:color="auto"/>
              <w:left w:val="nil"/>
              <w:bottom w:val="single" w:sz="4" w:space="0" w:color="auto"/>
              <w:right w:val="nil"/>
            </w:tcBorders>
            <w:hideMark/>
          </w:tcPr>
          <w:p w14:paraId="06333386" w14:textId="77777777" w:rsidR="0035399F" w:rsidRPr="0035399F" w:rsidRDefault="0035399F">
            <w:pPr>
              <w:spacing w:beforeAutospacing="1" w:afterAutospacing="1"/>
            </w:pPr>
            <w:r w:rsidRPr="0035399F">
              <w:rPr>
                <w:b/>
                <w:lang w:val="de-DE"/>
              </w:rPr>
              <w:t>n</w:t>
            </w:r>
          </w:p>
        </w:tc>
        <w:tc>
          <w:tcPr>
            <w:tcW w:w="5387" w:type="dxa"/>
            <w:gridSpan w:val="2"/>
            <w:tcBorders>
              <w:top w:val="single" w:sz="4" w:space="0" w:color="auto"/>
              <w:left w:val="nil"/>
              <w:bottom w:val="single" w:sz="4" w:space="0" w:color="auto"/>
              <w:right w:val="nil"/>
            </w:tcBorders>
            <w:hideMark/>
          </w:tcPr>
          <w:p w14:paraId="754C438A" w14:textId="77777777" w:rsidR="0035399F" w:rsidRPr="0035399F" w:rsidRDefault="0035399F">
            <w:pPr>
              <w:spacing w:beforeAutospacing="1" w:afterAutospacing="1"/>
              <w:rPr>
                <w:lang w:val="it-IT"/>
              </w:rPr>
            </w:pPr>
            <w:r w:rsidRPr="0035399F">
              <w:rPr>
                <w:lang w:val="de-DE"/>
              </w:rPr>
              <w:t xml:space="preserve">Pa. Iv. Suter. Barrierefreiheit des Live-Streams der Parlamentsdebatten gewährleisten </w:t>
            </w:r>
            <w:r w:rsidRPr="0035399F">
              <w:rPr>
                <w:lang w:val="de-DE"/>
              </w:rPr>
              <w:br/>
              <w:t xml:space="preserve">Iv. pa. </w:t>
            </w:r>
            <w:r w:rsidRPr="0035399F">
              <w:t xml:space="preserve">Suter. Garantir l'accessibilité à la diffusion en direct des débats parlementaires sur Internet </w:t>
            </w:r>
            <w:r w:rsidRPr="0035399F">
              <w:br/>
              <w:t xml:space="preserve">Iv. pa. </w:t>
            </w:r>
            <w:r w:rsidRPr="0035399F">
              <w:rPr>
                <w:lang w:val="it-IT"/>
              </w:rPr>
              <w:t xml:space="preserve">Suter. Garantire l'accesso senza barriere alla diretta streaming dei dibattiti parlamentari </w:t>
            </w:r>
          </w:p>
        </w:tc>
        <w:tc>
          <w:tcPr>
            <w:tcW w:w="1834" w:type="dxa"/>
            <w:gridSpan w:val="3"/>
            <w:tcBorders>
              <w:top w:val="single" w:sz="4" w:space="0" w:color="auto"/>
              <w:left w:val="nil"/>
              <w:bottom w:val="single" w:sz="4" w:space="0" w:color="auto"/>
              <w:right w:val="nil"/>
            </w:tcBorders>
            <w:hideMark/>
          </w:tcPr>
          <w:p w14:paraId="09C7F741" w14:textId="77777777" w:rsidR="0035399F" w:rsidRPr="0035399F" w:rsidRDefault="0035399F">
            <w:pPr>
              <w:rPr>
                <w:lang w:val="it-IT"/>
              </w:rPr>
            </w:pPr>
          </w:p>
        </w:tc>
        <w:tc>
          <w:tcPr>
            <w:tcW w:w="1276" w:type="dxa"/>
            <w:gridSpan w:val="2"/>
            <w:tcBorders>
              <w:top w:val="single" w:sz="4" w:space="0" w:color="auto"/>
              <w:left w:val="nil"/>
              <w:bottom w:val="single" w:sz="4" w:space="0" w:color="auto"/>
              <w:right w:val="nil"/>
            </w:tcBorders>
            <w:hideMark/>
          </w:tcPr>
          <w:p w14:paraId="57651E4D" w14:textId="77777777" w:rsidR="0035399F" w:rsidRPr="0035399F" w:rsidRDefault="0035399F">
            <w:pPr>
              <w:spacing w:beforeAutospacing="1" w:afterAutospacing="1"/>
            </w:pPr>
            <w:r w:rsidRPr="0035399F">
              <w:rPr>
                <w:lang w:val="de-DE"/>
              </w:rPr>
              <w:t>Bü</w:t>
            </w:r>
            <w:r w:rsidRPr="0035399F">
              <w:rPr>
                <w:lang w:val="de-DE"/>
              </w:rPr>
              <w:br/>
              <w:t>Bu</w:t>
            </w:r>
            <w:r w:rsidRPr="0035399F">
              <w:rPr>
                <w:lang w:val="de-DE"/>
              </w:rPr>
              <w:br/>
              <w:t>Uf</w:t>
            </w:r>
          </w:p>
        </w:tc>
        <w:tc>
          <w:tcPr>
            <w:tcW w:w="709" w:type="dxa"/>
            <w:tcBorders>
              <w:top w:val="single" w:sz="4" w:space="0" w:color="auto"/>
              <w:left w:val="nil"/>
              <w:bottom w:val="single" w:sz="4" w:space="0" w:color="auto"/>
              <w:right w:val="nil"/>
            </w:tcBorders>
            <w:hideMark/>
          </w:tcPr>
          <w:p w14:paraId="5D4857D2" w14:textId="77777777" w:rsidR="0035399F" w:rsidRPr="0035399F" w:rsidRDefault="0035399F">
            <w:pPr>
              <w:spacing w:beforeAutospacing="1" w:afterAutospacing="1"/>
            </w:pPr>
            <w:r w:rsidRPr="0035399F">
              <w:rPr>
                <w:lang w:val="de-DE"/>
              </w:rPr>
              <w:t>Parl</w:t>
            </w:r>
            <w:r w:rsidRPr="0035399F">
              <w:rPr>
                <w:lang w:val="de-DE"/>
              </w:rPr>
              <w:br/>
              <w:t>Parl</w:t>
            </w:r>
            <w:r w:rsidRPr="0035399F">
              <w:rPr>
                <w:lang w:val="de-DE"/>
              </w:rPr>
              <w:br/>
              <w:t>Parl</w:t>
            </w:r>
          </w:p>
        </w:tc>
        <w:tc>
          <w:tcPr>
            <w:tcW w:w="2136" w:type="dxa"/>
            <w:gridSpan w:val="3"/>
            <w:tcBorders>
              <w:top w:val="single" w:sz="4" w:space="0" w:color="auto"/>
              <w:left w:val="nil"/>
              <w:bottom w:val="single" w:sz="4" w:space="0" w:color="auto"/>
              <w:right w:val="nil"/>
            </w:tcBorders>
            <w:hideMark/>
          </w:tcPr>
          <w:p w14:paraId="3B5E0A0D" w14:textId="77777777" w:rsidR="0035399F" w:rsidRPr="0035399F" w:rsidRDefault="0035399F"/>
        </w:tc>
        <w:tc>
          <w:tcPr>
            <w:tcW w:w="994" w:type="dxa"/>
            <w:tcBorders>
              <w:top w:val="single" w:sz="4" w:space="0" w:color="auto"/>
              <w:left w:val="nil"/>
              <w:bottom w:val="single" w:sz="4" w:space="0" w:color="auto"/>
              <w:right w:val="nil"/>
            </w:tcBorders>
            <w:hideMark/>
          </w:tcPr>
          <w:p w14:paraId="21B46ABE" w14:textId="77777777" w:rsidR="0035399F" w:rsidRPr="0035399F" w:rsidRDefault="0035399F"/>
        </w:tc>
        <w:tc>
          <w:tcPr>
            <w:tcW w:w="994" w:type="dxa"/>
            <w:tcBorders>
              <w:top w:val="single" w:sz="4" w:space="0" w:color="auto"/>
              <w:left w:val="nil"/>
              <w:bottom w:val="single" w:sz="4" w:space="0" w:color="auto"/>
              <w:right w:val="nil"/>
            </w:tcBorders>
            <w:hideMark/>
          </w:tcPr>
          <w:p w14:paraId="216FC295" w14:textId="77777777" w:rsidR="0035399F" w:rsidRPr="0035399F" w:rsidRDefault="0035399F"/>
        </w:tc>
      </w:tr>
      <w:tr w:rsidR="0035399F" w:rsidRPr="0035399F" w14:paraId="3ADC9896" w14:textId="77777777" w:rsidTr="00007766">
        <w:tblPrEx>
          <w:tblCellMar>
            <w:top w:w="0" w:type="dxa"/>
            <w:bottom w:w="0" w:type="dxa"/>
          </w:tblCellMar>
        </w:tblPrEx>
        <w:trPr>
          <w:gridAfter w:val="7"/>
          <w:wAfter w:w="5971" w:type="dxa"/>
        </w:trPr>
        <w:tc>
          <w:tcPr>
            <w:tcW w:w="425" w:type="dxa"/>
            <w:gridSpan w:val="2"/>
            <w:hideMark/>
          </w:tcPr>
          <w:p w14:paraId="2D8FEA13" w14:textId="77777777" w:rsidR="0035399F" w:rsidRPr="0035399F" w:rsidRDefault="0035399F">
            <w:pPr>
              <w:rPr>
                <w:rFonts w:ascii="Times New Roman" w:hAnsi="Times New Roman"/>
                <w:lang w:val="de-CH" w:eastAsia="de-CH"/>
              </w:rPr>
            </w:pPr>
          </w:p>
        </w:tc>
        <w:tc>
          <w:tcPr>
            <w:tcW w:w="425" w:type="dxa"/>
            <w:gridSpan w:val="2"/>
            <w:hideMark/>
          </w:tcPr>
          <w:p w14:paraId="05139A72" w14:textId="77777777" w:rsidR="0035399F" w:rsidRPr="0035399F" w:rsidRDefault="0035399F"/>
        </w:tc>
        <w:tc>
          <w:tcPr>
            <w:tcW w:w="850" w:type="dxa"/>
            <w:gridSpan w:val="2"/>
            <w:hideMark/>
          </w:tcPr>
          <w:p w14:paraId="5C18BC16" w14:textId="77777777" w:rsidR="0035399F" w:rsidRPr="0035399F" w:rsidRDefault="0035399F"/>
        </w:tc>
        <w:tc>
          <w:tcPr>
            <w:tcW w:w="425" w:type="dxa"/>
            <w:gridSpan w:val="2"/>
            <w:hideMark/>
          </w:tcPr>
          <w:p w14:paraId="3BF48C6E" w14:textId="77777777" w:rsidR="0035399F" w:rsidRPr="0035399F" w:rsidRDefault="0035399F"/>
        </w:tc>
        <w:tc>
          <w:tcPr>
            <w:tcW w:w="5525" w:type="dxa"/>
            <w:gridSpan w:val="2"/>
            <w:hideMark/>
          </w:tcPr>
          <w:p w14:paraId="2FBC3C24" w14:textId="77777777" w:rsidR="0035399F" w:rsidRPr="0035399F" w:rsidRDefault="0035399F">
            <w:pPr>
              <w:ind w:left="851" w:hanging="851"/>
            </w:pPr>
            <w:r w:rsidRPr="0035399F">
              <w:tab/>
              <w:t>1 Verordnung der Bundesversammlung zum Parlamentsgesetz und über die Parlamentsverwaltung (Parlamentsverwaltungsverordnung, ParlVV)</w:t>
            </w:r>
            <w:r w:rsidRPr="0035399F">
              <w:br/>
              <w:t>1 Ordonnance de l'Assemblée fédérale portant application de la loi sur le Parlement et relative à l'administration du Parlement (Ordonnance sur l'administration du Parlement, OLPA)</w:t>
            </w:r>
            <w:r w:rsidRPr="0035399F">
              <w:br/>
              <w:t>1 Ordinanza dell'Assemblea federale relativa alla legge sul Parlamento e all'amministrazione parlamentare (Ordinanza sull'amministrazione parlamentare, Oparl)</w:t>
            </w:r>
          </w:p>
        </w:tc>
        <w:tc>
          <w:tcPr>
            <w:tcW w:w="1135" w:type="dxa"/>
            <w:hideMark/>
          </w:tcPr>
          <w:p w14:paraId="635C054C" w14:textId="77777777" w:rsidR="0035399F" w:rsidRPr="0035399F" w:rsidRDefault="0035399F"/>
        </w:tc>
        <w:tc>
          <w:tcPr>
            <w:tcW w:w="425" w:type="dxa"/>
            <w:gridSpan w:val="2"/>
            <w:hideMark/>
          </w:tcPr>
          <w:p w14:paraId="5C4414BE" w14:textId="77777777" w:rsidR="0035399F" w:rsidRPr="0035399F" w:rsidRDefault="0035399F"/>
        </w:tc>
      </w:tr>
      <w:tr w:rsidR="007C75CA" w:rsidRPr="007C75CA" w14:paraId="573774EA" w14:textId="77777777" w:rsidTr="00BD5917">
        <w:trPr>
          <w:gridBefore w:val="1"/>
          <w:wBefore w:w="8" w:type="dxa"/>
        </w:trPr>
        <w:tc>
          <w:tcPr>
            <w:tcW w:w="570" w:type="dxa"/>
            <w:gridSpan w:val="2"/>
            <w:tcBorders>
              <w:top w:val="single" w:sz="4" w:space="0" w:color="auto"/>
              <w:left w:val="nil"/>
              <w:bottom w:val="single" w:sz="4" w:space="0" w:color="auto"/>
              <w:right w:val="nil"/>
            </w:tcBorders>
            <w:hideMark/>
          </w:tcPr>
          <w:p w14:paraId="3BD68AFC" w14:textId="77777777" w:rsidR="007C75CA" w:rsidRPr="00BD5917" w:rsidRDefault="007C75CA">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309EACE1" w14:textId="77777777" w:rsidR="007C75CA" w:rsidRPr="007C75CA" w:rsidRDefault="00CA4E8B">
            <w:pPr>
              <w:spacing w:beforeAutospacing="1" w:afterAutospacing="1"/>
            </w:pPr>
            <w:hyperlink r:id="rId14" w:history="1">
              <w:r w:rsidR="007C75CA" w:rsidRPr="007C75CA">
                <w:rPr>
                  <w:rStyle w:val="Hyperlink"/>
                  <w:b/>
                  <w:lang w:val="de-DE"/>
                </w:rPr>
                <w:t>21.504</w:t>
              </w:r>
            </w:hyperlink>
          </w:p>
        </w:tc>
        <w:tc>
          <w:tcPr>
            <w:tcW w:w="425" w:type="dxa"/>
            <w:gridSpan w:val="2"/>
            <w:tcBorders>
              <w:top w:val="single" w:sz="4" w:space="0" w:color="auto"/>
              <w:left w:val="nil"/>
              <w:bottom w:val="single" w:sz="4" w:space="0" w:color="auto"/>
              <w:right w:val="nil"/>
            </w:tcBorders>
            <w:hideMark/>
          </w:tcPr>
          <w:p w14:paraId="525B0A94" w14:textId="77777777" w:rsidR="007C75CA" w:rsidRPr="007C75CA" w:rsidRDefault="007C75CA">
            <w:pPr>
              <w:spacing w:beforeAutospacing="1" w:afterAutospacing="1"/>
            </w:pPr>
            <w:r w:rsidRPr="007C75CA">
              <w:rPr>
                <w:b/>
                <w:lang w:val="de-DE"/>
              </w:rPr>
              <w:t>n</w:t>
            </w:r>
          </w:p>
        </w:tc>
        <w:tc>
          <w:tcPr>
            <w:tcW w:w="5387" w:type="dxa"/>
            <w:gridSpan w:val="2"/>
            <w:tcBorders>
              <w:top w:val="single" w:sz="4" w:space="0" w:color="auto"/>
              <w:left w:val="nil"/>
              <w:bottom w:val="single" w:sz="4" w:space="0" w:color="auto"/>
              <w:right w:val="nil"/>
            </w:tcBorders>
            <w:hideMark/>
          </w:tcPr>
          <w:p w14:paraId="09B1BD9D" w14:textId="77777777" w:rsidR="007C75CA" w:rsidRPr="007C75CA" w:rsidRDefault="007C75CA">
            <w:pPr>
              <w:spacing w:beforeAutospacing="1" w:afterAutospacing="1"/>
              <w:rPr>
                <w:lang w:val="it-IT"/>
              </w:rPr>
            </w:pPr>
            <w:r w:rsidRPr="007C75CA">
              <w:rPr>
                <w:lang w:val="de-DE"/>
              </w:rPr>
              <w:t xml:space="preserve">Pa. Iv. SPK-NR. Bei häuslicher Gewalt die Härtefallpraxis nach Artikel 50 AIG garantieren </w:t>
            </w:r>
            <w:r w:rsidRPr="007C75CA">
              <w:rPr>
                <w:lang w:val="de-DE"/>
              </w:rPr>
              <w:br/>
              <w:t xml:space="preserve">Iv. pa. </w:t>
            </w:r>
            <w:r w:rsidRPr="007C75CA">
              <w:t xml:space="preserve">CIP-CN. Garantir la pratique pour raisons personnelles majeures visée à l'article 50 LEI en cas de violence domestique </w:t>
            </w:r>
            <w:r w:rsidRPr="007C75CA">
              <w:br/>
              <w:t xml:space="preserve">Iv. pa. </w:t>
            </w:r>
            <w:r w:rsidRPr="007C75CA">
              <w:rPr>
                <w:lang w:val="it-IT"/>
              </w:rPr>
              <w:t xml:space="preserve">CIP-CN. Garantire la prassi dei casi di rigore secondo l'articolo 50 LStrI in caso di violenza nel matrimonio </w:t>
            </w:r>
          </w:p>
        </w:tc>
        <w:tc>
          <w:tcPr>
            <w:tcW w:w="1834" w:type="dxa"/>
            <w:gridSpan w:val="3"/>
            <w:tcBorders>
              <w:top w:val="single" w:sz="4" w:space="0" w:color="auto"/>
              <w:left w:val="nil"/>
              <w:bottom w:val="single" w:sz="4" w:space="0" w:color="auto"/>
              <w:right w:val="nil"/>
            </w:tcBorders>
            <w:hideMark/>
          </w:tcPr>
          <w:p w14:paraId="02C3EE74" w14:textId="77777777" w:rsidR="007C75CA" w:rsidRPr="007C75CA" w:rsidRDefault="007C75CA">
            <w:pPr>
              <w:rPr>
                <w:lang w:val="it-IT"/>
              </w:rPr>
            </w:pPr>
          </w:p>
        </w:tc>
        <w:tc>
          <w:tcPr>
            <w:tcW w:w="1276" w:type="dxa"/>
            <w:gridSpan w:val="2"/>
            <w:tcBorders>
              <w:top w:val="single" w:sz="4" w:space="0" w:color="auto"/>
              <w:left w:val="nil"/>
              <w:bottom w:val="single" w:sz="4" w:space="0" w:color="auto"/>
              <w:right w:val="nil"/>
            </w:tcBorders>
            <w:hideMark/>
          </w:tcPr>
          <w:p w14:paraId="319F9762" w14:textId="77777777" w:rsidR="007C75CA" w:rsidRPr="007C75CA" w:rsidRDefault="007C75CA">
            <w:pPr>
              <w:spacing w:beforeAutospacing="1" w:afterAutospacing="1"/>
            </w:pPr>
            <w:r w:rsidRPr="007C75CA">
              <w:rPr>
                <w:lang w:val="de-DE"/>
              </w:rPr>
              <w:t>SPK</w:t>
            </w:r>
            <w:r w:rsidRPr="007C75CA">
              <w:rPr>
                <w:lang w:val="de-DE"/>
              </w:rPr>
              <w:br/>
              <w:t>CIP</w:t>
            </w:r>
            <w:r w:rsidRPr="007C75CA">
              <w:rPr>
                <w:lang w:val="de-DE"/>
              </w:rPr>
              <w:br/>
              <w:t>CIP</w:t>
            </w:r>
          </w:p>
        </w:tc>
        <w:tc>
          <w:tcPr>
            <w:tcW w:w="851" w:type="dxa"/>
            <w:gridSpan w:val="2"/>
            <w:tcBorders>
              <w:top w:val="single" w:sz="4" w:space="0" w:color="auto"/>
              <w:left w:val="nil"/>
              <w:bottom w:val="single" w:sz="4" w:space="0" w:color="auto"/>
              <w:right w:val="nil"/>
            </w:tcBorders>
            <w:hideMark/>
          </w:tcPr>
          <w:p w14:paraId="527F49C5" w14:textId="77777777" w:rsidR="007C75CA" w:rsidRPr="007C75CA" w:rsidRDefault="007C75CA">
            <w:pPr>
              <w:spacing w:beforeAutospacing="1" w:afterAutospacing="1"/>
            </w:pPr>
            <w:r w:rsidRPr="007C75CA">
              <w:rPr>
                <w:lang w:val="de-DE"/>
              </w:rPr>
              <w:t>EJPD</w:t>
            </w:r>
            <w:r w:rsidRPr="007C75CA">
              <w:rPr>
                <w:lang w:val="de-DE"/>
              </w:rPr>
              <w:br/>
              <w:t>DFJP</w:t>
            </w:r>
            <w:r w:rsidRPr="007C75CA">
              <w:rPr>
                <w:lang w:val="de-DE"/>
              </w:rPr>
              <w:br/>
              <w:t>DFGP</w:t>
            </w:r>
          </w:p>
        </w:tc>
        <w:tc>
          <w:tcPr>
            <w:tcW w:w="1994" w:type="dxa"/>
            <w:gridSpan w:val="2"/>
            <w:tcBorders>
              <w:top w:val="single" w:sz="4" w:space="0" w:color="auto"/>
              <w:left w:val="nil"/>
              <w:bottom w:val="single" w:sz="4" w:space="0" w:color="auto"/>
              <w:right w:val="nil"/>
            </w:tcBorders>
            <w:hideMark/>
          </w:tcPr>
          <w:p w14:paraId="783DD9C3" w14:textId="77777777" w:rsidR="007C75CA" w:rsidRPr="007C75CA" w:rsidRDefault="007C75CA"/>
        </w:tc>
        <w:tc>
          <w:tcPr>
            <w:tcW w:w="994" w:type="dxa"/>
            <w:tcBorders>
              <w:top w:val="single" w:sz="4" w:space="0" w:color="auto"/>
              <w:left w:val="nil"/>
              <w:bottom w:val="single" w:sz="4" w:space="0" w:color="auto"/>
              <w:right w:val="nil"/>
            </w:tcBorders>
            <w:hideMark/>
          </w:tcPr>
          <w:p w14:paraId="77D80DD0" w14:textId="77777777" w:rsidR="007C75CA" w:rsidRPr="007C75CA" w:rsidRDefault="007C75CA"/>
        </w:tc>
        <w:tc>
          <w:tcPr>
            <w:tcW w:w="994" w:type="dxa"/>
            <w:tcBorders>
              <w:top w:val="single" w:sz="4" w:space="0" w:color="auto"/>
              <w:left w:val="nil"/>
              <w:bottom w:val="single" w:sz="4" w:space="0" w:color="auto"/>
              <w:right w:val="nil"/>
            </w:tcBorders>
            <w:hideMark/>
          </w:tcPr>
          <w:p w14:paraId="3696EE0F" w14:textId="77777777" w:rsidR="007C75CA" w:rsidRPr="007C75CA" w:rsidRDefault="007C75CA"/>
        </w:tc>
      </w:tr>
      <w:tr w:rsidR="007C75CA" w:rsidRPr="007C75CA" w14:paraId="732CA954" w14:textId="77777777" w:rsidTr="00007766">
        <w:tblPrEx>
          <w:tblCellMar>
            <w:top w:w="0" w:type="dxa"/>
            <w:bottom w:w="0" w:type="dxa"/>
          </w:tblCellMar>
        </w:tblPrEx>
        <w:trPr>
          <w:gridAfter w:val="7"/>
          <w:wAfter w:w="5971" w:type="dxa"/>
        </w:trPr>
        <w:tc>
          <w:tcPr>
            <w:tcW w:w="425" w:type="dxa"/>
            <w:gridSpan w:val="2"/>
            <w:hideMark/>
          </w:tcPr>
          <w:p w14:paraId="058D0915" w14:textId="77777777" w:rsidR="007C75CA" w:rsidRPr="007C75CA" w:rsidRDefault="007C75CA">
            <w:pPr>
              <w:rPr>
                <w:rFonts w:ascii="Times New Roman" w:hAnsi="Times New Roman"/>
                <w:lang w:val="de-CH" w:eastAsia="de-CH"/>
              </w:rPr>
            </w:pPr>
          </w:p>
        </w:tc>
        <w:tc>
          <w:tcPr>
            <w:tcW w:w="425" w:type="dxa"/>
            <w:gridSpan w:val="2"/>
            <w:hideMark/>
          </w:tcPr>
          <w:p w14:paraId="0EA21677" w14:textId="77777777" w:rsidR="007C75CA" w:rsidRPr="007C75CA" w:rsidRDefault="007C75CA"/>
        </w:tc>
        <w:tc>
          <w:tcPr>
            <w:tcW w:w="850" w:type="dxa"/>
            <w:gridSpan w:val="2"/>
            <w:hideMark/>
          </w:tcPr>
          <w:p w14:paraId="7B4490AB" w14:textId="77777777" w:rsidR="007C75CA" w:rsidRPr="007C75CA" w:rsidRDefault="007C75CA"/>
        </w:tc>
        <w:tc>
          <w:tcPr>
            <w:tcW w:w="425" w:type="dxa"/>
            <w:gridSpan w:val="2"/>
            <w:hideMark/>
          </w:tcPr>
          <w:p w14:paraId="106EEE3B" w14:textId="77777777" w:rsidR="007C75CA" w:rsidRPr="007C75CA" w:rsidRDefault="007C75CA"/>
        </w:tc>
        <w:tc>
          <w:tcPr>
            <w:tcW w:w="5525" w:type="dxa"/>
            <w:gridSpan w:val="2"/>
            <w:hideMark/>
          </w:tcPr>
          <w:p w14:paraId="69111753" w14:textId="77777777" w:rsidR="007C75CA" w:rsidRDefault="007C75CA">
            <w:pPr>
              <w:ind w:left="851" w:hanging="851"/>
            </w:pPr>
            <w:r w:rsidRPr="007C75CA">
              <w:tab/>
              <w:t>1 Bundesgesetz über die Ausländerinnen und Ausländer und über die Integration (Ausländer- und Integrationsgesetz) (Bei häuslicher Gewalt die Härtefallpraxis nach Art. 50 AIG garantieren)</w:t>
            </w:r>
            <w:r w:rsidRPr="007C75CA">
              <w:br/>
              <w:t>1 Loi fédérale sur les étrangers et l'intégration (LEI) (Garantir la pratique pour raisons personnelles majeures visée à l'article 50 LEI en cas de violence domestique)</w:t>
            </w:r>
            <w:r w:rsidRPr="007C75CA">
              <w:br/>
              <w:t>1 Legge federale sugli stranieri e la loro integrazione (Garantire la prassi dei casi di rigore secondo l'articolo 50 LStrI in caso di violenza domestica)</w:t>
            </w:r>
          </w:p>
          <w:p w14:paraId="36BFE265" w14:textId="77777777" w:rsidR="00DD6833" w:rsidRDefault="00DD6833">
            <w:pPr>
              <w:ind w:left="851" w:hanging="851"/>
            </w:pPr>
          </w:p>
          <w:p w14:paraId="76E0EA95" w14:textId="77777777" w:rsidR="00DD6833" w:rsidRDefault="00DD6833">
            <w:pPr>
              <w:ind w:left="851" w:hanging="851"/>
            </w:pPr>
          </w:p>
          <w:p w14:paraId="0AB5F586" w14:textId="17ECEA30" w:rsidR="00DD6833" w:rsidRPr="007C75CA" w:rsidRDefault="00DD6833">
            <w:pPr>
              <w:ind w:left="851" w:hanging="851"/>
            </w:pPr>
          </w:p>
        </w:tc>
        <w:tc>
          <w:tcPr>
            <w:tcW w:w="1135" w:type="dxa"/>
            <w:hideMark/>
          </w:tcPr>
          <w:p w14:paraId="0198CFFA" w14:textId="77777777" w:rsidR="007C75CA" w:rsidRPr="007C75CA" w:rsidRDefault="007C75CA"/>
        </w:tc>
        <w:tc>
          <w:tcPr>
            <w:tcW w:w="425" w:type="dxa"/>
            <w:gridSpan w:val="2"/>
            <w:hideMark/>
          </w:tcPr>
          <w:p w14:paraId="5E6F696F" w14:textId="77777777" w:rsidR="007C75CA" w:rsidRPr="007C75CA" w:rsidRDefault="007C75CA"/>
        </w:tc>
      </w:tr>
      <w:tr w:rsidR="00E562EE" w:rsidRPr="00E562EE" w14:paraId="6E0CADF1" w14:textId="77777777" w:rsidTr="00BD5917">
        <w:trPr>
          <w:gridBefore w:val="1"/>
          <w:wBefore w:w="8" w:type="dxa"/>
        </w:trPr>
        <w:tc>
          <w:tcPr>
            <w:tcW w:w="570" w:type="dxa"/>
            <w:gridSpan w:val="2"/>
            <w:tcBorders>
              <w:top w:val="single" w:sz="4" w:space="0" w:color="auto"/>
              <w:left w:val="nil"/>
              <w:bottom w:val="single" w:sz="4" w:space="0" w:color="auto"/>
              <w:right w:val="nil"/>
            </w:tcBorders>
            <w:hideMark/>
          </w:tcPr>
          <w:p w14:paraId="1368F74D" w14:textId="77777777" w:rsidR="00E562EE" w:rsidRPr="00BD5917" w:rsidRDefault="00E562EE">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3CE3FB25" w14:textId="77777777" w:rsidR="00E562EE" w:rsidRPr="00E562EE" w:rsidRDefault="00CA4E8B">
            <w:pPr>
              <w:spacing w:beforeAutospacing="1" w:afterAutospacing="1"/>
            </w:pPr>
            <w:hyperlink r:id="rId15" w:history="1">
              <w:r w:rsidR="00E562EE" w:rsidRPr="00E562EE">
                <w:rPr>
                  <w:rStyle w:val="Hyperlink"/>
                  <w:b/>
                  <w:lang w:val="de-DE"/>
                </w:rPr>
                <w:t>22.071</w:t>
              </w:r>
            </w:hyperlink>
          </w:p>
        </w:tc>
        <w:tc>
          <w:tcPr>
            <w:tcW w:w="425" w:type="dxa"/>
            <w:gridSpan w:val="2"/>
            <w:tcBorders>
              <w:top w:val="single" w:sz="4" w:space="0" w:color="auto"/>
              <w:left w:val="nil"/>
              <w:bottom w:val="single" w:sz="4" w:space="0" w:color="auto"/>
              <w:right w:val="nil"/>
            </w:tcBorders>
            <w:hideMark/>
          </w:tcPr>
          <w:p w14:paraId="1126A0CC" w14:textId="77777777" w:rsidR="00E562EE" w:rsidRPr="00E562EE" w:rsidRDefault="00E562EE">
            <w:pPr>
              <w:spacing w:beforeAutospacing="1" w:afterAutospacing="1"/>
            </w:pPr>
            <w:r w:rsidRPr="00E562EE">
              <w:rPr>
                <w:b/>
                <w:lang w:val="de-DE"/>
              </w:rPr>
              <w:t>s</w:t>
            </w:r>
          </w:p>
        </w:tc>
        <w:tc>
          <w:tcPr>
            <w:tcW w:w="5387" w:type="dxa"/>
            <w:gridSpan w:val="2"/>
            <w:tcBorders>
              <w:top w:val="single" w:sz="4" w:space="0" w:color="auto"/>
              <w:left w:val="nil"/>
              <w:bottom w:val="single" w:sz="4" w:space="0" w:color="auto"/>
              <w:right w:val="nil"/>
            </w:tcBorders>
            <w:hideMark/>
          </w:tcPr>
          <w:p w14:paraId="11F36A3C" w14:textId="77777777" w:rsidR="00E562EE" w:rsidRPr="00E562EE" w:rsidRDefault="00E562EE">
            <w:pPr>
              <w:spacing w:beforeAutospacing="1" w:afterAutospacing="1"/>
            </w:pPr>
            <w:r w:rsidRPr="00E562EE">
              <w:rPr>
                <w:lang w:val="de-DE"/>
              </w:rPr>
              <w:t xml:space="preserve">Strafgesetzbuch und Jugendstrafgesetz. Änderung </w:t>
            </w:r>
            <w:r w:rsidRPr="00E562EE">
              <w:rPr>
                <w:lang w:val="de-DE"/>
              </w:rPr>
              <w:br/>
              <w:t xml:space="preserve">Code pénal et droit pénal des mineurs. Modification </w:t>
            </w:r>
            <w:r w:rsidRPr="00E562EE">
              <w:rPr>
                <w:lang w:val="de-DE"/>
              </w:rPr>
              <w:br/>
              <w:t xml:space="preserve">Codice penale e diritto penale minorile. Modifica </w:t>
            </w:r>
          </w:p>
        </w:tc>
        <w:tc>
          <w:tcPr>
            <w:tcW w:w="1834" w:type="dxa"/>
            <w:gridSpan w:val="3"/>
            <w:tcBorders>
              <w:top w:val="single" w:sz="4" w:space="0" w:color="auto"/>
              <w:left w:val="nil"/>
              <w:bottom w:val="single" w:sz="4" w:space="0" w:color="auto"/>
              <w:right w:val="nil"/>
            </w:tcBorders>
            <w:hideMark/>
          </w:tcPr>
          <w:p w14:paraId="423F3525" w14:textId="77777777" w:rsidR="00E562EE" w:rsidRPr="00E562EE" w:rsidRDefault="00E562EE"/>
        </w:tc>
        <w:tc>
          <w:tcPr>
            <w:tcW w:w="1276" w:type="dxa"/>
            <w:gridSpan w:val="2"/>
            <w:tcBorders>
              <w:top w:val="single" w:sz="4" w:space="0" w:color="auto"/>
              <w:left w:val="nil"/>
              <w:bottom w:val="single" w:sz="4" w:space="0" w:color="auto"/>
              <w:right w:val="nil"/>
            </w:tcBorders>
            <w:hideMark/>
          </w:tcPr>
          <w:p w14:paraId="0DE6B2DF" w14:textId="77777777" w:rsidR="00E562EE" w:rsidRPr="00E562EE" w:rsidRDefault="00E562EE">
            <w:pPr>
              <w:spacing w:beforeAutospacing="1" w:afterAutospacing="1"/>
            </w:pPr>
            <w:r w:rsidRPr="00E562EE">
              <w:rPr>
                <w:lang w:val="de-DE"/>
              </w:rPr>
              <w:t>RK</w:t>
            </w:r>
            <w:r w:rsidRPr="00E562EE">
              <w:rPr>
                <w:lang w:val="de-DE"/>
              </w:rPr>
              <w:br/>
              <w:t>CAJ</w:t>
            </w:r>
            <w:r w:rsidRPr="00E562EE">
              <w:rPr>
                <w:lang w:val="de-DE"/>
              </w:rPr>
              <w:br/>
              <w:t>CAG</w:t>
            </w:r>
          </w:p>
        </w:tc>
        <w:tc>
          <w:tcPr>
            <w:tcW w:w="709" w:type="dxa"/>
            <w:tcBorders>
              <w:top w:val="single" w:sz="4" w:space="0" w:color="auto"/>
              <w:left w:val="nil"/>
              <w:bottom w:val="single" w:sz="4" w:space="0" w:color="auto"/>
              <w:right w:val="nil"/>
            </w:tcBorders>
            <w:hideMark/>
          </w:tcPr>
          <w:p w14:paraId="6668D419" w14:textId="77777777" w:rsidR="00E562EE" w:rsidRPr="00E562EE" w:rsidRDefault="00E562EE">
            <w:pPr>
              <w:spacing w:beforeAutospacing="1" w:afterAutospacing="1"/>
            </w:pPr>
            <w:r w:rsidRPr="00E562EE">
              <w:rPr>
                <w:lang w:val="de-DE"/>
              </w:rPr>
              <w:t>EJPD</w:t>
            </w:r>
            <w:r w:rsidRPr="00E562EE">
              <w:rPr>
                <w:lang w:val="de-DE"/>
              </w:rPr>
              <w:br/>
              <w:t>DFJP</w:t>
            </w:r>
            <w:r w:rsidRPr="00E562EE">
              <w:rPr>
                <w:lang w:val="de-DE"/>
              </w:rPr>
              <w:br/>
              <w:t>DFGP</w:t>
            </w:r>
          </w:p>
        </w:tc>
        <w:tc>
          <w:tcPr>
            <w:tcW w:w="2136" w:type="dxa"/>
            <w:gridSpan w:val="3"/>
            <w:tcBorders>
              <w:top w:val="single" w:sz="4" w:space="0" w:color="auto"/>
              <w:left w:val="nil"/>
              <w:bottom w:val="single" w:sz="4" w:space="0" w:color="auto"/>
              <w:right w:val="nil"/>
            </w:tcBorders>
            <w:hideMark/>
          </w:tcPr>
          <w:p w14:paraId="5E9DC109" w14:textId="77777777" w:rsidR="00E562EE" w:rsidRPr="00E562EE" w:rsidRDefault="00E562EE">
            <w:pPr>
              <w:spacing w:beforeAutospacing="1" w:afterAutospacing="1"/>
            </w:pPr>
          </w:p>
        </w:tc>
        <w:tc>
          <w:tcPr>
            <w:tcW w:w="994" w:type="dxa"/>
            <w:tcBorders>
              <w:top w:val="single" w:sz="4" w:space="0" w:color="auto"/>
              <w:left w:val="nil"/>
              <w:bottom w:val="single" w:sz="4" w:space="0" w:color="auto"/>
              <w:right w:val="nil"/>
            </w:tcBorders>
            <w:hideMark/>
          </w:tcPr>
          <w:p w14:paraId="65035D12" w14:textId="77777777" w:rsidR="00E562EE" w:rsidRPr="00E562EE" w:rsidRDefault="00E562EE"/>
        </w:tc>
        <w:tc>
          <w:tcPr>
            <w:tcW w:w="994" w:type="dxa"/>
            <w:tcBorders>
              <w:top w:val="single" w:sz="4" w:space="0" w:color="auto"/>
              <w:left w:val="nil"/>
              <w:bottom w:val="single" w:sz="4" w:space="0" w:color="auto"/>
              <w:right w:val="nil"/>
            </w:tcBorders>
            <w:hideMark/>
          </w:tcPr>
          <w:p w14:paraId="4D165D78" w14:textId="77777777" w:rsidR="00E562EE" w:rsidRPr="00E562EE" w:rsidRDefault="00E562EE"/>
        </w:tc>
      </w:tr>
      <w:tr w:rsidR="00E562EE" w:rsidRPr="00E562EE" w14:paraId="45D7E385" w14:textId="77777777" w:rsidTr="00007766">
        <w:tblPrEx>
          <w:tblCellMar>
            <w:top w:w="0" w:type="dxa"/>
            <w:bottom w:w="0" w:type="dxa"/>
          </w:tblCellMar>
        </w:tblPrEx>
        <w:trPr>
          <w:gridAfter w:val="7"/>
          <w:wAfter w:w="5971" w:type="dxa"/>
        </w:trPr>
        <w:tc>
          <w:tcPr>
            <w:tcW w:w="425" w:type="dxa"/>
            <w:gridSpan w:val="2"/>
            <w:hideMark/>
          </w:tcPr>
          <w:p w14:paraId="7779DF39" w14:textId="77777777" w:rsidR="00E562EE" w:rsidRPr="00E562EE" w:rsidRDefault="00E562EE">
            <w:pPr>
              <w:rPr>
                <w:rFonts w:ascii="Times New Roman" w:hAnsi="Times New Roman"/>
                <w:lang w:val="de-CH" w:eastAsia="de-CH"/>
              </w:rPr>
            </w:pPr>
          </w:p>
        </w:tc>
        <w:tc>
          <w:tcPr>
            <w:tcW w:w="425" w:type="dxa"/>
            <w:gridSpan w:val="2"/>
            <w:hideMark/>
          </w:tcPr>
          <w:p w14:paraId="19758479" w14:textId="77777777" w:rsidR="00E562EE" w:rsidRPr="00E562EE" w:rsidRDefault="00E562EE"/>
        </w:tc>
        <w:tc>
          <w:tcPr>
            <w:tcW w:w="850" w:type="dxa"/>
            <w:gridSpan w:val="2"/>
            <w:hideMark/>
          </w:tcPr>
          <w:p w14:paraId="4C67C5B0" w14:textId="77777777" w:rsidR="00E562EE" w:rsidRPr="00E562EE" w:rsidRDefault="00E562EE"/>
        </w:tc>
        <w:tc>
          <w:tcPr>
            <w:tcW w:w="425" w:type="dxa"/>
            <w:gridSpan w:val="2"/>
            <w:hideMark/>
          </w:tcPr>
          <w:p w14:paraId="4417BF76" w14:textId="77777777" w:rsidR="00E562EE" w:rsidRPr="00E562EE" w:rsidRDefault="00E562EE"/>
        </w:tc>
        <w:tc>
          <w:tcPr>
            <w:tcW w:w="5525" w:type="dxa"/>
            <w:gridSpan w:val="2"/>
            <w:hideMark/>
          </w:tcPr>
          <w:p w14:paraId="5E18F97E" w14:textId="77777777" w:rsidR="00E562EE" w:rsidRPr="00E562EE" w:rsidRDefault="00E562EE">
            <w:pPr>
              <w:ind w:left="851" w:hanging="851"/>
            </w:pPr>
            <w:r w:rsidRPr="00E562EE">
              <w:rPr>
                <w:lang w:val="de-CH"/>
              </w:rPr>
              <w:tab/>
              <w:t>1 Schweizerisches Strafgesetzbuch (Massnahmenpaket Sanktionenvollzug)</w:t>
            </w:r>
            <w:r w:rsidRPr="00E562EE">
              <w:rPr>
                <w:lang w:val="de-CH"/>
              </w:rPr>
              <w:br/>
              <w:t xml:space="preserve">1 Code pénal suisse (Train de mesures. </w:t>
            </w:r>
            <w:r w:rsidRPr="00E562EE">
              <w:t>Exécution des sanctions)</w:t>
            </w:r>
            <w:r w:rsidRPr="00E562EE">
              <w:br/>
              <w:t>1 Code pénal suisse (Train de mesures. Exécution des sanctions)</w:t>
            </w:r>
          </w:p>
        </w:tc>
        <w:tc>
          <w:tcPr>
            <w:tcW w:w="1135" w:type="dxa"/>
            <w:hideMark/>
          </w:tcPr>
          <w:p w14:paraId="7F2838A0" w14:textId="77777777" w:rsidR="00E562EE" w:rsidRPr="00E562EE" w:rsidRDefault="00E562EE"/>
        </w:tc>
        <w:tc>
          <w:tcPr>
            <w:tcW w:w="425" w:type="dxa"/>
            <w:gridSpan w:val="2"/>
            <w:hideMark/>
          </w:tcPr>
          <w:p w14:paraId="45115ADF" w14:textId="77777777" w:rsidR="00E562EE" w:rsidRPr="00E562EE" w:rsidRDefault="00E562EE"/>
        </w:tc>
      </w:tr>
      <w:tr w:rsidR="00E562EE" w:rsidRPr="00CA4E8B" w14:paraId="3D4F5BB0" w14:textId="77777777" w:rsidTr="00007766">
        <w:tblPrEx>
          <w:tblCellMar>
            <w:top w:w="0" w:type="dxa"/>
            <w:bottom w:w="0" w:type="dxa"/>
          </w:tblCellMar>
        </w:tblPrEx>
        <w:trPr>
          <w:gridAfter w:val="7"/>
          <w:wAfter w:w="5971" w:type="dxa"/>
        </w:trPr>
        <w:tc>
          <w:tcPr>
            <w:tcW w:w="425" w:type="dxa"/>
            <w:gridSpan w:val="2"/>
            <w:hideMark/>
          </w:tcPr>
          <w:p w14:paraId="06403C3D" w14:textId="77777777" w:rsidR="00E562EE" w:rsidRPr="00E562EE" w:rsidRDefault="00E562EE">
            <w:pPr>
              <w:rPr>
                <w:rFonts w:ascii="Times New Roman" w:hAnsi="Times New Roman"/>
                <w:lang w:eastAsia="de-CH"/>
              </w:rPr>
            </w:pPr>
          </w:p>
        </w:tc>
        <w:tc>
          <w:tcPr>
            <w:tcW w:w="425" w:type="dxa"/>
            <w:gridSpan w:val="2"/>
            <w:hideMark/>
          </w:tcPr>
          <w:p w14:paraId="6953983F" w14:textId="77777777" w:rsidR="00E562EE" w:rsidRPr="00E562EE" w:rsidRDefault="00E562EE"/>
        </w:tc>
        <w:tc>
          <w:tcPr>
            <w:tcW w:w="850" w:type="dxa"/>
            <w:gridSpan w:val="2"/>
            <w:hideMark/>
          </w:tcPr>
          <w:p w14:paraId="4704898B" w14:textId="77777777" w:rsidR="00E562EE" w:rsidRPr="00E562EE" w:rsidRDefault="00E562EE"/>
        </w:tc>
        <w:tc>
          <w:tcPr>
            <w:tcW w:w="425" w:type="dxa"/>
            <w:gridSpan w:val="2"/>
            <w:hideMark/>
          </w:tcPr>
          <w:p w14:paraId="141D7F7A" w14:textId="77777777" w:rsidR="00E562EE" w:rsidRPr="00E562EE" w:rsidRDefault="00E562EE"/>
        </w:tc>
        <w:tc>
          <w:tcPr>
            <w:tcW w:w="5525" w:type="dxa"/>
            <w:gridSpan w:val="2"/>
            <w:hideMark/>
          </w:tcPr>
          <w:p w14:paraId="4EDCFA17" w14:textId="77777777" w:rsidR="00E562EE" w:rsidRDefault="00E562EE">
            <w:pPr>
              <w:ind w:left="851" w:hanging="851"/>
              <w:rPr>
                <w:lang w:val="it-IT"/>
              </w:rPr>
            </w:pPr>
            <w:r w:rsidRPr="00E562EE">
              <w:tab/>
              <w:t>2 Bundesgesetz über das Jugendstrafrecht (Jugendstrafgesetz, JStG) (Massnahmenpaket Sanktionenvollzug)</w:t>
            </w:r>
            <w:r w:rsidRPr="00E562EE">
              <w:br/>
              <w:t xml:space="preserve">2 Loi fédérale régissant la condition pénale des mineurs (Droit pénal des mineurs, DPMin) (Train de mesures. </w:t>
            </w:r>
            <w:r w:rsidRPr="00E562EE">
              <w:rPr>
                <w:lang w:val="it-IT"/>
              </w:rPr>
              <w:t>Exécution des sanctions)</w:t>
            </w:r>
            <w:r w:rsidRPr="00E562EE">
              <w:rPr>
                <w:lang w:val="it-IT"/>
              </w:rPr>
              <w:br/>
              <w:t>2 Legge federale sul diritto penale minorile (Diritto penale minorile, DPMin) (Pacchetto di misure: esecuzione delle sanzioni)</w:t>
            </w:r>
          </w:p>
          <w:p w14:paraId="1EAA9A18" w14:textId="77777777" w:rsidR="00DD6833" w:rsidRDefault="00DD6833">
            <w:pPr>
              <w:ind w:left="851" w:hanging="851"/>
              <w:rPr>
                <w:lang w:val="it-IT"/>
              </w:rPr>
            </w:pPr>
          </w:p>
          <w:p w14:paraId="20E47F62" w14:textId="77777777" w:rsidR="00DD6833" w:rsidRDefault="00DD6833">
            <w:pPr>
              <w:ind w:left="851" w:hanging="851"/>
              <w:rPr>
                <w:lang w:val="it-IT"/>
              </w:rPr>
            </w:pPr>
          </w:p>
          <w:p w14:paraId="4AB026F7" w14:textId="425DBB3A" w:rsidR="00DD6833" w:rsidRPr="00E562EE" w:rsidRDefault="00DD6833">
            <w:pPr>
              <w:ind w:left="851" w:hanging="851"/>
              <w:rPr>
                <w:lang w:val="it-IT"/>
              </w:rPr>
            </w:pPr>
          </w:p>
        </w:tc>
        <w:tc>
          <w:tcPr>
            <w:tcW w:w="1135" w:type="dxa"/>
            <w:hideMark/>
          </w:tcPr>
          <w:p w14:paraId="62D39BAF" w14:textId="77777777" w:rsidR="00E562EE" w:rsidRPr="00E562EE" w:rsidRDefault="00E562EE">
            <w:pPr>
              <w:rPr>
                <w:lang w:val="it-IT"/>
              </w:rPr>
            </w:pPr>
          </w:p>
        </w:tc>
        <w:tc>
          <w:tcPr>
            <w:tcW w:w="425" w:type="dxa"/>
            <w:gridSpan w:val="2"/>
            <w:hideMark/>
          </w:tcPr>
          <w:p w14:paraId="6B086D20" w14:textId="77777777" w:rsidR="00E562EE" w:rsidRPr="00E562EE" w:rsidRDefault="00E562EE">
            <w:pPr>
              <w:rPr>
                <w:lang w:val="it-IT"/>
              </w:rPr>
            </w:pPr>
          </w:p>
        </w:tc>
      </w:tr>
    </w:tbl>
    <w:p w14:paraId="390AD55B" w14:textId="77777777" w:rsidR="00DD6833" w:rsidRPr="00BD5917" w:rsidRDefault="00DD6833">
      <w:pPr>
        <w:rPr>
          <w:lang w:val="it-IT"/>
        </w:rPr>
      </w:pPr>
    </w:p>
    <w:p w14:paraId="1577380D" w14:textId="77777777" w:rsidR="00DD6833" w:rsidRPr="00BD5917" w:rsidRDefault="00DD6833">
      <w:pPr>
        <w:rPr>
          <w:lang w:val="it-IT"/>
        </w:rPr>
      </w:pPr>
      <w:r w:rsidRPr="00BD5917">
        <w:rPr>
          <w:lang w:val="it-IT"/>
        </w:rPr>
        <w:br w:type="page"/>
      </w:r>
    </w:p>
    <w:p w14:paraId="36905E6B" w14:textId="6FA7DA86" w:rsidR="00DD6833" w:rsidRPr="00BD5917" w:rsidRDefault="00DD6833">
      <w:pPr>
        <w:rPr>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1138"/>
        <w:gridCol w:w="851"/>
        <w:gridCol w:w="1994"/>
        <w:gridCol w:w="994"/>
        <w:gridCol w:w="994"/>
      </w:tblGrid>
      <w:tr w:rsidR="00EF6992" w:rsidRPr="003B362F" w14:paraId="39507AC0"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287D3A8B" w14:textId="77777777" w:rsidR="00EF6992" w:rsidRPr="00BD5917" w:rsidRDefault="00EF6992">
            <w:pPr>
              <w:rPr>
                <w:rFonts w:ascii="Times New Roman" w:hAnsi="Times New Roman"/>
                <w:lang w:val="it-IT" w:eastAsia="de-CH"/>
              </w:rPr>
            </w:pPr>
          </w:p>
        </w:tc>
        <w:tc>
          <w:tcPr>
            <w:tcW w:w="848" w:type="dxa"/>
            <w:gridSpan w:val="2"/>
            <w:tcBorders>
              <w:top w:val="single" w:sz="4" w:space="0" w:color="auto"/>
              <w:left w:val="nil"/>
              <w:bottom w:val="single" w:sz="4" w:space="0" w:color="auto"/>
              <w:right w:val="nil"/>
            </w:tcBorders>
            <w:hideMark/>
          </w:tcPr>
          <w:p w14:paraId="673BA489" w14:textId="77777777" w:rsidR="00EF6992" w:rsidRPr="003B362F" w:rsidRDefault="00CA4E8B">
            <w:pPr>
              <w:spacing w:beforeAutospacing="1" w:afterAutospacing="1"/>
            </w:pPr>
            <w:hyperlink r:id="rId16" w:history="1">
              <w:r w:rsidR="00EF6992" w:rsidRPr="003B362F">
                <w:rPr>
                  <w:rStyle w:val="Hyperlink"/>
                  <w:b/>
                  <w:lang w:val="de-DE"/>
                </w:rPr>
                <w:t>22.084</w:t>
              </w:r>
            </w:hyperlink>
          </w:p>
        </w:tc>
        <w:tc>
          <w:tcPr>
            <w:tcW w:w="425" w:type="dxa"/>
            <w:gridSpan w:val="2"/>
            <w:tcBorders>
              <w:top w:val="single" w:sz="4" w:space="0" w:color="auto"/>
              <w:left w:val="nil"/>
              <w:bottom w:val="single" w:sz="4" w:space="0" w:color="auto"/>
              <w:right w:val="nil"/>
            </w:tcBorders>
            <w:hideMark/>
          </w:tcPr>
          <w:p w14:paraId="762404E4" w14:textId="77777777" w:rsidR="00EF6992" w:rsidRPr="003B362F" w:rsidRDefault="00EF6992">
            <w:pPr>
              <w:spacing w:beforeAutospacing="1" w:afterAutospacing="1"/>
            </w:pPr>
            <w:r w:rsidRPr="003B362F">
              <w:rPr>
                <w:b/>
                <w:lang w:val="de-DE"/>
              </w:rPr>
              <w:t>s</w:t>
            </w:r>
          </w:p>
        </w:tc>
        <w:tc>
          <w:tcPr>
            <w:tcW w:w="5387" w:type="dxa"/>
            <w:gridSpan w:val="2"/>
            <w:tcBorders>
              <w:top w:val="single" w:sz="4" w:space="0" w:color="auto"/>
              <w:left w:val="nil"/>
              <w:bottom w:val="single" w:sz="4" w:space="0" w:color="auto"/>
              <w:right w:val="nil"/>
            </w:tcBorders>
            <w:hideMark/>
          </w:tcPr>
          <w:p w14:paraId="5EDC98F6" w14:textId="77777777" w:rsidR="00EF6992" w:rsidRPr="003B362F" w:rsidRDefault="00EF6992">
            <w:pPr>
              <w:spacing w:beforeAutospacing="1" w:afterAutospacing="1"/>
            </w:pPr>
            <w:r w:rsidRPr="003B362F">
              <w:t xml:space="preserve">Bundesgesetz über die Entwicklungsfinanzierungsgesellschaft SIFEM </w:t>
            </w:r>
            <w:r w:rsidRPr="003B362F">
              <w:br/>
              <w:t xml:space="preserve">Loi fédérale sur la société financière de développement SIFEM </w:t>
            </w:r>
            <w:r w:rsidRPr="003B362F">
              <w:br/>
              <w:t xml:space="preserve">Legge federale sulla società finanziaria di sviluppo SIFEM </w:t>
            </w:r>
          </w:p>
        </w:tc>
        <w:tc>
          <w:tcPr>
            <w:tcW w:w="1703" w:type="dxa"/>
            <w:gridSpan w:val="3"/>
            <w:tcBorders>
              <w:top w:val="single" w:sz="4" w:space="0" w:color="auto"/>
              <w:left w:val="nil"/>
              <w:bottom w:val="single" w:sz="4" w:space="0" w:color="auto"/>
              <w:right w:val="nil"/>
            </w:tcBorders>
            <w:hideMark/>
          </w:tcPr>
          <w:p w14:paraId="4FE4F234" w14:textId="77777777" w:rsidR="00EF6992" w:rsidRPr="003B362F" w:rsidRDefault="00EF6992"/>
        </w:tc>
        <w:tc>
          <w:tcPr>
            <w:tcW w:w="1407" w:type="dxa"/>
            <w:gridSpan w:val="2"/>
            <w:tcBorders>
              <w:top w:val="single" w:sz="4" w:space="0" w:color="auto"/>
              <w:left w:val="nil"/>
              <w:bottom w:val="single" w:sz="4" w:space="0" w:color="auto"/>
              <w:right w:val="nil"/>
            </w:tcBorders>
            <w:hideMark/>
          </w:tcPr>
          <w:p w14:paraId="1D2C90C1" w14:textId="77777777" w:rsidR="00EF6992" w:rsidRPr="003B362F" w:rsidRDefault="00EF6992">
            <w:pPr>
              <w:spacing w:beforeAutospacing="1" w:afterAutospacing="1"/>
            </w:pPr>
            <w:r w:rsidRPr="003B362F">
              <w:rPr>
                <w:lang w:val="de-DE"/>
              </w:rPr>
              <w:t>APK</w:t>
            </w:r>
            <w:r w:rsidRPr="003B362F">
              <w:rPr>
                <w:lang w:val="de-DE"/>
              </w:rPr>
              <w:br/>
              <w:t>CPE</w:t>
            </w:r>
            <w:r w:rsidRPr="003B362F">
              <w:rPr>
                <w:lang w:val="de-DE"/>
              </w:rPr>
              <w:br/>
              <w:t>CPE</w:t>
            </w:r>
          </w:p>
        </w:tc>
        <w:tc>
          <w:tcPr>
            <w:tcW w:w="851" w:type="dxa"/>
            <w:tcBorders>
              <w:top w:val="single" w:sz="4" w:space="0" w:color="auto"/>
              <w:left w:val="nil"/>
              <w:bottom w:val="single" w:sz="4" w:space="0" w:color="auto"/>
              <w:right w:val="nil"/>
            </w:tcBorders>
            <w:hideMark/>
          </w:tcPr>
          <w:p w14:paraId="51BA0A1D" w14:textId="77777777" w:rsidR="00EF6992" w:rsidRPr="003B362F" w:rsidRDefault="00EF6992">
            <w:pPr>
              <w:spacing w:beforeAutospacing="1" w:afterAutospacing="1"/>
            </w:pPr>
            <w:r w:rsidRPr="003B362F">
              <w:rPr>
                <w:lang w:val="de-DE"/>
              </w:rPr>
              <w:t>WBF</w:t>
            </w:r>
            <w:r w:rsidRPr="003B362F">
              <w:rPr>
                <w:lang w:val="de-DE"/>
              </w:rPr>
              <w:br/>
              <w:t>DEFR</w:t>
            </w:r>
            <w:r w:rsidRPr="003B362F">
              <w:rPr>
                <w:lang w:val="de-DE"/>
              </w:rPr>
              <w:br/>
              <w:t>DEFR</w:t>
            </w:r>
          </w:p>
        </w:tc>
        <w:tc>
          <w:tcPr>
            <w:tcW w:w="1994" w:type="dxa"/>
            <w:tcBorders>
              <w:top w:val="single" w:sz="4" w:space="0" w:color="auto"/>
              <w:left w:val="nil"/>
              <w:bottom w:val="single" w:sz="4" w:space="0" w:color="auto"/>
              <w:right w:val="nil"/>
            </w:tcBorders>
            <w:hideMark/>
          </w:tcPr>
          <w:p w14:paraId="6922D7BE" w14:textId="77777777" w:rsidR="00EF6992" w:rsidRPr="003B362F" w:rsidRDefault="00EF6992"/>
        </w:tc>
        <w:tc>
          <w:tcPr>
            <w:tcW w:w="994" w:type="dxa"/>
            <w:tcBorders>
              <w:top w:val="single" w:sz="4" w:space="0" w:color="auto"/>
              <w:left w:val="nil"/>
              <w:bottom w:val="single" w:sz="4" w:space="0" w:color="auto"/>
              <w:right w:val="nil"/>
            </w:tcBorders>
            <w:hideMark/>
          </w:tcPr>
          <w:p w14:paraId="78BB92B9" w14:textId="77777777" w:rsidR="00EF6992" w:rsidRPr="003B362F" w:rsidRDefault="00EF6992"/>
        </w:tc>
        <w:tc>
          <w:tcPr>
            <w:tcW w:w="994" w:type="dxa"/>
            <w:tcBorders>
              <w:top w:val="single" w:sz="4" w:space="0" w:color="auto"/>
              <w:left w:val="nil"/>
              <w:bottom w:val="single" w:sz="4" w:space="0" w:color="auto"/>
              <w:right w:val="nil"/>
            </w:tcBorders>
            <w:hideMark/>
          </w:tcPr>
          <w:p w14:paraId="4EF8C954" w14:textId="77777777" w:rsidR="00EF6992" w:rsidRPr="003B362F" w:rsidRDefault="00EF6992"/>
        </w:tc>
      </w:tr>
      <w:tr w:rsidR="00EF6992" w:rsidRPr="003B362F" w14:paraId="086CFC1A" w14:textId="77777777" w:rsidTr="00007766">
        <w:tblPrEx>
          <w:tblCellMar>
            <w:top w:w="0" w:type="dxa"/>
            <w:bottom w:w="0" w:type="dxa"/>
          </w:tblCellMar>
        </w:tblPrEx>
        <w:trPr>
          <w:gridAfter w:val="5"/>
          <w:wAfter w:w="5971" w:type="dxa"/>
        </w:trPr>
        <w:tc>
          <w:tcPr>
            <w:tcW w:w="425" w:type="dxa"/>
            <w:gridSpan w:val="2"/>
            <w:hideMark/>
          </w:tcPr>
          <w:p w14:paraId="5F81EC6B" w14:textId="77777777" w:rsidR="00EF6992" w:rsidRPr="003B362F" w:rsidRDefault="00EF6992">
            <w:pPr>
              <w:rPr>
                <w:rFonts w:ascii="Times New Roman" w:hAnsi="Times New Roman"/>
                <w:lang w:val="de-CH" w:eastAsia="de-CH"/>
              </w:rPr>
            </w:pPr>
          </w:p>
        </w:tc>
        <w:tc>
          <w:tcPr>
            <w:tcW w:w="425" w:type="dxa"/>
            <w:gridSpan w:val="2"/>
            <w:hideMark/>
          </w:tcPr>
          <w:p w14:paraId="1657A874" w14:textId="77777777" w:rsidR="00EF6992" w:rsidRPr="003B362F" w:rsidRDefault="00EF6992"/>
        </w:tc>
        <w:tc>
          <w:tcPr>
            <w:tcW w:w="850" w:type="dxa"/>
            <w:gridSpan w:val="2"/>
            <w:hideMark/>
          </w:tcPr>
          <w:p w14:paraId="3BE62CFA" w14:textId="77777777" w:rsidR="00EF6992" w:rsidRPr="003B362F" w:rsidRDefault="00EF6992"/>
        </w:tc>
        <w:tc>
          <w:tcPr>
            <w:tcW w:w="425" w:type="dxa"/>
            <w:gridSpan w:val="2"/>
            <w:hideMark/>
          </w:tcPr>
          <w:p w14:paraId="08584D90" w14:textId="77777777" w:rsidR="00EF6992" w:rsidRPr="003B362F" w:rsidRDefault="00EF6992"/>
        </w:tc>
        <w:tc>
          <w:tcPr>
            <w:tcW w:w="5525" w:type="dxa"/>
            <w:gridSpan w:val="2"/>
            <w:hideMark/>
          </w:tcPr>
          <w:p w14:paraId="40FF9B5D" w14:textId="77777777" w:rsidR="00EF6992" w:rsidRDefault="00EF6992">
            <w:pPr>
              <w:ind w:left="851" w:hanging="851"/>
            </w:pPr>
            <w:r w:rsidRPr="003B362F">
              <w:tab/>
              <w:t>1 Bundesgesetz über die Entwicklungsfinanzierungsgesellschaft SIFEM (SIFEM-Gesetz)</w:t>
            </w:r>
            <w:r w:rsidRPr="003B362F">
              <w:br/>
              <w:t>1 Loi fédérale sur la société financière de développement SIFEM (Loi SIFEM)</w:t>
            </w:r>
            <w:r w:rsidRPr="003B362F">
              <w:br/>
              <w:t>1 Legge federale sulla società finanziaria di sviluppo SIFEM (Legge SIFEM)</w:t>
            </w:r>
          </w:p>
          <w:p w14:paraId="446E63C6" w14:textId="77777777" w:rsidR="00DD6833" w:rsidRDefault="00DD6833">
            <w:pPr>
              <w:ind w:left="851" w:hanging="851"/>
            </w:pPr>
          </w:p>
          <w:p w14:paraId="228221C5" w14:textId="77777777" w:rsidR="00DD6833" w:rsidRDefault="00DD6833">
            <w:pPr>
              <w:ind w:left="851" w:hanging="851"/>
            </w:pPr>
          </w:p>
          <w:p w14:paraId="3EA43F84" w14:textId="05261F0E" w:rsidR="00DD6833" w:rsidRPr="003B362F" w:rsidRDefault="00DD6833">
            <w:pPr>
              <w:ind w:left="851" w:hanging="851"/>
            </w:pPr>
          </w:p>
        </w:tc>
        <w:tc>
          <w:tcPr>
            <w:tcW w:w="1135" w:type="dxa"/>
            <w:hideMark/>
          </w:tcPr>
          <w:p w14:paraId="3E257941" w14:textId="77777777" w:rsidR="00EF6992" w:rsidRPr="003B362F" w:rsidRDefault="00EF6992"/>
        </w:tc>
        <w:tc>
          <w:tcPr>
            <w:tcW w:w="425" w:type="dxa"/>
            <w:gridSpan w:val="2"/>
            <w:hideMark/>
          </w:tcPr>
          <w:p w14:paraId="3EA98556" w14:textId="77777777" w:rsidR="00EF6992" w:rsidRPr="003B362F" w:rsidRDefault="00EF6992"/>
        </w:tc>
      </w:tr>
      <w:tr w:rsidR="003B362F" w:rsidRPr="003B362F" w14:paraId="2816650E"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58102C56" w14:textId="77777777" w:rsidR="003B362F" w:rsidRPr="00BD5917" w:rsidRDefault="003B362F">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7F81D699" w14:textId="77777777" w:rsidR="003B362F" w:rsidRPr="003B362F" w:rsidRDefault="00CA4E8B">
            <w:pPr>
              <w:spacing w:beforeAutospacing="1" w:afterAutospacing="1"/>
            </w:pPr>
            <w:hyperlink r:id="rId17" w:history="1">
              <w:r w:rsidR="003B362F" w:rsidRPr="003B362F">
                <w:rPr>
                  <w:rStyle w:val="Hyperlink"/>
                  <w:b/>
                  <w:lang w:val="de-DE"/>
                </w:rPr>
                <w:t>23.021</w:t>
              </w:r>
            </w:hyperlink>
          </w:p>
        </w:tc>
        <w:tc>
          <w:tcPr>
            <w:tcW w:w="425" w:type="dxa"/>
            <w:gridSpan w:val="2"/>
            <w:tcBorders>
              <w:top w:val="single" w:sz="4" w:space="0" w:color="auto"/>
              <w:left w:val="nil"/>
              <w:bottom w:val="single" w:sz="4" w:space="0" w:color="auto"/>
              <w:right w:val="nil"/>
            </w:tcBorders>
            <w:hideMark/>
          </w:tcPr>
          <w:p w14:paraId="3312B959" w14:textId="77777777" w:rsidR="003B362F" w:rsidRPr="003B362F" w:rsidRDefault="003B362F">
            <w:pPr>
              <w:spacing w:beforeAutospacing="1" w:afterAutospacing="1"/>
            </w:pPr>
            <w:r w:rsidRPr="003B362F">
              <w:rPr>
                <w:b/>
                <w:lang w:val="de-DE"/>
              </w:rPr>
              <w:t>n</w:t>
            </w:r>
          </w:p>
        </w:tc>
        <w:tc>
          <w:tcPr>
            <w:tcW w:w="5387" w:type="dxa"/>
            <w:gridSpan w:val="2"/>
            <w:tcBorders>
              <w:top w:val="single" w:sz="4" w:space="0" w:color="auto"/>
              <w:left w:val="nil"/>
              <w:bottom w:val="single" w:sz="4" w:space="0" w:color="auto"/>
              <w:right w:val="nil"/>
            </w:tcBorders>
            <w:hideMark/>
          </w:tcPr>
          <w:p w14:paraId="705D5848" w14:textId="77777777" w:rsidR="003B362F" w:rsidRPr="003B362F" w:rsidRDefault="003B362F">
            <w:pPr>
              <w:spacing w:beforeAutospacing="1" w:afterAutospacing="1"/>
            </w:pPr>
            <w:r w:rsidRPr="003B362F">
              <w:rPr>
                <w:lang w:val="de-DE"/>
              </w:rPr>
              <w:t xml:space="preserve">Bundesgesetz über die Zulassung als Strassentransportunternehmen (STUG). </w:t>
            </w:r>
            <w:r w:rsidRPr="003B362F">
              <w:t xml:space="preserve">Änderung </w:t>
            </w:r>
            <w:r w:rsidRPr="003B362F">
              <w:br/>
              <w:t xml:space="preserve">Loi fédérale sur les entreprises de transport par route (LEnTR). </w:t>
            </w:r>
            <w:r w:rsidRPr="003B362F">
              <w:rPr>
                <w:lang w:val="it-IT"/>
              </w:rPr>
              <w:t xml:space="preserve">Modification </w:t>
            </w:r>
            <w:r w:rsidRPr="003B362F">
              <w:rPr>
                <w:lang w:val="it-IT"/>
              </w:rPr>
              <w:br/>
              <w:t xml:space="preserve">Legge federale sull'accesso alle professioni di trasportatore su strada (LPTS). </w:t>
            </w:r>
            <w:r w:rsidRPr="003B362F">
              <w:rPr>
                <w:lang w:val="de-DE"/>
              </w:rPr>
              <w:t xml:space="preserve">Modifica </w:t>
            </w:r>
          </w:p>
        </w:tc>
        <w:tc>
          <w:tcPr>
            <w:tcW w:w="1703" w:type="dxa"/>
            <w:gridSpan w:val="3"/>
            <w:tcBorders>
              <w:top w:val="single" w:sz="4" w:space="0" w:color="auto"/>
              <w:left w:val="nil"/>
              <w:bottom w:val="single" w:sz="4" w:space="0" w:color="auto"/>
              <w:right w:val="nil"/>
            </w:tcBorders>
            <w:hideMark/>
          </w:tcPr>
          <w:p w14:paraId="4810B0E6" w14:textId="77777777" w:rsidR="003B362F" w:rsidRPr="003B362F" w:rsidRDefault="003B362F"/>
        </w:tc>
        <w:tc>
          <w:tcPr>
            <w:tcW w:w="1407" w:type="dxa"/>
            <w:gridSpan w:val="2"/>
            <w:tcBorders>
              <w:top w:val="single" w:sz="4" w:space="0" w:color="auto"/>
              <w:left w:val="nil"/>
              <w:bottom w:val="single" w:sz="4" w:space="0" w:color="auto"/>
              <w:right w:val="nil"/>
            </w:tcBorders>
            <w:hideMark/>
          </w:tcPr>
          <w:p w14:paraId="435F5360" w14:textId="77777777" w:rsidR="003B362F" w:rsidRPr="003B362F" w:rsidRDefault="003B362F">
            <w:pPr>
              <w:spacing w:beforeAutospacing="1" w:afterAutospacing="1"/>
            </w:pPr>
            <w:r w:rsidRPr="003B362F">
              <w:rPr>
                <w:lang w:val="de-DE"/>
              </w:rPr>
              <w:t>KVF</w:t>
            </w:r>
            <w:r w:rsidRPr="003B362F">
              <w:rPr>
                <w:lang w:val="de-DE"/>
              </w:rPr>
              <w:br/>
              <w:t>CTT</w:t>
            </w:r>
            <w:r w:rsidRPr="003B362F">
              <w:rPr>
                <w:lang w:val="de-DE"/>
              </w:rPr>
              <w:br/>
              <w:t>CTT</w:t>
            </w:r>
          </w:p>
        </w:tc>
        <w:tc>
          <w:tcPr>
            <w:tcW w:w="851" w:type="dxa"/>
            <w:tcBorders>
              <w:top w:val="single" w:sz="4" w:space="0" w:color="auto"/>
              <w:left w:val="nil"/>
              <w:bottom w:val="single" w:sz="4" w:space="0" w:color="auto"/>
              <w:right w:val="nil"/>
            </w:tcBorders>
            <w:hideMark/>
          </w:tcPr>
          <w:p w14:paraId="3B0E7253" w14:textId="77777777" w:rsidR="003B362F" w:rsidRPr="003B362F" w:rsidRDefault="003B362F">
            <w:pPr>
              <w:spacing w:beforeAutospacing="1" w:afterAutospacing="1"/>
            </w:pPr>
            <w:r w:rsidRPr="003B362F">
              <w:rPr>
                <w:lang w:val="de-DE"/>
              </w:rPr>
              <w:t>UVEK</w:t>
            </w:r>
            <w:r w:rsidRPr="003B362F">
              <w:rPr>
                <w:lang w:val="de-DE"/>
              </w:rPr>
              <w:br/>
              <w:t>DETEC</w:t>
            </w:r>
            <w:r w:rsidRPr="003B362F">
              <w:rPr>
                <w:lang w:val="de-DE"/>
              </w:rPr>
              <w:br/>
              <w:t>DATEC</w:t>
            </w:r>
          </w:p>
        </w:tc>
        <w:tc>
          <w:tcPr>
            <w:tcW w:w="1994" w:type="dxa"/>
            <w:tcBorders>
              <w:top w:val="single" w:sz="4" w:space="0" w:color="auto"/>
              <w:left w:val="nil"/>
              <w:bottom w:val="single" w:sz="4" w:space="0" w:color="auto"/>
              <w:right w:val="nil"/>
            </w:tcBorders>
            <w:hideMark/>
          </w:tcPr>
          <w:p w14:paraId="3444BBEF" w14:textId="77777777" w:rsidR="003B362F" w:rsidRPr="003B362F" w:rsidRDefault="003B362F"/>
        </w:tc>
        <w:tc>
          <w:tcPr>
            <w:tcW w:w="994" w:type="dxa"/>
            <w:tcBorders>
              <w:top w:val="single" w:sz="4" w:space="0" w:color="auto"/>
              <w:left w:val="nil"/>
              <w:bottom w:val="single" w:sz="4" w:space="0" w:color="auto"/>
              <w:right w:val="nil"/>
            </w:tcBorders>
            <w:hideMark/>
          </w:tcPr>
          <w:p w14:paraId="4BEA9B3D" w14:textId="77777777" w:rsidR="003B362F" w:rsidRPr="003B362F" w:rsidRDefault="003B362F"/>
        </w:tc>
        <w:tc>
          <w:tcPr>
            <w:tcW w:w="994" w:type="dxa"/>
            <w:tcBorders>
              <w:top w:val="single" w:sz="4" w:space="0" w:color="auto"/>
              <w:left w:val="nil"/>
              <w:bottom w:val="single" w:sz="4" w:space="0" w:color="auto"/>
              <w:right w:val="nil"/>
            </w:tcBorders>
            <w:hideMark/>
          </w:tcPr>
          <w:p w14:paraId="02523DB8" w14:textId="77777777" w:rsidR="003B362F" w:rsidRPr="003B362F" w:rsidRDefault="003B362F"/>
        </w:tc>
      </w:tr>
      <w:tr w:rsidR="003B362F" w:rsidRPr="003B362F" w14:paraId="12C04F6D" w14:textId="77777777" w:rsidTr="00007766">
        <w:tblPrEx>
          <w:tblCellMar>
            <w:top w:w="0" w:type="dxa"/>
            <w:bottom w:w="0" w:type="dxa"/>
          </w:tblCellMar>
        </w:tblPrEx>
        <w:trPr>
          <w:gridAfter w:val="5"/>
          <w:wAfter w:w="5971" w:type="dxa"/>
        </w:trPr>
        <w:tc>
          <w:tcPr>
            <w:tcW w:w="425" w:type="dxa"/>
            <w:gridSpan w:val="2"/>
            <w:hideMark/>
          </w:tcPr>
          <w:p w14:paraId="7E2FA02D" w14:textId="77777777" w:rsidR="003B362F" w:rsidRPr="003B362F" w:rsidRDefault="003B362F">
            <w:pPr>
              <w:rPr>
                <w:rFonts w:ascii="Times New Roman" w:hAnsi="Times New Roman"/>
                <w:lang w:val="de-CH" w:eastAsia="de-CH"/>
              </w:rPr>
            </w:pPr>
          </w:p>
        </w:tc>
        <w:tc>
          <w:tcPr>
            <w:tcW w:w="425" w:type="dxa"/>
            <w:gridSpan w:val="2"/>
            <w:hideMark/>
          </w:tcPr>
          <w:p w14:paraId="0420EA3E" w14:textId="77777777" w:rsidR="003B362F" w:rsidRPr="003B362F" w:rsidRDefault="003B362F"/>
        </w:tc>
        <w:tc>
          <w:tcPr>
            <w:tcW w:w="850" w:type="dxa"/>
            <w:gridSpan w:val="2"/>
            <w:hideMark/>
          </w:tcPr>
          <w:p w14:paraId="7DC704CB" w14:textId="77777777" w:rsidR="003B362F" w:rsidRPr="003B362F" w:rsidRDefault="003B362F"/>
        </w:tc>
        <w:tc>
          <w:tcPr>
            <w:tcW w:w="425" w:type="dxa"/>
            <w:gridSpan w:val="2"/>
            <w:hideMark/>
          </w:tcPr>
          <w:p w14:paraId="570FC965" w14:textId="77777777" w:rsidR="003B362F" w:rsidRPr="003B362F" w:rsidRDefault="003B362F"/>
        </w:tc>
        <w:tc>
          <w:tcPr>
            <w:tcW w:w="5525" w:type="dxa"/>
            <w:gridSpan w:val="2"/>
            <w:hideMark/>
          </w:tcPr>
          <w:p w14:paraId="3B3BD2E2" w14:textId="77777777" w:rsidR="003B362F" w:rsidRDefault="003B362F">
            <w:pPr>
              <w:ind w:left="851" w:hanging="851"/>
            </w:pPr>
            <w:r w:rsidRPr="003B362F">
              <w:tab/>
              <w:t>1 Bundesgesetz über die Zulassung als Strassentransportunternehmen (STUG)</w:t>
            </w:r>
            <w:r w:rsidRPr="003B362F">
              <w:br/>
              <w:t>1 Loi fédérale sur les entreprises de transport par route (LEnTR)</w:t>
            </w:r>
            <w:r w:rsidRPr="003B362F">
              <w:br/>
              <w:t>1 Legge federale sull'accesso alle professioni di trasportatore su strada (LPTS)</w:t>
            </w:r>
          </w:p>
          <w:p w14:paraId="50BB23E0" w14:textId="77777777" w:rsidR="00DD6833" w:rsidRDefault="00DD6833">
            <w:pPr>
              <w:ind w:left="851" w:hanging="851"/>
            </w:pPr>
          </w:p>
          <w:p w14:paraId="5CEED007" w14:textId="77777777" w:rsidR="00DD6833" w:rsidRDefault="00DD6833">
            <w:pPr>
              <w:ind w:left="851" w:hanging="851"/>
            </w:pPr>
          </w:p>
          <w:p w14:paraId="13AE0607" w14:textId="76EC2906" w:rsidR="00DD6833" w:rsidRPr="003B362F" w:rsidRDefault="00DD6833">
            <w:pPr>
              <w:ind w:left="851" w:hanging="851"/>
            </w:pPr>
          </w:p>
        </w:tc>
        <w:tc>
          <w:tcPr>
            <w:tcW w:w="1135" w:type="dxa"/>
            <w:hideMark/>
          </w:tcPr>
          <w:p w14:paraId="162A0852" w14:textId="77777777" w:rsidR="003B362F" w:rsidRPr="003B362F" w:rsidRDefault="003B362F"/>
        </w:tc>
        <w:tc>
          <w:tcPr>
            <w:tcW w:w="425" w:type="dxa"/>
            <w:gridSpan w:val="2"/>
            <w:hideMark/>
          </w:tcPr>
          <w:p w14:paraId="658DFA18" w14:textId="77777777" w:rsidR="003B362F" w:rsidRPr="003B362F" w:rsidRDefault="003B362F"/>
        </w:tc>
      </w:tr>
      <w:tr w:rsidR="005A6206" w:rsidRPr="005A6206" w14:paraId="5BE5E3CC"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76B3C0DE" w14:textId="77777777" w:rsidR="005A6206" w:rsidRPr="00BD5917" w:rsidRDefault="005A620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68FAEE4C" w14:textId="77777777" w:rsidR="005A6206" w:rsidRPr="005A6206" w:rsidRDefault="00CA4E8B">
            <w:pPr>
              <w:spacing w:beforeAutospacing="1" w:afterAutospacing="1"/>
            </w:pPr>
            <w:hyperlink r:id="rId18" w:history="1">
              <w:r w:rsidR="005A6206" w:rsidRPr="005A6206">
                <w:rPr>
                  <w:rStyle w:val="Hyperlink"/>
                  <w:b/>
                  <w:lang w:val="de-DE"/>
                </w:rPr>
                <w:t>23.048</w:t>
              </w:r>
            </w:hyperlink>
          </w:p>
        </w:tc>
        <w:tc>
          <w:tcPr>
            <w:tcW w:w="425" w:type="dxa"/>
            <w:gridSpan w:val="2"/>
            <w:tcBorders>
              <w:top w:val="single" w:sz="4" w:space="0" w:color="auto"/>
              <w:left w:val="nil"/>
              <w:bottom w:val="single" w:sz="4" w:space="0" w:color="auto"/>
              <w:right w:val="nil"/>
            </w:tcBorders>
            <w:hideMark/>
          </w:tcPr>
          <w:p w14:paraId="7D94B7F1" w14:textId="77777777" w:rsidR="005A6206" w:rsidRPr="005A6206" w:rsidRDefault="005A6206">
            <w:pPr>
              <w:spacing w:beforeAutospacing="1" w:afterAutospacing="1"/>
            </w:pPr>
            <w:r w:rsidRPr="005A6206">
              <w:rPr>
                <w:b/>
                <w:lang w:val="de-DE"/>
              </w:rPr>
              <w:t>n</w:t>
            </w:r>
          </w:p>
        </w:tc>
        <w:tc>
          <w:tcPr>
            <w:tcW w:w="5387" w:type="dxa"/>
            <w:gridSpan w:val="2"/>
            <w:tcBorders>
              <w:top w:val="single" w:sz="4" w:space="0" w:color="auto"/>
              <w:left w:val="nil"/>
              <w:bottom w:val="single" w:sz="4" w:space="0" w:color="auto"/>
              <w:right w:val="nil"/>
            </w:tcBorders>
            <w:hideMark/>
          </w:tcPr>
          <w:p w14:paraId="4D618CB0" w14:textId="77777777" w:rsidR="005A6206" w:rsidRPr="005A6206" w:rsidRDefault="005A6206">
            <w:pPr>
              <w:spacing w:beforeAutospacing="1" w:afterAutospacing="1"/>
            </w:pPr>
            <w:r w:rsidRPr="005A6206">
              <w:rPr>
                <w:lang w:val="de-DE"/>
              </w:rPr>
              <w:t xml:space="preserve">Bundesgesetz über die Krankenversicherung. Änderung (Datenaustausch, Risikoausgleich) </w:t>
            </w:r>
            <w:r w:rsidRPr="005A6206">
              <w:rPr>
                <w:lang w:val="de-DE"/>
              </w:rPr>
              <w:br/>
              <w:t xml:space="preserve">Loi fédérale sur l'assurance-maladie. </w:t>
            </w:r>
            <w:r w:rsidRPr="005A6206">
              <w:t xml:space="preserve">Modification (échange de données, compensation des risques) </w:t>
            </w:r>
            <w:r w:rsidRPr="005A6206">
              <w:br/>
              <w:t xml:space="preserve">Legge federale sull'assicurazione malattie. </w:t>
            </w:r>
            <w:r w:rsidRPr="005A6206">
              <w:rPr>
                <w:lang w:val="de-DE"/>
              </w:rPr>
              <w:t xml:space="preserve">Modifica (Scambio di dati, compensazione dei rischi) </w:t>
            </w:r>
          </w:p>
        </w:tc>
        <w:tc>
          <w:tcPr>
            <w:tcW w:w="1703" w:type="dxa"/>
            <w:gridSpan w:val="3"/>
            <w:tcBorders>
              <w:top w:val="single" w:sz="4" w:space="0" w:color="auto"/>
              <w:left w:val="nil"/>
              <w:bottom w:val="single" w:sz="4" w:space="0" w:color="auto"/>
              <w:right w:val="nil"/>
            </w:tcBorders>
            <w:hideMark/>
          </w:tcPr>
          <w:p w14:paraId="325F2AC2" w14:textId="77777777" w:rsidR="005A6206" w:rsidRPr="005A6206" w:rsidRDefault="005A6206"/>
        </w:tc>
        <w:tc>
          <w:tcPr>
            <w:tcW w:w="1407" w:type="dxa"/>
            <w:gridSpan w:val="2"/>
            <w:tcBorders>
              <w:top w:val="single" w:sz="4" w:space="0" w:color="auto"/>
              <w:left w:val="nil"/>
              <w:bottom w:val="single" w:sz="4" w:space="0" w:color="auto"/>
              <w:right w:val="nil"/>
            </w:tcBorders>
            <w:hideMark/>
          </w:tcPr>
          <w:p w14:paraId="07F820C2" w14:textId="77777777" w:rsidR="005A6206" w:rsidRPr="005A6206" w:rsidRDefault="005A6206">
            <w:pPr>
              <w:spacing w:beforeAutospacing="1" w:afterAutospacing="1"/>
            </w:pPr>
            <w:r w:rsidRPr="005A6206">
              <w:rPr>
                <w:lang w:val="de-DE"/>
              </w:rPr>
              <w:t>SGK</w:t>
            </w:r>
            <w:r w:rsidRPr="005A6206">
              <w:rPr>
                <w:lang w:val="de-DE"/>
              </w:rPr>
              <w:br/>
              <w:t>CSSS</w:t>
            </w:r>
            <w:r w:rsidRPr="005A6206">
              <w:rPr>
                <w:lang w:val="de-DE"/>
              </w:rPr>
              <w:br/>
              <w:t>CSSS</w:t>
            </w:r>
          </w:p>
        </w:tc>
        <w:tc>
          <w:tcPr>
            <w:tcW w:w="851" w:type="dxa"/>
            <w:tcBorders>
              <w:top w:val="single" w:sz="4" w:space="0" w:color="auto"/>
              <w:left w:val="nil"/>
              <w:bottom w:val="single" w:sz="4" w:space="0" w:color="auto"/>
              <w:right w:val="nil"/>
            </w:tcBorders>
            <w:hideMark/>
          </w:tcPr>
          <w:p w14:paraId="550D6281" w14:textId="77777777" w:rsidR="005A6206" w:rsidRPr="005A6206" w:rsidRDefault="005A6206">
            <w:pPr>
              <w:spacing w:beforeAutospacing="1" w:afterAutospacing="1"/>
            </w:pPr>
            <w:r w:rsidRPr="005A6206">
              <w:rPr>
                <w:lang w:val="de-DE"/>
              </w:rPr>
              <w:t>EDI</w:t>
            </w:r>
            <w:r w:rsidRPr="005A6206">
              <w:rPr>
                <w:lang w:val="de-DE"/>
              </w:rPr>
              <w:br/>
              <w:t>DFI</w:t>
            </w:r>
            <w:r w:rsidRPr="005A6206">
              <w:rPr>
                <w:lang w:val="de-DE"/>
              </w:rPr>
              <w:br/>
              <w:t>DFI</w:t>
            </w:r>
          </w:p>
        </w:tc>
        <w:tc>
          <w:tcPr>
            <w:tcW w:w="1994" w:type="dxa"/>
            <w:tcBorders>
              <w:top w:val="single" w:sz="4" w:space="0" w:color="auto"/>
              <w:left w:val="nil"/>
              <w:bottom w:val="single" w:sz="4" w:space="0" w:color="auto"/>
              <w:right w:val="nil"/>
            </w:tcBorders>
            <w:hideMark/>
          </w:tcPr>
          <w:p w14:paraId="7D88D942" w14:textId="77777777" w:rsidR="005A6206" w:rsidRPr="005A6206" w:rsidRDefault="005A6206"/>
        </w:tc>
        <w:tc>
          <w:tcPr>
            <w:tcW w:w="994" w:type="dxa"/>
            <w:tcBorders>
              <w:top w:val="single" w:sz="4" w:space="0" w:color="auto"/>
              <w:left w:val="nil"/>
              <w:bottom w:val="single" w:sz="4" w:space="0" w:color="auto"/>
              <w:right w:val="nil"/>
            </w:tcBorders>
            <w:hideMark/>
          </w:tcPr>
          <w:p w14:paraId="0603B67C" w14:textId="77777777" w:rsidR="005A6206" w:rsidRPr="005A6206" w:rsidRDefault="005A6206"/>
        </w:tc>
        <w:tc>
          <w:tcPr>
            <w:tcW w:w="994" w:type="dxa"/>
            <w:tcBorders>
              <w:top w:val="single" w:sz="4" w:space="0" w:color="auto"/>
              <w:left w:val="nil"/>
              <w:bottom w:val="single" w:sz="4" w:space="0" w:color="auto"/>
              <w:right w:val="nil"/>
            </w:tcBorders>
            <w:hideMark/>
          </w:tcPr>
          <w:p w14:paraId="577C701D" w14:textId="77777777" w:rsidR="005A6206" w:rsidRPr="005A6206" w:rsidRDefault="005A6206"/>
        </w:tc>
      </w:tr>
      <w:tr w:rsidR="005A6206" w:rsidRPr="005A6206" w14:paraId="52E430F5" w14:textId="77777777" w:rsidTr="00007766">
        <w:tblPrEx>
          <w:tblCellMar>
            <w:top w:w="0" w:type="dxa"/>
            <w:bottom w:w="0" w:type="dxa"/>
          </w:tblCellMar>
        </w:tblPrEx>
        <w:trPr>
          <w:gridAfter w:val="5"/>
          <w:wAfter w:w="5971" w:type="dxa"/>
        </w:trPr>
        <w:tc>
          <w:tcPr>
            <w:tcW w:w="425" w:type="dxa"/>
            <w:gridSpan w:val="2"/>
            <w:hideMark/>
          </w:tcPr>
          <w:p w14:paraId="1D60EC18" w14:textId="77777777" w:rsidR="005A6206" w:rsidRPr="005A6206" w:rsidRDefault="005A6206">
            <w:pPr>
              <w:rPr>
                <w:rFonts w:ascii="Times New Roman" w:hAnsi="Times New Roman"/>
                <w:lang w:val="de-CH" w:eastAsia="de-CH"/>
              </w:rPr>
            </w:pPr>
          </w:p>
        </w:tc>
        <w:tc>
          <w:tcPr>
            <w:tcW w:w="425" w:type="dxa"/>
            <w:gridSpan w:val="2"/>
            <w:hideMark/>
          </w:tcPr>
          <w:p w14:paraId="2A4E062C" w14:textId="77777777" w:rsidR="005A6206" w:rsidRPr="005A6206" w:rsidRDefault="005A6206"/>
        </w:tc>
        <w:tc>
          <w:tcPr>
            <w:tcW w:w="850" w:type="dxa"/>
            <w:gridSpan w:val="2"/>
            <w:hideMark/>
          </w:tcPr>
          <w:p w14:paraId="0E4F9B55" w14:textId="77777777" w:rsidR="005A6206" w:rsidRPr="005A6206" w:rsidRDefault="005A6206"/>
        </w:tc>
        <w:tc>
          <w:tcPr>
            <w:tcW w:w="425" w:type="dxa"/>
            <w:gridSpan w:val="2"/>
            <w:hideMark/>
          </w:tcPr>
          <w:p w14:paraId="1F06BB16" w14:textId="77777777" w:rsidR="005A6206" w:rsidRPr="005A6206" w:rsidRDefault="005A6206"/>
        </w:tc>
        <w:tc>
          <w:tcPr>
            <w:tcW w:w="5525" w:type="dxa"/>
            <w:gridSpan w:val="2"/>
            <w:hideMark/>
          </w:tcPr>
          <w:p w14:paraId="48932C0D" w14:textId="77777777" w:rsidR="005A6206" w:rsidRDefault="005A6206">
            <w:pPr>
              <w:ind w:left="851" w:hanging="851"/>
            </w:pPr>
            <w:r w:rsidRPr="005A6206">
              <w:tab/>
              <w:t>1 Bundesgesetz über die Krankenversicherung (KVG) (Datenaustausch, Risikoausgleich)</w:t>
            </w:r>
            <w:r w:rsidRPr="005A6206">
              <w:br/>
              <w:t>1 Loi fédérale sur l'assurance-maladie (LAMal) (Échange de données, compensation des risques)</w:t>
            </w:r>
            <w:r w:rsidRPr="005A6206">
              <w:br/>
              <w:t>1 Legge federale sull'assicurazione malattie (LAMal) (Scambio di dati, compensazione dei rischi)</w:t>
            </w:r>
          </w:p>
          <w:p w14:paraId="29E41C71" w14:textId="77777777" w:rsidR="00DD6833" w:rsidRDefault="00DD6833">
            <w:pPr>
              <w:ind w:left="851" w:hanging="851"/>
            </w:pPr>
          </w:p>
          <w:p w14:paraId="56E4317E" w14:textId="77777777" w:rsidR="00DD6833" w:rsidRDefault="00DD6833">
            <w:pPr>
              <w:ind w:left="851" w:hanging="851"/>
            </w:pPr>
          </w:p>
          <w:p w14:paraId="6043FF1A" w14:textId="5FAEFB1B" w:rsidR="00DD6833" w:rsidRPr="005A6206" w:rsidRDefault="00DD6833">
            <w:pPr>
              <w:ind w:left="851" w:hanging="851"/>
            </w:pPr>
          </w:p>
        </w:tc>
        <w:tc>
          <w:tcPr>
            <w:tcW w:w="1135" w:type="dxa"/>
            <w:hideMark/>
          </w:tcPr>
          <w:p w14:paraId="2B9E668F" w14:textId="77777777" w:rsidR="005A6206" w:rsidRPr="005A6206" w:rsidRDefault="005A6206"/>
        </w:tc>
        <w:tc>
          <w:tcPr>
            <w:tcW w:w="425" w:type="dxa"/>
            <w:gridSpan w:val="2"/>
            <w:hideMark/>
          </w:tcPr>
          <w:p w14:paraId="76D134D1" w14:textId="77777777" w:rsidR="005A6206" w:rsidRPr="005A6206" w:rsidRDefault="005A6206"/>
        </w:tc>
      </w:tr>
    </w:tbl>
    <w:p w14:paraId="56242517" w14:textId="77777777" w:rsidR="00DD6833" w:rsidRDefault="00DD6833"/>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1138"/>
        <w:gridCol w:w="709"/>
        <w:gridCol w:w="142"/>
        <w:gridCol w:w="1994"/>
        <w:gridCol w:w="994"/>
        <w:gridCol w:w="994"/>
      </w:tblGrid>
      <w:tr w:rsidR="005A6206" w:rsidRPr="005A6206" w14:paraId="3A05E085"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17370ABC" w14:textId="77777777" w:rsidR="005A6206" w:rsidRPr="00BD5917" w:rsidRDefault="005A620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35A39F12" w14:textId="77777777" w:rsidR="005A6206" w:rsidRPr="005A6206" w:rsidRDefault="00CA4E8B">
            <w:pPr>
              <w:spacing w:beforeAutospacing="1" w:afterAutospacing="1"/>
            </w:pPr>
            <w:hyperlink r:id="rId19" w:history="1">
              <w:r w:rsidR="005A6206" w:rsidRPr="005A6206">
                <w:rPr>
                  <w:rStyle w:val="Hyperlink"/>
                  <w:b/>
                  <w:lang w:val="de-DE"/>
                </w:rPr>
                <w:t>23.057</w:t>
              </w:r>
            </w:hyperlink>
          </w:p>
        </w:tc>
        <w:tc>
          <w:tcPr>
            <w:tcW w:w="425" w:type="dxa"/>
            <w:gridSpan w:val="2"/>
            <w:tcBorders>
              <w:top w:val="single" w:sz="4" w:space="0" w:color="auto"/>
              <w:left w:val="nil"/>
              <w:bottom w:val="single" w:sz="4" w:space="0" w:color="auto"/>
              <w:right w:val="nil"/>
            </w:tcBorders>
            <w:hideMark/>
          </w:tcPr>
          <w:p w14:paraId="611A4809" w14:textId="77777777" w:rsidR="005A6206" w:rsidRPr="005A6206" w:rsidRDefault="005A6206">
            <w:pPr>
              <w:spacing w:beforeAutospacing="1" w:afterAutospacing="1"/>
            </w:pPr>
            <w:r w:rsidRPr="005A6206">
              <w:rPr>
                <w:b/>
                <w:lang w:val="de-DE"/>
              </w:rPr>
              <w:t>s</w:t>
            </w:r>
          </w:p>
        </w:tc>
        <w:tc>
          <w:tcPr>
            <w:tcW w:w="5387" w:type="dxa"/>
            <w:gridSpan w:val="2"/>
            <w:tcBorders>
              <w:top w:val="single" w:sz="4" w:space="0" w:color="auto"/>
              <w:left w:val="nil"/>
              <w:bottom w:val="single" w:sz="4" w:space="0" w:color="auto"/>
              <w:right w:val="nil"/>
            </w:tcBorders>
            <w:hideMark/>
          </w:tcPr>
          <w:p w14:paraId="484A5A95" w14:textId="77777777" w:rsidR="005A6206" w:rsidRPr="005A6206" w:rsidRDefault="005A6206">
            <w:pPr>
              <w:spacing w:beforeAutospacing="1" w:afterAutospacing="1"/>
            </w:pPr>
            <w:r w:rsidRPr="005A6206">
              <w:rPr>
                <w:lang w:val="de-DE"/>
              </w:rPr>
              <w:t xml:space="preserve">ZGB. Änderung (Massnahmen gegen Minderjährigenheiraten) </w:t>
            </w:r>
            <w:r w:rsidRPr="005A6206">
              <w:rPr>
                <w:lang w:val="de-DE"/>
              </w:rPr>
              <w:br/>
              <w:t xml:space="preserve">CC. </w:t>
            </w:r>
            <w:r w:rsidRPr="005A6206">
              <w:t xml:space="preserve">Modification (Mesures de lutte contre les mariages avec un mineur) </w:t>
            </w:r>
            <w:r w:rsidRPr="005A6206">
              <w:br/>
              <w:t xml:space="preserve">CC. </w:t>
            </w:r>
            <w:r w:rsidRPr="005A6206">
              <w:rPr>
                <w:lang w:val="de-DE"/>
              </w:rPr>
              <w:t xml:space="preserve">Modifica (Misure contro i matrimoni con minorenni) </w:t>
            </w:r>
          </w:p>
        </w:tc>
        <w:tc>
          <w:tcPr>
            <w:tcW w:w="1703" w:type="dxa"/>
            <w:gridSpan w:val="3"/>
            <w:tcBorders>
              <w:top w:val="single" w:sz="4" w:space="0" w:color="auto"/>
              <w:left w:val="nil"/>
              <w:bottom w:val="single" w:sz="4" w:space="0" w:color="auto"/>
              <w:right w:val="nil"/>
            </w:tcBorders>
            <w:hideMark/>
          </w:tcPr>
          <w:p w14:paraId="6781F3BF" w14:textId="77777777" w:rsidR="005A6206" w:rsidRPr="005A6206" w:rsidRDefault="005A6206"/>
        </w:tc>
        <w:tc>
          <w:tcPr>
            <w:tcW w:w="1407" w:type="dxa"/>
            <w:gridSpan w:val="2"/>
            <w:tcBorders>
              <w:top w:val="single" w:sz="4" w:space="0" w:color="auto"/>
              <w:left w:val="nil"/>
              <w:bottom w:val="single" w:sz="4" w:space="0" w:color="auto"/>
              <w:right w:val="nil"/>
            </w:tcBorders>
            <w:hideMark/>
          </w:tcPr>
          <w:p w14:paraId="7F70DC9F" w14:textId="77777777" w:rsidR="005A6206" w:rsidRPr="005A6206" w:rsidRDefault="005A6206">
            <w:pPr>
              <w:spacing w:beforeAutospacing="1" w:afterAutospacing="1"/>
            </w:pPr>
            <w:r w:rsidRPr="005A6206">
              <w:rPr>
                <w:lang w:val="de-DE"/>
              </w:rPr>
              <w:t>RK</w:t>
            </w:r>
            <w:r w:rsidRPr="005A6206">
              <w:rPr>
                <w:lang w:val="de-DE"/>
              </w:rPr>
              <w:br/>
              <w:t>CAJ</w:t>
            </w:r>
            <w:r w:rsidRPr="005A6206">
              <w:rPr>
                <w:lang w:val="de-DE"/>
              </w:rPr>
              <w:br/>
              <w:t>CAG</w:t>
            </w:r>
          </w:p>
        </w:tc>
        <w:tc>
          <w:tcPr>
            <w:tcW w:w="851" w:type="dxa"/>
            <w:gridSpan w:val="2"/>
            <w:tcBorders>
              <w:top w:val="single" w:sz="4" w:space="0" w:color="auto"/>
              <w:left w:val="nil"/>
              <w:bottom w:val="single" w:sz="4" w:space="0" w:color="auto"/>
              <w:right w:val="nil"/>
            </w:tcBorders>
            <w:hideMark/>
          </w:tcPr>
          <w:p w14:paraId="27CCB1BB" w14:textId="77777777" w:rsidR="005A6206" w:rsidRPr="005A6206" w:rsidRDefault="005A6206">
            <w:pPr>
              <w:spacing w:beforeAutospacing="1" w:afterAutospacing="1"/>
            </w:pPr>
            <w:r w:rsidRPr="005A6206">
              <w:rPr>
                <w:lang w:val="de-DE"/>
              </w:rPr>
              <w:t>EJPD</w:t>
            </w:r>
            <w:r w:rsidRPr="005A6206">
              <w:rPr>
                <w:lang w:val="de-DE"/>
              </w:rPr>
              <w:br/>
              <w:t>DFJP</w:t>
            </w:r>
            <w:r w:rsidRPr="005A6206">
              <w:rPr>
                <w:lang w:val="de-DE"/>
              </w:rPr>
              <w:br/>
              <w:t>DFGP</w:t>
            </w:r>
          </w:p>
        </w:tc>
        <w:tc>
          <w:tcPr>
            <w:tcW w:w="1994" w:type="dxa"/>
            <w:tcBorders>
              <w:top w:val="single" w:sz="4" w:space="0" w:color="auto"/>
              <w:left w:val="nil"/>
              <w:bottom w:val="single" w:sz="4" w:space="0" w:color="auto"/>
              <w:right w:val="nil"/>
            </w:tcBorders>
            <w:hideMark/>
          </w:tcPr>
          <w:p w14:paraId="72CB110C" w14:textId="77777777" w:rsidR="005A6206" w:rsidRPr="005A6206" w:rsidRDefault="005A6206"/>
        </w:tc>
        <w:tc>
          <w:tcPr>
            <w:tcW w:w="994" w:type="dxa"/>
            <w:tcBorders>
              <w:top w:val="single" w:sz="4" w:space="0" w:color="auto"/>
              <w:left w:val="nil"/>
              <w:bottom w:val="single" w:sz="4" w:space="0" w:color="auto"/>
              <w:right w:val="nil"/>
            </w:tcBorders>
            <w:hideMark/>
          </w:tcPr>
          <w:p w14:paraId="7359E973" w14:textId="77777777" w:rsidR="005A6206" w:rsidRPr="005A6206" w:rsidRDefault="005A6206"/>
        </w:tc>
        <w:tc>
          <w:tcPr>
            <w:tcW w:w="994" w:type="dxa"/>
            <w:tcBorders>
              <w:top w:val="single" w:sz="4" w:space="0" w:color="auto"/>
              <w:left w:val="nil"/>
              <w:bottom w:val="single" w:sz="4" w:space="0" w:color="auto"/>
              <w:right w:val="nil"/>
            </w:tcBorders>
            <w:hideMark/>
          </w:tcPr>
          <w:p w14:paraId="5B5DD6CA" w14:textId="77777777" w:rsidR="005A6206" w:rsidRPr="005A6206" w:rsidRDefault="005A6206"/>
        </w:tc>
      </w:tr>
      <w:tr w:rsidR="005A6206" w:rsidRPr="005A6206" w14:paraId="5E2B7C60" w14:textId="77777777" w:rsidTr="00007766">
        <w:tblPrEx>
          <w:tblCellMar>
            <w:top w:w="0" w:type="dxa"/>
            <w:bottom w:w="0" w:type="dxa"/>
          </w:tblCellMar>
        </w:tblPrEx>
        <w:trPr>
          <w:gridAfter w:val="6"/>
          <w:wAfter w:w="5971" w:type="dxa"/>
        </w:trPr>
        <w:tc>
          <w:tcPr>
            <w:tcW w:w="425" w:type="dxa"/>
            <w:gridSpan w:val="2"/>
            <w:hideMark/>
          </w:tcPr>
          <w:p w14:paraId="0E831FB1" w14:textId="77777777" w:rsidR="005A6206" w:rsidRPr="005A6206" w:rsidRDefault="005A6206">
            <w:pPr>
              <w:rPr>
                <w:rFonts w:ascii="Times New Roman" w:hAnsi="Times New Roman"/>
                <w:lang w:val="de-CH" w:eastAsia="de-CH"/>
              </w:rPr>
            </w:pPr>
          </w:p>
        </w:tc>
        <w:tc>
          <w:tcPr>
            <w:tcW w:w="425" w:type="dxa"/>
            <w:gridSpan w:val="2"/>
            <w:hideMark/>
          </w:tcPr>
          <w:p w14:paraId="576386D1" w14:textId="77777777" w:rsidR="005A6206" w:rsidRPr="005A6206" w:rsidRDefault="005A6206"/>
        </w:tc>
        <w:tc>
          <w:tcPr>
            <w:tcW w:w="850" w:type="dxa"/>
            <w:gridSpan w:val="2"/>
            <w:hideMark/>
          </w:tcPr>
          <w:p w14:paraId="2037DEA3" w14:textId="77777777" w:rsidR="005A6206" w:rsidRPr="005A6206" w:rsidRDefault="005A6206"/>
        </w:tc>
        <w:tc>
          <w:tcPr>
            <w:tcW w:w="425" w:type="dxa"/>
            <w:gridSpan w:val="2"/>
            <w:hideMark/>
          </w:tcPr>
          <w:p w14:paraId="1A64DD79" w14:textId="77777777" w:rsidR="005A6206" w:rsidRPr="005A6206" w:rsidRDefault="005A6206"/>
        </w:tc>
        <w:tc>
          <w:tcPr>
            <w:tcW w:w="5525" w:type="dxa"/>
            <w:gridSpan w:val="2"/>
            <w:hideMark/>
          </w:tcPr>
          <w:p w14:paraId="5A22AB38" w14:textId="77777777" w:rsidR="005A6206" w:rsidRDefault="005A6206">
            <w:pPr>
              <w:ind w:left="851" w:hanging="851"/>
            </w:pPr>
            <w:r w:rsidRPr="005A6206">
              <w:tab/>
              <w:t>1 Schweizerisches Zivilgesetzbuch (Massnahmen gegen Minderjährigenheiraten)</w:t>
            </w:r>
            <w:r w:rsidRPr="005A6206">
              <w:br/>
              <w:t>1 Code civil suisse (Mesures de lutte contre les mariages avec un mineur)</w:t>
            </w:r>
            <w:r w:rsidRPr="005A6206">
              <w:br/>
              <w:t>1 Codice civile svizzero (Misure contro i matrimoni con minorenni)</w:t>
            </w:r>
          </w:p>
          <w:p w14:paraId="0D0F33E7" w14:textId="77777777" w:rsidR="00DD6833" w:rsidRDefault="00DD6833">
            <w:pPr>
              <w:ind w:left="851" w:hanging="851"/>
            </w:pPr>
          </w:p>
          <w:p w14:paraId="2DA87700" w14:textId="77777777" w:rsidR="00DD6833" w:rsidRDefault="00DD6833">
            <w:pPr>
              <w:ind w:left="851" w:hanging="851"/>
            </w:pPr>
          </w:p>
          <w:p w14:paraId="2A911EA9" w14:textId="7CAA55BF" w:rsidR="00DD6833" w:rsidRPr="005A6206" w:rsidRDefault="00DD6833">
            <w:pPr>
              <w:ind w:left="851" w:hanging="851"/>
            </w:pPr>
          </w:p>
        </w:tc>
        <w:tc>
          <w:tcPr>
            <w:tcW w:w="1135" w:type="dxa"/>
            <w:hideMark/>
          </w:tcPr>
          <w:p w14:paraId="1C51F99C" w14:textId="77777777" w:rsidR="005A6206" w:rsidRPr="005A6206" w:rsidRDefault="005A6206"/>
        </w:tc>
        <w:tc>
          <w:tcPr>
            <w:tcW w:w="425" w:type="dxa"/>
            <w:gridSpan w:val="2"/>
            <w:hideMark/>
          </w:tcPr>
          <w:p w14:paraId="0FE1A2B4" w14:textId="77777777" w:rsidR="005A6206" w:rsidRPr="005A6206" w:rsidRDefault="005A6206"/>
        </w:tc>
      </w:tr>
      <w:tr w:rsidR="00007766" w:rsidRPr="00007766" w14:paraId="59A64D73"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454F566D" w14:textId="77777777" w:rsidR="00007766" w:rsidRPr="00BD5917" w:rsidRDefault="0000776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0FB36E7D" w14:textId="77777777" w:rsidR="00007766" w:rsidRPr="00007766" w:rsidRDefault="00CA4E8B">
            <w:pPr>
              <w:spacing w:beforeAutospacing="1" w:afterAutospacing="1"/>
            </w:pPr>
            <w:hyperlink r:id="rId20" w:history="1">
              <w:r w:rsidR="00007766" w:rsidRPr="00007766">
                <w:rPr>
                  <w:rStyle w:val="Hyperlink"/>
                  <w:b/>
                  <w:lang w:val="de-DE"/>
                </w:rPr>
                <w:t>23.067</w:t>
              </w:r>
            </w:hyperlink>
          </w:p>
        </w:tc>
        <w:tc>
          <w:tcPr>
            <w:tcW w:w="425" w:type="dxa"/>
            <w:gridSpan w:val="2"/>
            <w:tcBorders>
              <w:top w:val="single" w:sz="4" w:space="0" w:color="auto"/>
              <w:left w:val="nil"/>
              <w:bottom w:val="single" w:sz="4" w:space="0" w:color="auto"/>
              <w:right w:val="nil"/>
            </w:tcBorders>
            <w:hideMark/>
          </w:tcPr>
          <w:p w14:paraId="71A2718C" w14:textId="77777777" w:rsidR="00007766" w:rsidRPr="00007766" w:rsidRDefault="00007766">
            <w:pPr>
              <w:spacing w:beforeAutospacing="1" w:afterAutospacing="1"/>
            </w:pPr>
            <w:r w:rsidRPr="00007766">
              <w:rPr>
                <w:b/>
                <w:lang w:val="de-DE"/>
              </w:rPr>
              <w:t>n</w:t>
            </w:r>
          </w:p>
        </w:tc>
        <w:tc>
          <w:tcPr>
            <w:tcW w:w="5387" w:type="dxa"/>
            <w:gridSpan w:val="2"/>
            <w:tcBorders>
              <w:top w:val="single" w:sz="4" w:space="0" w:color="auto"/>
              <w:left w:val="nil"/>
              <w:bottom w:val="single" w:sz="4" w:space="0" w:color="auto"/>
              <w:right w:val="nil"/>
            </w:tcBorders>
            <w:hideMark/>
          </w:tcPr>
          <w:p w14:paraId="7FEAF447" w14:textId="77777777" w:rsidR="00007766" w:rsidRPr="00007766" w:rsidRDefault="00007766">
            <w:pPr>
              <w:spacing w:beforeAutospacing="1" w:afterAutospacing="1"/>
            </w:pPr>
            <w:r w:rsidRPr="00007766">
              <w:rPr>
                <w:lang w:val="de-DE"/>
              </w:rPr>
              <w:t xml:space="preserve">Erwerbsersatzgesetz (Digitalisierung in der Erwerbsersatzordnung). </w:t>
            </w:r>
            <w:r w:rsidRPr="00007766">
              <w:t xml:space="preserve">Änderung </w:t>
            </w:r>
            <w:r w:rsidRPr="00007766">
              <w:br/>
              <w:t xml:space="preserve">Loi fédérale sur les allocations pour perte de gain (Numérisation dans le régime des APG). </w:t>
            </w:r>
            <w:r w:rsidRPr="00007766">
              <w:rPr>
                <w:lang w:val="it-IT"/>
              </w:rPr>
              <w:t xml:space="preserve">Modification </w:t>
            </w:r>
            <w:r w:rsidRPr="00007766">
              <w:rPr>
                <w:lang w:val="it-IT"/>
              </w:rPr>
              <w:br/>
              <w:t xml:space="preserve">Legge sulle indennità di perdita di guadagno (Digitalizzazione nell'ordinamento della indennità di perdita di guadagno). </w:t>
            </w:r>
            <w:r w:rsidRPr="00007766">
              <w:rPr>
                <w:lang w:val="de-DE"/>
              </w:rPr>
              <w:t xml:space="preserve">Modifica </w:t>
            </w:r>
          </w:p>
        </w:tc>
        <w:tc>
          <w:tcPr>
            <w:tcW w:w="1703" w:type="dxa"/>
            <w:gridSpan w:val="3"/>
            <w:tcBorders>
              <w:top w:val="single" w:sz="4" w:space="0" w:color="auto"/>
              <w:left w:val="nil"/>
              <w:bottom w:val="single" w:sz="4" w:space="0" w:color="auto"/>
              <w:right w:val="nil"/>
            </w:tcBorders>
            <w:hideMark/>
          </w:tcPr>
          <w:p w14:paraId="73AA41B3" w14:textId="77777777" w:rsidR="00007766" w:rsidRPr="00007766" w:rsidRDefault="00007766"/>
        </w:tc>
        <w:tc>
          <w:tcPr>
            <w:tcW w:w="1407" w:type="dxa"/>
            <w:gridSpan w:val="2"/>
            <w:tcBorders>
              <w:top w:val="single" w:sz="4" w:space="0" w:color="auto"/>
              <w:left w:val="nil"/>
              <w:bottom w:val="single" w:sz="4" w:space="0" w:color="auto"/>
              <w:right w:val="nil"/>
            </w:tcBorders>
            <w:hideMark/>
          </w:tcPr>
          <w:p w14:paraId="65A75E3F" w14:textId="77777777" w:rsidR="00007766" w:rsidRPr="00007766" w:rsidRDefault="00007766">
            <w:pPr>
              <w:spacing w:beforeAutospacing="1" w:afterAutospacing="1"/>
            </w:pPr>
            <w:r w:rsidRPr="00007766">
              <w:rPr>
                <w:lang w:val="de-DE"/>
              </w:rPr>
              <w:t>SGK</w:t>
            </w:r>
            <w:r w:rsidRPr="00007766">
              <w:rPr>
                <w:lang w:val="de-DE"/>
              </w:rPr>
              <w:br/>
              <w:t>CSSS</w:t>
            </w:r>
            <w:r w:rsidRPr="00007766">
              <w:rPr>
                <w:lang w:val="de-DE"/>
              </w:rPr>
              <w:br/>
              <w:t>CSSS</w:t>
            </w:r>
          </w:p>
        </w:tc>
        <w:tc>
          <w:tcPr>
            <w:tcW w:w="709" w:type="dxa"/>
            <w:tcBorders>
              <w:top w:val="single" w:sz="4" w:space="0" w:color="auto"/>
              <w:left w:val="nil"/>
              <w:bottom w:val="single" w:sz="4" w:space="0" w:color="auto"/>
              <w:right w:val="nil"/>
            </w:tcBorders>
            <w:hideMark/>
          </w:tcPr>
          <w:p w14:paraId="60D77838" w14:textId="77777777" w:rsidR="00007766" w:rsidRPr="00007766" w:rsidRDefault="00007766">
            <w:pPr>
              <w:spacing w:beforeAutospacing="1" w:afterAutospacing="1"/>
            </w:pPr>
            <w:r w:rsidRPr="00007766">
              <w:rPr>
                <w:lang w:val="de-DE"/>
              </w:rPr>
              <w:t>EDI</w:t>
            </w:r>
            <w:r w:rsidRPr="00007766">
              <w:rPr>
                <w:lang w:val="de-DE"/>
              </w:rPr>
              <w:br/>
              <w:t>DFI</w:t>
            </w:r>
            <w:r w:rsidRPr="00007766">
              <w:rPr>
                <w:lang w:val="de-DE"/>
              </w:rPr>
              <w:br/>
              <w:t>DFI</w:t>
            </w:r>
          </w:p>
        </w:tc>
        <w:tc>
          <w:tcPr>
            <w:tcW w:w="2136" w:type="dxa"/>
            <w:gridSpan w:val="2"/>
            <w:tcBorders>
              <w:top w:val="single" w:sz="4" w:space="0" w:color="auto"/>
              <w:left w:val="nil"/>
              <w:bottom w:val="single" w:sz="4" w:space="0" w:color="auto"/>
              <w:right w:val="nil"/>
            </w:tcBorders>
            <w:hideMark/>
          </w:tcPr>
          <w:p w14:paraId="452BD44F" w14:textId="77777777" w:rsidR="00007766" w:rsidRPr="00007766" w:rsidRDefault="00007766"/>
        </w:tc>
        <w:tc>
          <w:tcPr>
            <w:tcW w:w="994" w:type="dxa"/>
            <w:tcBorders>
              <w:top w:val="single" w:sz="4" w:space="0" w:color="auto"/>
              <w:left w:val="nil"/>
              <w:bottom w:val="single" w:sz="4" w:space="0" w:color="auto"/>
              <w:right w:val="nil"/>
            </w:tcBorders>
            <w:hideMark/>
          </w:tcPr>
          <w:p w14:paraId="3D7CBDFB" w14:textId="77777777" w:rsidR="00007766" w:rsidRPr="00007766" w:rsidRDefault="00007766"/>
        </w:tc>
        <w:tc>
          <w:tcPr>
            <w:tcW w:w="994" w:type="dxa"/>
            <w:tcBorders>
              <w:top w:val="single" w:sz="4" w:space="0" w:color="auto"/>
              <w:left w:val="nil"/>
              <w:bottom w:val="single" w:sz="4" w:space="0" w:color="auto"/>
              <w:right w:val="nil"/>
            </w:tcBorders>
            <w:hideMark/>
          </w:tcPr>
          <w:p w14:paraId="75911382" w14:textId="77777777" w:rsidR="00007766" w:rsidRPr="00007766" w:rsidRDefault="00007766"/>
        </w:tc>
      </w:tr>
      <w:tr w:rsidR="00007766" w:rsidRPr="00007766" w14:paraId="626DD122" w14:textId="77777777" w:rsidTr="00007766">
        <w:tblPrEx>
          <w:tblCellMar>
            <w:top w:w="0" w:type="dxa"/>
            <w:bottom w:w="0" w:type="dxa"/>
          </w:tblCellMar>
        </w:tblPrEx>
        <w:trPr>
          <w:gridAfter w:val="6"/>
          <w:wAfter w:w="5971" w:type="dxa"/>
        </w:trPr>
        <w:tc>
          <w:tcPr>
            <w:tcW w:w="425" w:type="dxa"/>
            <w:gridSpan w:val="2"/>
            <w:hideMark/>
          </w:tcPr>
          <w:p w14:paraId="5BF60BEB" w14:textId="77777777" w:rsidR="00007766" w:rsidRPr="00007766" w:rsidRDefault="00007766">
            <w:pPr>
              <w:rPr>
                <w:rFonts w:ascii="Times New Roman" w:hAnsi="Times New Roman"/>
                <w:lang w:val="de-CH" w:eastAsia="de-CH"/>
              </w:rPr>
            </w:pPr>
          </w:p>
        </w:tc>
        <w:tc>
          <w:tcPr>
            <w:tcW w:w="425" w:type="dxa"/>
            <w:gridSpan w:val="2"/>
            <w:hideMark/>
          </w:tcPr>
          <w:p w14:paraId="093419BB" w14:textId="77777777" w:rsidR="00007766" w:rsidRPr="00007766" w:rsidRDefault="00007766"/>
        </w:tc>
        <w:tc>
          <w:tcPr>
            <w:tcW w:w="850" w:type="dxa"/>
            <w:gridSpan w:val="2"/>
            <w:hideMark/>
          </w:tcPr>
          <w:p w14:paraId="2ECBC8DE" w14:textId="77777777" w:rsidR="00007766" w:rsidRPr="00007766" w:rsidRDefault="00007766"/>
        </w:tc>
        <w:tc>
          <w:tcPr>
            <w:tcW w:w="425" w:type="dxa"/>
            <w:gridSpan w:val="2"/>
            <w:hideMark/>
          </w:tcPr>
          <w:p w14:paraId="5AE5AD63" w14:textId="77777777" w:rsidR="00007766" w:rsidRPr="00007766" w:rsidRDefault="00007766"/>
        </w:tc>
        <w:tc>
          <w:tcPr>
            <w:tcW w:w="5525" w:type="dxa"/>
            <w:gridSpan w:val="2"/>
            <w:hideMark/>
          </w:tcPr>
          <w:p w14:paraId="0D10B0B7" w14:textId="77777777" w:rsidR="00007766" w:rsidRDefault="00007766">
            <w:pPr>
              <w:ind w:left="851" w:hanging="851"/>
            </w:pPr>
            <w:r w:rsidRPr="00007766">
              <w:tab/>
              <w:t>1 Bundesgesetz über den Erwerbsersatz (Erwerbsersatzgesetz, EOG) (Digitalisierung in der Erwerbsersatzordnung)</w:t>
            </w:r>
            <w:r w:rsidRPr="00007766">
              <w:br/>
              <w:t>1 Loi fédérale sur les allocations pour perte de gain (LAPG) (Numérisation dans le régime des APG)</w:t>
            </w:r>
            <w:r w:rsidRPr="00007766">
              <w:br/>
              <w:t>1 Legge federale sulle indennità di perdita di guadagno (Legge sulle indennità di perdita di guadagno, LIPG) (Digitalizzazione nell'ordinamento delle indennità di perdita di guadagno)</w:t>
            </w:r>
          </w:p>
          <w:p w14:paraId="3C3639B9" w14:textId="77777777" w:rsidR="00DD6833" w:rsidRDefault="00DD6833">
            <w:pPr>
              <w:ind w:left="851" w:hanging="851"/>
            </w:pPr>
          </w:p>
          <w:p w14:paraId="7DB98507" w14:textId="77777777" w:rsidR="00DD6833" w:rsidRDefault="00DD6833">
            <w:pPr>
              <w:ind w:left="851" w:hanging="851"/>
            </w:pPr>
          </w:p>
          <w:p w14:paraId="38398668" w14:textId="07EBD791" w:rsidR="00DD6833" w:rsidRPr="00007766" w:rsidRDefault="00DD6833">
            <w:pPr>
              <w:ind w:left="851" w:hanging="851"/>
            </w:pPr>
          </w:p>
        </w:tc>
        <w:tc>
          <w:tcPr>
            <w:tcW w:w="1135" w:type="dxa"/>
            <w:hideMark/>
          </w:tcPr>
          <w:p w14:paraId="11E61CA6" w14:textId="77777777" w:rsidR="00007766" w:rsidRPr="00007766" w:rsidRDefault="00007766"/>
        </w:tc>
        <w:tc>
          <w:tcPr>
            <w:tcW w:w="425" w:type="dxa"/>
            <w:gridSpan w:val="2"/>
            <w:hideMark/>
          </w:tcPr>
          <w:p w14:paraId="43E5D01D" w14:textId="77777777" w:rsidR="00007766" w:rsidRPr="00007766" w:rsidRDefault="00007766"/>
        </w:tc>
      </w:tr>
    </w:tbl>
    <w:p w14:paraId="7ADFF5A5" w14:textId="77777777" w:rsidR="00DD6833" w:rsidRDefault="00DD6833"/>
    <w:p w14:paraId="2F1B209B" w14:textId="77777777" w:rsidR="00DD6833" w:rsidRDefault="00DD6833">
      <w:r>
        <w:br w:type="page"/>
      </w:r>
    </w:p>
    <w:p w14:paraId="01C9B106" w14:textId="7CDFC1CF" w:rsidR="00DD6833" w:rsidRDefault="00DD6833"/>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1138"/>
        <w:gridCol w:w="709"/>
        <w:gridCol w:w="142"/>
        <w:gridCol w:w="141"/>
        <w:gridCol w:w="284"/>
        <w:gridCol w:w="1569"/>
        <w:gridCol w:w="994"/>
        <w:gridCol w:w="994"/>
      </w:tblGrid>
      <w:tr w:rsidR="00007766" w:rsidRPr="00007766" w14:paraId="5FDFDEBA"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29FCF512" w14:textId="77777777" w:rsidR="00007766" w:rsidRPr="00BD5917" w:rsidRDefault="0000776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685286B5" w14:textId="77777777" w:rsidR="00007766" w:rsidRPr="00007766" w:rsidRDefault="00CA4E8B">
            <w:pPr>
              <w:spacing w:beforeAutospacing="1" w:afterAutospacing="1"/>
            </w:pPr>
            <w:hyperlink r:id="rId21" w:history="1">
              <w:r w:rsidR="00007766" w:rsidRPr="00007766">
                <w:rPr>
                  <w:rStyle w:val="Hyperlink"/>
                  <w:b/>
                  <w:lang w:val="de-DE"/>
                </w:rPr>
                <w:t>23.070</w:t>
              </w:r>
            </w:hyperlink>
          </w:p>
        </w:tc>
        <w:tc>
          <w:tcPr>
            <w:tcW w:w="425" w:type="dxa"/>
            <w:gridSpan w:val="2"/>
            <w:tcBorders>
              <w:top w:val="single" w:sz="4" w:space="0" w:color="auto"/>
              <w:left w:val="nil"/>
              <w:bottom w:val="single" w:sz="4" w:space="0" w:color="auto"/>
              <w:right w:val="nil"/>
            </w:tcBorders>
            <w:hideMark/>
          </w:tcPr>
          <w:p w14:paraId="4106BF6C" w14:textId="77777777" w:rsidR="00007766" w:rsidRPr="00007766" w:rsidRDefault="00007766">
            <w:pPr>
              <w:spacing w:beforeAutospacing="1" w:afterAutospacing="1"/>
            </w:pPr>
            <w:r w:rsidRPr="00007766">
              <w:rPr>
                <w:b/>
                <w:lang w:val="de-DE"/>
              </w:rPr>
              <w:t>n</w:t>
            </w:r>
          </w:p>
        </w:tc>
        <w:tc>
          <w:tcPr>
            <w:tcW w:w="5387" w:type="dxa"/>
            <w:gridSpan w:val="2"/>
            <w:tcBorders>
              <w:top w:val="single" w:sz="4" w:space="0" w:color="auto"/>
              <w:left w:val="nil"/>
              <w:bottom w:val="single" w:sz="4" w:space="0" w:color="auto"/>
              <w:right w:val="nil"/>
            </w:tcBorders>
            <w:hideMark/>
          </w:tcPr>
          <w:p w14:paraId="3AEA5AC4" w14:textId="77777777" w:rsidR="00007766" w:rsidRPr="00007766" w:rsidRDefault="00007766">
            <w:pPr>
              <w:spacing w:beforeAutospacing="1" w:afterAutospacing="1"/>
              <w:rPr>
                <w:lang w:val="it-IT"/>
              </w:rPr>
            </w:pPr>
            <w:r w:rsidRPr="00007766">
              <w:rPr>
                <w:lang w:val="de-DE"/>
              </w:rPr>
              <w:t xml:space="preserve">Austausch von Daten betreffend gesperrte Spielerinnen und Spieler im Geldspielbereich. </w:t>
            </w:r>
            <w:r w:rsidRPr="00007766">
              <w:t xml:space="preserve">Abkommen mit dem Fürstentum Liechtenstein </w:t>
            </w:r>
            <w:r w:rsidRPr="00007766">
              <w:br/>
              <w:t xml:space="preserve">Echange de données concernant les joueurs frappés d'une mesure d'exclusion liée au domaine des jeux d'argent. </w:t>
            </w:r>
            <w:r w:rsidRPr="00007766">
              <w:rPr>
                <w:lang w:val="it-IT"/>
              </w:rPr>
              <w:t xml:space="preserve">Accord avec la Principauté de Liechtenstein </w:t>
            </w:r>
            <w:r w:rsidRPr="00007766">
              <w:rPr>
                <w:lang w:val="it-IT"/>
              </w:rPr>
              <w:br/>
              <w:t xml:space="preserve">Messaggio concernente l'approvazione dell'accordo tra la Svizzera e il Liechtenstein concernente lo scambio di dati sui giocatori oggetto di una misura di esclusione dal gioco in denaro </w:t>
            </w:r>
          </w:p>
        </w:tc>
        <w:tc>
          <w:tcPr>
            <w:tcW w:w="1703" w:type="dxa"/>
            <w:gridSpan w:val="3"/>
            <w:tcBorders>
              <w:top w:val="single" w:sz="4" w:space="0" w:color="auto"/>
              <w:left w:val="nil"/>
              <w:bottom w:val="single" w:sz="4" w:space="0" w:color="auto"/>
              <w:right w:val="nil"/>
            </w:tcBorders>
            <w:hideMark/>
          </w:tcPr>
          <w:p w14:paraId="4BA8E473" w14:textId="77777777" w:rsidR="00007766" w:rsidRPr="00007766" w:rsidRDefault="00007766">
            <w:pPr>
              <w:rPr>
                <w:lang w:val="it-IT"/>
              </w:rPr>
            </w:pPr>
          </w:p>
        </w:tc>
        <w:tc>
          <w:tcPr>
            <w:tcW w:w="1407" w:type="dxa"/>
            <w:gridSpan w:val="2"/>
            <w:tcBorders>
              <w:top w:val="single" w:sz="4" w:space="0" w:color="auto"/>
              <w:left w:val="nil"/>
              <w:bottom w:val="single" w:sz="4" w:space="0" w:color="auto"/>
              <w:right w:val="nil"/>
            </w:tcBorders>
            <w:hideMark/>
          </w:tcPr>
          <w:p w14:paraId="2950E20D" w14:textId="77777777" w:rsidR="00007766" w:rsidRPr="00007766" w:rsidRDefault="00007766">
            <w:pPr>
              <w:spacing w:beforeAutospacing="1" w:afterAutospacing="1"/>
            </w:pPr>
            <w:r w:rsidRPr="00007766">
              <w:rPr>
                <w:lang w:val="de-DE"/>
              </w:rPr>
              <w:t>WBK</w:t>
            </w:r>
            <w:r w:rsidRPr="00007766">
              <w:rPr>
                <w:lang w:val="de-DE"/>
              </w:rPr>
              <w:br/>
              <w:t>CSEC</w:t>
            </w:r>
            <w:r w:rsidRPr="00007766">
              <w:rPr>
                <w:lang w:val="de-DE"/>
              </w:rPr>
              <w:br/>
              <w:t>CSEC</w:t>
            </w:r>
          </w:p>
        </w:tc>
        <w:tc>
          <w:tcPr>
            <w:tcW w:w="709" w:type="dxa"/>
            <w:tcBorders>
              <w:top w:val="single" w:sz="4" w:space="0" w:color="auto"/>
              <w:left w:val="nil"/>
              <w:bottom w:val="single" w:sz="4" w:space="0" w:color="auto"/>
              <w:right w:val="nil"/>
            </w:tcBorders>
            <w:hideMark/>
          </w:tcPr>
          <w:p w14:paraId="1EFCD122" w14:textId="77777777" w:rsidR="00007766" w:rsidRPr="00007766" w:rsidRDefault="00007766">
            <w:pPr>
              <w:spacing w:beforeAutospacing="1" w:afterAutospacing="1"/>
            </w:pPr>
            <w:r w:rsidRPr="00007766">
              <w:rPr>
                <w:lang w:val="de-DE"/>
              </w:rPr>
              <w:t>EJPD</w:t>
            </w:r>
            <w:r w:rsidRPr="00007766">
              <w:rPr>
                <w:lang w:val="de-DE"/>
              </w:rPr>
              <w:br/>
              <w:t>DFJP</w:t>
            </w:r>
            <w:r w:rsidRPr="00007766">
              <w:rPr>
                <w:lang w:val="de-DE"/>
              </w:rPr>
              <w:br/>
              <w:t>DFGP</w:t>
            </w:r>
          </w:p>
        </w:tc>
        <w:tc>
          <w:tcPr>
            <w:tcW w:w="2136" w:type="dxa"/>
            <w:gridSpan w:val="4"/>
            <w:tcBorders>
              <w:top w:val="single" w:sz="4" w:space="0" w:color="auto"/>
              <w:left w:val="nil"/>
              <w:bottom w:val="single" w:sz="4" w:space="0" w:color="auto"/>
              <w:right w:val="nil"/>
            </w:tcBorders>
            <w:hideMark/>
          </w:tcPr>
          <w:p w14:paraId="63EFD8F8" w14:textId="77777777" w:rsidR="00007766" w:rsidRPr="00007766" w:rsidRDefault="00007766"/>
        </w:tc>
        <w:tc>
          <w:tcPr>
            <w:tcW w:w="994" w:type="dxa"/>
            <w:tcBorders>
              <w:top w:val="single" w:sz="4" w:space="0" w:color="auto"/>
              <w:left w:val="nil"/>
              <w:bottom w:val="single" w:sz="4" w:space="0" w:color="auto"/>
              <w:right w:val="nil"/>
            </w:tcBorders>
            <w:hideMark/>
          </w:tcPr>
          <w:p w14:paraId="03639736" w14:textId="77777777" w:rsidR="00007766" w:rsidRPr="00007766" w:rsidRDefault="00007766"/>
        </w:tc>
        <w:tc>
          <w:tcPr>
            <w:tcW w:w="994" w:type="dxa"/>
            <w:tcBorders>
              <w:top w:val="single" w:sz="4" w:space="0" w:color="auto"/>
              <w:left w:val="nil"/>
              <w:bottom w:val="single" w:sz="4" w:space="0" w:color="auto"/>
              <w:right w:val="nil"/>
            </w:tcBorders>
            <w:hideMark/>
          </w:tcPr>
          <w:p w14:paraId="1EACA26C" w14:textId="77777777" w:rsidR="00007766" w:rsidRPr="00007766" w:rsidRDefault="00007766"/>
        </w:tc>
      </w:tr>
      <w:tr w:rsidR="00007766" w:rsidRPr="00007766" w14:paraId="5E4BDB4D" w14:textId="77777777" w:rsidTr="00007766">
        <w:tblPrEx>
          <w:tblCellMar>
            <w:top w:w="0" w:type="dxa"/>
            <w:bottom w:w="0" w:type="dxa"/>
          </w:tblCellMar>
        </w:tblPrEx>
        <w:trPr>
          <w:gridAfter w:val="8"/>
          <w:wAfter w:w="5971" w:type="dxa"/>
        </w:trPr>
        <w:tc>
          <w:tcPr>
            <w:tcW w:w="425" w:type="dxa"/>
            <w:gridSpan w:val="2"/>
            <w:hideMark/>
          </w:tcPr>
          <w:p w14:paraId="2A706914" w14:textId="77777777" w:rsidR="00007766" w:rsidRPr="00007766" w:rsidRDefault="00007766">
            <w:pPr>
              <w:rPr>
                <w:rFonts w:ascii="Times New Roman" w:hAnsi="Times New Roman"/>
                <w:lang w:val="de-CH" w:eastAsia="de-CH"/>
              </w:rPr>
            </w:pPr>
          </w:p>
        </w:tc>
        <w:tc>
          <w:tcPr>
            <w:tcW w:w="425" w:type="dxa"/>
            <w:gridSpan w:val="2"/>
            <w:hideMark/>
          </w:tcPr>
          <w:p w14:paraId="357BE022" w14:textId="77777777" w:rsidR="00007766" w:rsidRPr="00007766" w:rsidRDefault="00007766"/>
        </w:tc>
        <w:tc>
          <w:tcPr>
            <w:tcW w:w="850" w:type="dxa"/>
            <w:gridSpan w:val="2"/>
            <w:hideMark/>
          </w:tcPr>
          <w:p w14:paraId="6C525735" w14:textId="77777777" w:rsidR="00007766" w:rsidRPr="00007766" w:rsidRDefault="00007766"/>
        </w:tc>
        <w:tc>
          <w:tcPr>
            <w:tcW w:w="425" w:type="dxa"/>
            <w:gridSpan w:val="2"/>
            <w:hideMark/>
          </w:tcPr>
          <w:p w14:paraId="2DE88ACF" w14:textId="77777777" w:rsidR="00007766" w:rsidRPr="00007766" w:rsidRDefault="00007766"/>
        </w:tc>
        <w:tc>
          <w:tcPr>
            <w:tcW w:w="5525" w:type="dxa"/>
            <w:gridSpan w:val="2"/>
            <w:hideMark/>
          </w:tcPr>
          <w:p w14:paraId="439949EA" w14:textId="77777777" w:rsidR="00007766" w:rsidRDefault="00007766">
            <w:pPr>
              <w:ind w:left="851" w:hanging="851"/>
            </w:pPr>
            <w:r w:rsidRPr="00007766">
              <w:tab/>
              <w:t>1 Bundesbeschluss über die Genehmigung des Abkommens zwischen der Schweiz und Liechtenstein über den Austausch von Daten betreffend gesperrte Spielerinnen und Spieler im Geldspielbereich</w:t>
            </w:r>
            <w:r w:rsidRPr="00007766">
              <w:br/>
              <w:t>1 Arrêté fédéral concernant l'approbation de l'accord entre la Suisse et le Liechtenstein sur l'échange de données concernant les joueurs frappés d'une mesure d'exclusion liée au domaine des jeux d'argent</w:t>
            </w:r>
            <w:r w:rsidRPr="00007766">
              <w:br/>
              <w:t>1 Decreto federale che approva l'Accordo tra la Svizzera e il Liechtenstein concernente lo scambio di dati sui giocatori oggetto di una misura di esclusione dal gioco in denaro</w:t>
            </w:r>
          </w:p>
          <w:p w14:paraId="6DCE2EC5" w14:textId="77777777" w:rsidR="00DD6833" w:rsidRDefault="00DD6833">
            <w:pPr>
              <w:ind w:left="851" w:hanging="851"/>
            </w:pPr>
          </w:p>
          <w:p w14:paraId="1521D0A6" w14:textId="77777777" w:rsidR="00DD6833" w:rsidRDefault="00DD6833">
            <w:pPr>
              <w:ind w:left="851" w:hanging="851"/>
            </w:pPr>
          </w:p>
          <w:p w14:paraId="4D21F918" w14:textId="4E1EF820" w:rsidR="00DD6833" w:rsidRPr="00007766" w:rsidRDefault="00DD6833">
            <w:pPr>
              <w:ind w:left="851" w:hanging="851"/>
            </w:pPr>
          </w:p>
        </w:tc>
        <w:tc>
          <w:tcPr>
            <w:tcW w:w="1135" w:type="dxa"/>
            <w:hideMark/>
          </w:tcPr>
          <w:p w14:paraId="2B5DFC04" w14:textId="77777777" w:rsidR="00007766" w:rsidRPr="00007766" w:rsidRDefault="00007766"/>
        </w:tc>
        <w:tc>
          <w:tcPr>
            <w:tcW w:w="425" w:type="dxa"/>
            <w:gridSpan w:val="2"/>
            <w:hideMark/>
          </w:tcPr>
          <w:p w14:paraId="4F99E751" w14:textId="77777777" w:rsidR="00007766" w:rsidRPr="00007766" w:rsidRDefault="00007766"/>
        </w:tc>
      </w:tr>
      <w:tr w:rsidR="00007766" w:rsidRPr="00007766" w14:paraId="739B6CB5"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1F2900C0" w14:textId="77777777" w:rsidR="00007766" w:rsidRPr="00BD5917" w:rsidRDefault="0000776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030E8F2F" w14:textId="77777777" w:rsidR="00007766" w:rsidRPr="00007766" w:rsidRDefault="00CA4E8B">
            <w:pPr>
              <w:spacing w:beforeAutospacing="1" w:afterAutospacing="1"/>
            </w:pPr>
            <w:hyperlink r:id="rId22" w:history="1">
              <w:r w:rsidR="00007766" w:rsidRPr="00007766">
                <w:rPr>
                  <w:rStyle w:val="Hyperlink"/>
                  <w:b/>
                  <w:lang w:val="de-DE"/>
                </w:rPr>
                <w:t>23.077</w:t>
              </w:r>
            </w:hyperlink>
          </w:p>
        </w:tc>
        <w:tc>
          <w:tcPr>
            <w:tcW w:w="425" w:type="dxa"/>
            <w:gridSpan w:val="2"/>
            <w:tcBorders>
              <w:top w:val="single" w:sz="4" w:space="0" w:color="auto"/>
              <w:left w:val="nil"/>
              <w:bottom w:val="single" w:sz="4" w:space="0" w:color="auto"/>
              <w:right w:val="nil"/>
            </w:tcBorders>
            <w:hideMark/>
          </w:tcPr>
          <w:p w14:paraId="6097B1D9" w14:textId="77777777" w:rsidR="00007766" w:rsidRPr="00007766" w:rsidRDefault="00007766">
            <w:pPr>
              <w:spacing w:beforeAutospacing="1" w:afterAutospacing="1"/>
            </w:pPr>
            <w:r w:rsidRPr="00007766">
              <w:rPr>
                <w:b/>
                <w:lang w:val="de-DE"/>
              </w:rPr>
              <w:t>n</w:t>
            </w:r>
          </w:p>
        </w:tc>
        <w:tc>
          <w:tcPr>
            <w:tcW w:w="5387" w:type="dxa"/>
            <w:gridSpan w:val="2"/>
            <w:tcBorders>
              <w:top w:val="single" w:sz="4" w:space="0" w:color="auto"/>
              <w:left w:val="nil"/>
              <w:bottom w:val="single" w:sz="4" w:space="0" w:color="auto"/>
              <w:right w:val="nil"/>
            </w:tcBorders>
            <w:hideMark/>
          </w:tcPr>
          <w:p w14:paraId="368EBF61" w14:textId="77777777" w:rsidR="00007766" w:rsidRPr="00007766" w:rsidRDefault="00007766">
            <w:pPr>
              <w:spacing w:beforeAutospacing="1" w:afterAutospacing="1"/>
            </w:pPr>
            <w:r w:rsidRPr="00007766">
              <w:rPr>
                <w:lang w:val="de-DE"/>
              </w:rPr>
              <w:t xml:space="preserve">Abkommen zwischen der Schweiz und Slowenien zur Vermeidung der Doppelbesteuerung auf dem Gebiet der Steuern vom Einkommen und vom Vermögen. </w:t>
            </w:r>
            <w:r w:rsidRPr="00007766">
              <w:t xml:space="preserve">Protokoll zur Änderung </w:t>
            </w:r>
            <w:r w:rsidRPr="00007766">
              <w:br/>
              <w:t xml:space="preserve">Convention entre la Suisse et la Slovénie en vue d'éviter les doubles impositions en matière d'impôts sur le revenu et sur la fortune. </w:t>
            </w:r>
            <w:r w:rsidRPr="00007766">
              <w:rPr>
                <w:lang w:val="it-IT"/>
              </w:rPr>
              <w:t xml:space="preserve">Protocole de modification </w:t>
            </w:r>
            <w:r w:rsidRPr="00007766">
              <w:rPr>
                <w:lang w:val="it-IT"/>
              </w:rPr>
              <w:br/>
              <w:t xml:space="preserve">Convenzione tra la Svizzera e la Slovenia per evitare le doppie imposizioni in materia di imposte sul reddito e sul patrimonio. </w:t>
            </w:r>
            <w:r w:rsidRPr="00007766">
              <w:rPr>
                <w:lang w:val="de-DE"/>
              </w:rPr>
              <w:t xml:space="preserve">Protocollo di modifica </w:t>
            </w:r>
          </w:p>
        </w:tc>
        <w:tc>
          <w:tcPr>
            <w:tcW w:w="1703" w:type="dxa"/>
            <w:gridSpan w:val="3"/>
            <w:tcBorders>
              <w:top w:val="single" w:sz="4" w:space="0" w:color="auto"/>
              <w:left w:val="nil"/>
              <w:bottom w:val="single" w:sz="4" w:space="0" w:color="auto"/>
              <w:right w:val="nil"/>
            </w:tcBorders>
            <w:hideMark/>
          </w:tcPr>
          <w:p w14:paraId="1D50CC26" w14:textId="77777777" w:rsidR="00007766" w:rsidRPr="00007766" w:rsidRDefault="00007766"/>
        </w:tc>
        <w:tc>
          <w:tcPr>
            <w:tcW w:w="1407" w:type="dxa"/>
            <w:gridSpan w:val="2"/>
            <w:tcBorders>
              <w:top w:val="single" w:sz="4" w:space="0" w:color="auto"/>
              <w:left w:val="nil"/>
              <w:bottom w:val="single" w:sz="4" w:space="0" w:color="auto"/>
              <w:right w:val="nil"/>
            </w:tcBorders>
            <w:hideMark/>
          </w:tcPr>
          <w:p w14:paraId="3FB49476" w14:textId="77777777" w:rsidR="00007766" w:rsidRPr="00007766" w:rsidRDefault="00007766">
            <w:pPr>
              <w:spacing w:beforeAutospacing="1" w:afterAutospacing="1"/>
            </w:pPr>
            <w:r w:rsidRPr="00007766">
              <w:rPr>
                <w:lang w:val="de-DE"/>
              </w:rPr>
              <w:t>WAK</w:t>
            </w:r>
            <w:r w:rsidRPr="00007766">
              <w:rPr>
                <w:lang w:val="de-DE"/>
              </w:rPr>
              <w:br/>
              <w:t>CER</w:t>
            </w:r>
            <w:r w:rsidRPr="00007766">
              <w:rPr>
                <w:lang w:val="de-DE"/>
              </w:rPr>
              <w:br/>
              <w:t>CET</w:t>
            </w:r>
          </w:p>
        </w:tc>
        <w:tc>
          <w:tcPr>
            <w:tcW w:w="1276" w:type="dxa"/>
            <w:gridSpan w:val="4"/>
            <w:tcBorders>
              <w:top w:val="single" w:sz="4" w:space="0" w:color="auto"/>
              <w:left w:val="nil"/>
              <w:bottom w:val="single" w:sz="4" w:space="0" w:color="auto"/>
              <w:right w:val="nil"/>
            </w:tcBorders>
            <w:hideMark/>
          </w:tcPr>
          <w:p w14:paraId="0DB057B9" w14:textId="77777777" w:rsidR="00007766" w:rsidRPr="00007766" w:rsidRDefault="00007766">
            <w:pPr>
              <w:spacing w:beforeAutospacing="1" w:afterAutospacing="1"/>
            </w:pPr>
            <w:r w:rsidRPr="00007766">
              <w:rPr>
                <w:lang w:val="de-DE"/>
              </w:rPr>
              <w:t>EFD</w:t>
            </w:r>
            <w:r w:rsidRPr="00007766">
              <w:rPr>
                <w:lang w:val="de-DE"/>
              </w:rPr>
              <w:br/>
              <w:t>DFF</w:t>
            </w:r>
            <w:r w:rsidRPr="00007766">
              <w:rPr>
                <w:lang w:val="de-DE"/>
              </w:rPr>
              <w:br/>
              <w:t>DFF</w:t>
            </w:r>
          </w:p>
        </w:tc>
        <w:tc>
          <w:tcPr>
            <w:tcW w:w="1569" w:type="dxa"/>
            <w:tcBorders>
              <w:top w:val="single" w:sz="4" w:space="0" w:color="auto"/>
              <w:left w:val="nil"/>
              <w:bottom w:val="single" w:sz="4" w:space="0" w:color="auto"/>
              <w:right w:val="nil"/>
            </w:tcBorders>
            <w:hideMark/>
          </w:tcPr>
          <w:p w14:paraId="41221A6A" w14:textId="77777777" w:rsidR="00007766" w:rsidRPr="00007766" w:rsidRDefault="00007766"/>
        </w:tc>
        <w:tc>
          <w:tcPr>
            <w:tcW w:w="994" w:type="dxa"/>
            <w:tcBorders>
              <w:top w:val="single" w:sz="4" w:space="0" w:color="auto"/>
              <w:left w:val="nil"/>
              <w:bottom w:val="single" w:sz="4" w:space="0" w:color="auto"/>
              <w:right w:val="nil"/>
            </w:tcBorders>
            <w:hideMark/>
          </w:tcPr>
          <w:p w14:paraId="545C35EA" w14:textId="77777777" w:rsidR="00007766" w:rsidRPr="00007766" w:rsidRDefault="00007766"/>
        </w:tc>
        <w:tc>
          <w:tcPr>
            <w:tcW w:w="994" w:type="dxa"/>
            <w:tcBorders>
              <w:top w:val="single" w:sz="4" w:space="0" w:color="auto"/>
              <w:left w:val="nil"/>
              <w:bottom w:val="single" w:sz="4" w:space="0" w:color="auto"/>
              <w:right w:val="nil"/>
            </w:tcBorders>
            <w:hideMark/>
          </w:tcPr>
          <w:p w14:paraId="708D30F0" w14:textId="77777777" w:rsidR="00007766" w:rsidRPr="00007766" w:rsidRDefault="00007766"/>
        </w:tc>
      </w:tr>
      <w:tr w:rsidR="00007766" w:rsidRPr="00007766" w14:paraId="22BEFFF7" w14:textId="77777777" w:rsidTr="00007766">
        <w:tblPrEx>
          <w:tblCellMar>
            <w:top w:w="0" w:type="dxa"/>
            <w:bottom w:w="0" w:type="dxa"/>
          </w:tblCellMar>
        </w:tblPrEx>
        <w:trPr>
          <w:gridAfter w:val="8"/>
          <w:wAfter w:w="5971" w:type="dxa"/>
        </w:trPr>
        <w:tc>
          <w:tcPr>
            <w:tcW w:w="425" w:type="dxa"/>
            <w:gridSpan w:val="2"/>
            <w:hideMark/>
          </w:tcPr>
          <w:p w14:paraId="2CA64FF8" w14:textId="77777777" w:rsidR="00007766" w:rsidRPr="00007766" w:rsidRDefault="00007766">
            <w:pPr>
              <w:rPr>
                <w:rFonts w:ascii="Times New Roman" w:hAnsi="Times New Roman"/>
                <w:lang w:val="de-CH" w:eastAsia="de-CH"/>
              </w:rPr>
            </w:pPr>
          </w:p>
        </w:tc>
        <w:tc>
          <w:tcPr>
            <w:tcW w:w="425" w:type="dxa"/>
            <w:gridSpan w:val="2"/>
            <w:hideMark/>
          </w:tcPr>
          <w:p w14:paraId="0356AC72" w14:textId="77777777" w:rsidR="00007766" w:rsidRPr="00007766" w:rsidRDefault="00007766"/>
        </w:tc>
        <w:tc>
          <w:tcPr>
            <w:tcW w:w="850" w:type="dxa"/>
            <w:gridSpan w:val="2"/>
            <w:hideMark/>
          </w:tcPr>
          <w:p w14:paraId="2F22529A" w14:textId="77777777" w:rsidR="00007766" w:rsidRPr="00007766" w:rsidRDefault="00007766"/>
        </w:tc>
        <w:tc>
          <w:tcPr>
            <w:tcW w:w="425" w:type="dxa"/>
            <w:gridSpan w:val="2"/>
            <w:hideMark/>
          </w:tcPr>
          <w:p w14:paraId="52C7B8D5" w14:textId="77777777" w:rsidR="00007766" w:rsidRPr="00007766" w:rsidRDefault="00007766"/>
        </w:tc>
        <w:tc>
          <w:tcPr>
            <w:tcW w:w="5525" w:type="dxa"/>
            <w:gridSpan w:val="2"/>
            <w:hideMark/>
          </w:tcPr>
          <w:p w14:paraId="29873105" w14:textId="77777777" w:rsidR="00007766" w:rsidRDefault="00007766">
            <w:pPr>
              <w:ind w:left="851" w:hanging="851"/>
            </w:pPr>
            <w:r w:rsidRPr="00007766">
              <w:tab/>
              <w:t>1 Bundesbeschluss über die Genehmigung eines Protokolls zur Änderung des Doppelbesteuerungsabkommens zwischen der Schweiz und Slowenien</w:t>
            </w:r>
            <w:r w:rsidRPr="00007766">
              <w:br/>
              <w:t>1 Arrêté fédéral portant approbation d'un protocole modifiant la Convention contre les doubles impositions entre la Suisse et la Slovénie</w:t>
            </w:r>
            <w:r w:rsidRPr="00007766">
              <w:br/>
              <w:t>1 Decreto federale che approva un Protocollo che modifica la Convenzione tra la Svizzera e la Slovenia per evitare le doppie imposizioni</w:t>
            </w:r>
          </w:p>
          <w:p w14:paraId="4828B279" w14:textId="77777777" w:rsidR="005C3103" w:rsidRDefault="005C3103">
            <w:pPr>
              <w:ind w:left="851" w:hanging="851"/>
            </w:pPr>
          </w:p>
          <w:p w14:paraId="705A8C4A" w14:textId="77777777" w:rsidR="005C3103" w:rsidRDefault="005C3103">
            <w:pPr>
              <w:ind w:left="851" w:hanging="851"/>
            </w:pPr>
          </w:p>
          <w:p w14:paraId="530AA9E1" w14:textId="39EA6612" w:rsidR="005C3103" w:rsidRPr="00007766" w:rsidRDefault="005C3103">
            <w:pPr>
              <w:ind w:left="851" w:hanging="851"/>
            </w:pPr>
          </w:p>
        </w:tc>
        <w:tc>
          <w:tcPr>
            <w:tcW w:w="1135" w:type="dxa"/>
            <w:hideMark/>
          </w:tcPr>
          <w:p w14:paraId="5B240928" w14:textId="77777777" w:rsidR="00007766" w:rsidRPr="00007766" w:rsidRDefault="00007766"/>
        </w:tc>
        <w:tc>
          <w:tcPr>
            <w:tcW w:w="425" w:type="dxa"/>
            <w:gridSpan w:val="2"/>
            <w:hideMark/>
          </w:tcPr>
          <w:p w14:paraId="10803D5E" w14:textId="77777777" w:rsidR="00007766" w:rsidRPr="00007766" w:rsidRDefault="00007766"/>
        </w:tc>
      </w:tr>
      <w:tr w:rsidR="00007766" w:rsidRPr="00007766" w14:paraId="424F8F1B"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146E5EC8" w14:textId="77777777" w:rsidR="00007766" w:rsidRPr="00BD5917" w:rsidRDefault="0000776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6936CD09" w14:textId="77777777" w:rsidR="00007766" w:rsidRPr="00007766" w:rsidRDefault="00CA4E8B">
            <w:pPr>
              <w:spacing w:beforeAutospacing="1" w:afterAutospacing="1"/>
            </w:pPr>
            <w:hyperlink r:id="rId23" w:history="1">
              <w:r w:rsidR="00007766" w:rsidRPr="00007766">
                <w:rPr>
                  <w:rStyle w:val="Hyperlink"/>
                  <w:b/>
                  <w:lang w:val="de-DE"/>
                </w:rPr>
                <w:t>23.080</w:t>
              </w:r>
            </w:hyperlink>
          </w:p>
        </w:tc>
        <w:tc>
          <w:tcPr>
            <w:tcW w:w="425" w:type="dxa"/>
            <w:gridSpan w:val="2"/>
            <w:tcBorders>
              <w:top w:val="single" w:sz="4" w:space="0" w:color="auto"/>
              <w:left w:val="nil"/>
              <w:bottom w:val="single" w:sz="4" w:space="0" w:color="auto"/>
              <w:right w:val="nil"/>
            </w:tcBorders>
            <w:hideMark/>
          </w:tcPr>
          <w:p w14:paraId="7664BCD1" w14:textId="77777777" w:rsidR="00007766" w:rsidRPr="00007766" w:rsidRDefault="00007766">
            <w:pPr>
              <w:spacing w:beforeAutospacing="1" w:afterAutospacing="1"/>
            </w:pPr>
            <w:r w:rsidRPr="00007766">
              <w:rPr>
                <w:b/>
                <w:lang w:val="de-DE"/>
              </w:rPr>
              <w:t>n</w:t>
            </w:r>
          </w:p>
        </w:tc>
        <w:tc>
          <w:tcPr>
            <w:tcW w:w="5387" w:type="dxa"/>
            <w:gridSpan w:val="2"/>
            <w:tcBorders>
              <w:top w:val="single" w:sz="4" w:space="0" w:color="auto"/>
              <w:left w:val="nil"/>
              <w:bottom w:val="single" w:sz="4" w:space="0" w:color="auto"/>
              <w:right w:val="nil"/>
            </w:tcBorders>
            <w:hideMark/>
          </w:tcPr>
          <w:p w14:paraId="11AC8302" w14:textId="77777777" w:rsidR="00007766" w:rsidRPr="00007766" w:rsidRDefault="00007766">
            <w:pPr>
              <w:spacing w:beforeAutospacing="1" w:afterAutospacing="1"/>
            </w:pPr>
            <w:r w:rsidRPr="00007766">
              <w:rPr>
                <w:lang w:val="de-DE"/>
              </w:rPr>
              <w:t xml:space="preserve">Zusatzabkommen zum Abkommen vom 9. September 1966 zwischen der Schweiz und Frankreich zur Vermeidung der Doppelbesteuerung auf dem Gebiet der Steuern vom Einkommen und vom Vermögen und zur Vermeidung von Steuerbetrug und Steuerflucht. </w:t>
            </w:r>
            <w:r w:rsidRPr="00007766">
              <w:t xml:space="preserve">Genehmigung </w:t>
            </w:r>
            <w:r w:rsidRPr="00007766">
              <w:br/>
              <w:t xml:space="preserve">Avenant à la convention entre la Suisse et la France du 9 septembre 1966 en vue d'éliminer les doubles impositions en matière d'impôts sur le revenu et sur la fortune et de prévenir la fraude et l'évasion fiscales. </w:t>
            </w:r>
            <w:r w:rsidRPr="00007766">
              <w:rPr>
                <w:lang w:val="it-IT"/>
              </w:rPr>
              <w:t xml:space="preserve">Approbation </w:t>
            </w:r>
            <w:r w:rsidRPr="00007766">
              <w:rPr>
                <w:lang w:val="it-IT"/>
              </w:rPr>
              <w:br/>
              <w:t xml:space="preserve">Accordo aggiuntivo alla Convenzione del 9 settembre 1966 tra la Svizzera e la Francia intesa ad evitare la doppia imposizione in materia di imposte sul reddito e sulla sostanza nonché a prevenire la frode e l'evasione fiscale. </w:t>
            </w:r>
            <w:r w:rsidRPr="00007766">
              <w:rPr>
                <w:lang w:val="de-DE"/>
              </w:rPr>
              <w:t xml:space="preserve">Approvazione </w:t>
            </w:r>
          </w:p>
        </w:tc>
        <w:tc>
          <w:tcPr>
            <w:tcW w:w="1703" w:type="dxa"/>
            <w:gridSpan w:val="3"/>
            <w:tcBorders>
              <w:top w:val="single" w:sz="4" w:space="0" w:color="auto"/>
              <w:left w:val="nil"/>
              <w:bottom w:val="single" w:sz="4" w:space="0" w:color="auto"/>
              <w:right w:val="nil"/>
            </w:tcBorders>
            <w:hideMark/>
          </w:tcPr>
          <w:p w14:paraId="222A988E" w14:textId="77777777" w:rsidR="00007766" w:rsidRPr="00007766" w:rsidRDefault="00007766"/>
        </w:tc>
        <w:tc>
          <w:tcPr>
            <w:tcW w:w="1407" w:type="dxa"/>
            <w:gridSpan w:val="2"/>
            <w:tcBorders>
              <w:top w:val="single" w:sz="4" w:space="0" w:color="auto"/>
              <w:left w:val="nil"/>
              <w:bottom w:val="single" w:sz="4" w:space="0" w:color="auto"/>
              <w:right w:val="nil"/>
            </w:tcBorders>
            <w:hideMark/>
          </w:tcPr>
          <w:p w14:paraId="572B353C" w14:textId="77777777" w:rsidR="00007766" w:rsidRPr="00007766" w:rsidRDefault="00007766">
            <w:pPr>
              <w:spacing w:beforeAutospacing="1" w:afterAutospacing="1"/>
            </w:pPr>
            <w:r w:rsidRPr="00007766">
              <w:rPr>
                <w:lang w:val="de-DE"/>
              </w:rPr>
              <w:t>WAK</w:t>
            </w:r>
            <w:r w:rsidRPr="00007766">
              <w:rPr>
                <w:lang w:val="de-DE"/>
              </w:rPr>
              <w:br/>
              <w:t>CER</w:t>
            </w:r>
            <w:r w:rsidRPr="00007766">
              <w:rPr>
                <w:lang w:val="de-DE"/>
              </w:rPr>
              <w:br/>
              <w:t>CET</w:t>
            </w:r>
          </w:p>
        </w:tc>
        <w:tc>
          <w:tcPr>
            <w:tcW w:w="851" w:type="dxa"/>
            <w:gridSpan w:val="2"/>
            <w:tcBorders>
              <w:top w:val="single" w:sz="4" w:space="0" w:color="auto"/>
              <w:left w:val="nil"/>
              <w:bottom w:val="single" w:sz="4" w:space="0" w:color="auto"/>
              <w:right w:val="nil"/>
            </w:tcBorders>
            <w:hideMark/>
          </w:tcPr>
          <w:p w14:paraId="2FA61ABC" w14:textId="77777777" w:rsidR="00007766" w:rsidRPr="00007766" w:rsidRDefault="00007766">
            <w:pPr>
              <w:spacing w:beforeAutospacing="1" w:afterAutospacing="1"/>
            </w:pPr>
            <w:r w:rsidRPr="00007766">
              <w:rPr>
                <w:lang w:val="de-DE"/>
              </w:rPr>
              <w:t>EFD</w:t>
            </w:r>
            <w:r w:rsidRPr="00007766">
              <w:rPr>
                <w:lang w:val="de-DE"/>
              </w:rPr>
              <w:br/>
              <w:t>DFF</w:t>
            </w:r>
            <w:r w:rsidRPr="00007766">
              <w:rPr>
                <w:lang w:val="de-DE"/>
              </w:rPr>
              <w:br/>
              <w:t>DFF</w:t>
            </w:r>
          </w:p>
        </w:tc>
        <w:tc>
          <w:tcPr>
            <w:tcW w:w="1994" w:type="dxa"/>
            <w:gridSpan w:val="3"/>
            <w:tcBorders>
              <w:top w:val="single" w:sz="4" w:space="0" w:color="auto"/>
              <w:left w:val="nil"/>
              <w:bottom w:val="single" w:sz="4" w:space="0" w:color="auto"/>
              <w:right w:val="nil"/>
            </w:tcBorders>
            <w:hideMark/>
          </w:tcPr>
          <w:p w14:paraId="125C7345" w14:textId="77777777" w:rsidR="00007766" w:rsidRPr="00007766" w:rsidRDefault="00007766"/>
        </w:tc>
        <w:tc>
          <w:tcPr>
            <w:tcW w:w="994" w:type="dxa"/>
            <w:tcBorders>
              <w:top w:val="single" w:sz="4" w:space="0" w:color="auto"/>
              <w:left w:val="nil"/>
              <w:bottom w:val="single" w:sz="4" w:space="0" w:color="auto"/>
              <w:right w:val="nil"/>
            </w:tcBorders>
            <w:hideMark/>
          </w:tcPr>
          <w:p w14:paraId="7FBED0CA" w14:textId="77777777" w:rsidR="00007766" w:rsidRPr="00007766" w:rsidRDefault="00007766"/>
        </w:tc>
        <w:tc>
          <w:tcPr>
            <w:tcW w:w="994" w:type="dxa"/>
            <w:tcBorders>
              <w:top w:val="single" w:sz="4" w:space="0" w:color="auto"/>
              <w:left w:val="nil"/>
              <w:bottom w:val="single" w:sz="4" w:space="0" w:color="auto"/>
              <w:right w:val="nil"/>
            </w:tcBorders>
            <w:hideMark/>
          </w:tcPr>
          <w:p w14:paraId="565CD476" w14:textId="77777777" w:rsidR="00007766" w:rsidRPr="00007766" w:rsidRDefault="00007766"/>
        </w:tc>
      </w:tr>
      <w:tr w:rsidR="00007766" w:rsidRPr="00007766" w14:paraId="2288BAE9" w14:textId="77777777" w:rsidTr="00007766">
        <w:tblPrEx>
          <w:tblCellMar>
            <w:top w:w="0" w:type="dxa"/>
            <w:bottom w:w="0" w:type="dxa"/>
          </w:tblCellMar>
        </w:tblPrEx>
        <w:trPr>
          <w:gridAfter w:val="8"/>
          <w:wAfter w:w="5971" w:type="dxa"/>
        </w:trPr>
        <w:tc>
          <w:tcPr>
            <w:tcW w:w="425" w:type="dxa"/>
            <w:gridSpan w:val="2"/>
            <w:hideMark/>
          </w:tcPr>
          <w:p w14:paraId="0131C94B" w14:textId="77777777" w:rsidR="00007766" w:rsidRPr="00007766" w:rsidRDefault="00007766">
            <w:pPr>
              <w:rPr>
                <w:rFonts w:ascii="Times New Roman" w:hAnsi="Times New Roman"/>
                <w:lang w:val="de-CH" w:eastAsia="de-CH"/>
              </w:rPr>
            </w:pPr>
          </w:p>
        </w:tc>
        <w:tc>
          <w:tcPr>
            <w:tcW w:w="425" w:type="dxa"/>
            <w:gridSpan w:val="2"/>
            <w:hideMark/>
          </w:tcPr>
          <w:p w14:paraId="6E03E47C" w14:textId="77777777" w:rsidR="00007766" w:rsidRPr="00007766" w:rsidRDefault="00007766"/>
        </w:tc>
        <w:tc>
          <w:tcPr>
            <w:tcW w:w="850" w:type="dxa"/>
            <w:gridSpan w:val="2"/>
            <w:hideMark/>
          </w:tcPr>
          <w:p w14:paraId="266169A0" w14:textId="77777777" w:rsidR="00007766" w:rsidRPr="00007766" w:rsidRDefault="00007766"/>
        </w:tc>
        <w:tc>
          <w:tcPr>
            <w:tcW w:w="425" w:type="dxa"/>
            <w:gridSpan w:val="2"/>
            <w:hideMark/>
          </w:tcPr>
          <w:p w14:paraId="021DF8D1" w14:textId="77777777" w:rsidR="00007766" w:rsidRPr="00007766" w:rsidRDefault="00007766"/>
        </w:tc>
        <w:tc>
          <w:tcPr>
            <w:tcW w:w="5525" w:type="dxa"/>
            <w:gridSpan w:val="2"/>
            <w:hideMark/>
          </w:tcPr>
          <w:p w14:paraId="42926003" w14:textId="77777777" w:rsidR="00007766" w:rsidRDefault="00007766">
            <w:pPr>
              <w:ind w:left="851" w:hanging="851"/>
            </w:pPr>
            <w:r w:rsidRPr="00007766">
              <w:tab/>
              <w:t>1 Bundesbeschluss über die Genehmigung und die Umsetzung eines Zusatzabkommens zum Doppelbesteuerungsabkommen zwischen der Schweiz und Frankreich</w:t>
            </w:r>
            <w:r w:rsidRPr="00007766">
              <w:br/>
              <w:t>1 Arrêté fédéral concernant l'approbation et la mise en ouvre d'un avenant à la Convention contre les doubles impositions entre la Suisse et la France</w:t>
            </w:r>
            <w:r w:rsidRPr="00007766">
              <w:br/>
              <w:t>1 Decreto federale che approva e attua un Accordo aggiuntivo alla Convenzione tra la Svizzera e la Francia per evitare le doppie imposizioni</w:t>
            </w:r>
          </w:p>
          <w:p w14:paraId="7004D1CB" w14:textId="77777777" w:rsidR="005C3103" w:rsidRDefault="005C3103">
            <w:pPr>
              <w:ind w:left="851" w:hanging="851"/>
            </w:pPr>
          </w:p>
          <w:p w14:paraId="4F0FBDD6" w14:textId="77777777" w:rsidR="005C3103" w:rsidRDefault="005C3103">
            <w:pPr>
              <w:ind w:left="851" w:hanging="851"/>
            </w:pPr>
          </w:p>
          <w:p w14:paraId="52DF2DA9" w14:textId="518DFC2A" w:rsidR="005C3103" w:rsidRPr="00007766" w:rsidRDefault="005C3103">
            <w:pPr>
              <w:ind w:left="851" w:hanging="851"/>
            </w:pPr>
          </w:p>
        </w:tc>
        <w:tc>
          <w:tcPr>
            <w:tcW w:w="1135" w:type="dxa"/>
            <w:hideMark/>
          </w:tcPr>
          <w:p w14:paraId="56E78E07" w14:textId="77777777" w:rsidR="00007766" w:rsidRPr="00007766" w:rsidRDefault="00007766"/>
        </w:tc>
        <w:tc>
          <w:tcPr>
            <w:tcW w:w="425" w:type="dxa"/>
            <w:gridSpan w:val="2"/>
            <w:hideMark/>
          </w:tcPr>
          <w:p w14:paraId="0C408706" w14:textId="77777777" w:rsidR="00007766" w:rsidRPr="00007766" w:rsidRDefault="00007766"/>
        </w:tc>
      </w:tr>
      <w:tr w:rsidR="00007766" w:rsidRPr="00007766" w14:paraId="71BFFA74"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72774C4A" w14:textId="77777777" w:rsidR="00007766" w:rsidRPr="00BD5917" w:rsidRDefault="0000776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65B6B64E" w14:textId="77777777" w:rsidR="00007766" w:rsidRPr="00007766" w:rsidRDefault="00CA4E8B">
            <w:pPr>
              <w:spacing w:beforeAutospacing="1" w:afterAutospacing="1"/>
            </w:pPr>
            <w:hyperlink r:id="rId24" w:history="1">
              <w:r w:rsidR="00007766" w:rsidRPr="00007766">
                <w:rPr>
                  <w:rStyle w:val="Hyperlink"/>
                  <w:b/>
                  <w:lang w:val="de-DE"/>
                </w:rPr>
                <w:t>23.084</w:t>
              </w:r>
            </w:hyperlink>
          </w:p>
        </w:tc>
        <w:tc>
          <w:tcPr>
            <w:tcW w:w="425" w:type="dxa"/>
            <w:gridSpan w:val="2"/>
            <w:tcBorders>
              <w:top w:val="single" w:sz="4" w:space="0" w:color="auto"/>
              <w:left w:val="nil"/>
              <w:bottom w:val="single" w:sz="4" w:space="0" w:color="auto"/>
              <w:right w:val="nil"/>
            </w:tcBorders>
            <w:hideMark/>
          </w:tcPr>
          <w:p w14:paraId="2D7CBF41" w14:textId="77777777" w:rsidR="00007766" w:rsidRPr="00007766" w:rsidRDefault="00007766">
            <w:pPr>
              <w:spacing w:beforeAutospacing="1" w:afterAutospacing="1"/>
            </w:pPr>
            <w:r w:rsidRPr="00007766">
              <w:rPr>
                <w:b/>
                <w:lang w:val="de-DE"/>
              </w:rPr>
              <w:t>s</w:t>
            </w:r>
          </w:p>
        </w:tc>
        <w:tc>
          <w:tcPr>
            <w:tcW w:w="5387" w:type="dxa"/>
            <w:gridSpan w:val="2"/>
            <w:tcBorders>
              <w:top w:val="single" w:sz="4" w:space="0" w:color="auto"/>
              <w:left w:val="nil"/>
              <w:bottom w:val="single" w:sz="4" w:space="0" w:color="auto"/>
              <w:right w:val="nil"/>
            </w:tcBorders>
            <w:hideMark/>
          </w:tcPr>
          <w:p w14:paraId="25C1F030" w14:textId="77777777" w:rsidR="00007766" w:rsidRPr="00007766" w:rsidRDefault="00007766">
            <w:pPr>
              <w:spacing w:beforeAutospacing="1" w:afterAutospacing="1"/>
            </w:pPr>
            <w:r w:rsidRPr="00007766">
              <w:rPr>
                <w:lang w:val="it-IT"/>
              </w:rPr>
              <w:t xml:space="preserve">Arbeitslosenversicherungsgesetz (AVIG). Teilrevision </w:t>
            </w:r>
            <w:r w:rsidRPr="00007766">
              <w:rPr>
                <w:lang w:val="it-IT"/>
              </w:rPr>
              <w:br/>
              <w:t xml:space="preserve">Loi sur l'assurance-chômage (LACI). Révision partielle </w:t>
            </w:r>
            <w:r w:rsidRPr="00007766">
              <w:rPr>
                <w:lang w:val="it-IT"/>
              </w:rPr>
              <w:br/>
              <w:t xml:space="preserve">Legge sull'assicurazione contro la disoccupazione (LAD). </w:t>
            </w:r>
            <w:r w:rsidRPr="00007766">
              <w:rPr>
                <w:lang w:val="de-DE"/>
              </w:rPr>
              <w:t xml:space="preserve">Revisione parziale </w:t>
            </w:r>
          </w:p>
        </w:tc>
        <w:tc>
          <w:tcPr>
            <w:tcW w:w="1703" w:type="dxa"/>
            <w:gridSpan w:val="3"/>
            <w:tcBorders>
              <w:top w:val="single" w:sz="4" w:space="0" w:color="auto"/>
              <w:left w:val="nil"/>
              <w:bottom w:val="single" w:sz="4" w:space="0" w:color="auto"/>
              <w:right w:val="nil"/>
            </w:tcBorders>
            <w:hideMark/>
          </w:tcPr>
          <w:p w14:paraId="1C283788" w14:textId="77777777" w:rsidR="00007766" w:rsidRPr="00007766" w:rsidRDefault="00007766"/>
        </w:tc>
        <w:tc>
          <w:tcPr>
            <w:tcW w:w="1407" w:type="dxa"/>
            <w:gridSpan w:val="2"/>
            <w:tcBorders>
              <w:top w:val="single" w:sz="4" w:space="0" w:color="auto"/>
              <w:left w:val="nil"/>
              <w:bottom w:val="single" w:sz="4" w:space="0" w:color="auto"/>
              <w:right w:val="nil"/>
            </w:tcBorders>
            <w:hideMark/>
          </w:tcPr>
          <w:p w14:paraId="4DE72AEE" w14:textId="77777777" w:rsidR="00007766" w:rsidRPr="00007766" w:rsidRDefault="00007766">
            <w:pPr>
              <w:spacing w:beforeAutospacing="1" w:afterAutospacing="1"/>
            </w:pPr>
            <w:r w:rsidRPr="00007766">
              <w:rPr>
                <w:lang w:val="de-DE"/>
              </w:rPr>
              <w:t>SGK</w:t>
            </w:r>
            <w:r w:rsidRPr="00007766">
              <w:rPr>
                <w:lang w:val="de-DE"/>
              </w:rPr>
              <w:br/>
              <w:t>CSSS</w:t>
            </w:r>
            <w:r w:rsidRPr="00007766">
              <w:rPr>
                <w:lang w:val="de-DE"/>
              </w:rPr>
              <w:br/>
              <w:t>CSSS</w:t>
            </w:r>
          </w:p>
        </w:tc>
        <w:tc>
          <w:tcPr>
            <w:tcW w:w="992" w:type="dxa"/>
            <w:gridSpan w:val="3"/>
            <w:tcBorders>
              <w:top w:val="single" w:sz="4" w:space="0" w:color="auto"/>
              <w:left w:val="nil"/>
              <w:bottom w:val="single" w:sz="4" w:space="0" w:color="auto"/>
              <w:right w:val="nil"/>
            </w:tcBorders>
            <w:hideMark/>
          </w:tcPr>
          <w:p w14:paraId="3866D416" w14:textId="77777777" w:rsidR="00007766" w:rsidRPr="00007766" w:rsidRDefault="00007766">
            <w:pPr>
              <w:spacing w:beforeAutospacing="1" w:afterAutospacing="1"/>
            </w:pPr>
            <w:r w:rsidRPr="00007766">
              <w:rPr>
                <w:lang w:val="de-DE"/>
              </w:rPr>
              <w:t>WBF</w:t>
            </w:r>
            <w:r w:rsidRPr="00007766">
              <w:rPr>
                <w:lang w:val="de-DE"/>
              </w:rPr>
              <w:br/>
              <w:t>DEFR</w:t>
            </w:r>
            <w:r w:rsidRPr="00007766">
              <w:rPr>
                <w:lang w:val="de-DE"/>
              </w:rPr>
              <w:br/>
              <w:t>DEFR</w:t>
            </w:r>
          </w:p>
        </w:tc>
        <w:tc>
          <w:tcPr>
            <w:tcW w:w="1853" w:type="dxa"/>
            <w:gridSpan w:val="2"/>
            <w:tcBorders>
              <w:top w:val="single" w:sz="4" w:space="0" w:color="auto"/>
              <w:left w:val="nil"/>
              <w:bottom w:val="single" w:sz="4" w:space="0" w:color="auto"/>
              <w:right w:val="nil"/>
            </w:tcBorders>
            <w:hideMark/>
          </w:tcPr>
          <w:p w14:paraId="5BE331D9" w14:textId="77777777" w:rsidR="00007766" w:rsidRPr="00007766" w:rsidRDefault="00007766"/>
        </w:tc>
        <w:tc>
          <w:tcPr>
            <w:tcW w:w="994" w:type="dxa"/>
            <w:tcBorders>
              <w:top w:val="single" w:sz="4" w:space="0" w:color="auto"/>
              <w:left w:val="nil"/>
              <w:bottom w:val="single" w:sz="4" w:space="0" w:color="auto"/>
              <w:right w:val="nil"/>
            </w:tcBorders>
            <w:hideMark/>
          </w:tcPr>
          <w:p w14:paraId="35FC3437" w14:textId="77777777" w:rsidR="00007766" w:rsidRPr="00007766" w:rsidRDefault="00007766"/>
        </w:tc>
        <w:tc>
          <w:tcPr>
            <w:tcW w:w="994" w:type="dxa"/>
            <w:tcBorders>
              <w:top w:val="single" w:sz="4" w:space="0" w:color="auto"/>
              <w:left w:val="nil"/>
              <w:bottom w:val="single" w:sz="4" w:space="0" w:color="auto"/>
              <w:right w:val="nil"/>
            </w:tcBorders>
            <w:hideMark/>
          </w:tcPr>
          <w:p w14:paraId="276BE86A" w14:textId="77777777" w:rsidR="00007766" w:rsidRPr="00007766" w:rsidRDefault="00007766"/>
        </w:tc>
      </w:tr>
      <w:tr w:rsidR="00007766" w:rsidRPr="00007766" w14:paraId="7412DE4C" w14:textId="77777777" w:rsidTr="00007766">
        <w:tblPrEx>
          <w:tblCellMar>
            <w:top w:w="0" w:type="dxa"/>
            <w:bottom w:w="0" w:type="dxa"/>
          </w:tblCellMar>
        </w:tblPrEx>
        <w:trPr>
          <w:gridAfter w:val="8"/>
          <w:wAfter w:w="5971" w:type="dxa"/>
        </w:trPr>
        <w:tc>
          <w:tcPr>
            <w:tcW w:w="425" w:type="dxa"/>
            <w:gridSpan w:val="2"/>
            <w:hideMark/>
          </w:tcPr>
          <w:p w14:paraId="6CF82D13" w14:textId="77777777" w:rsidR="00007766" w:rsidRPr="00007766" w:rsidRDefault="00007766">
            <w:pPr>
              <w:rPr>
                <w:rFonts w:ascii="Times New Roman" w:hAnsi="Times New Roman"/>
                <w:lang w:val="de-CH" w:eastAsia="de-CH"/>
              </w:rPr>
            </w:pPr>
          </w:p>
        </w:tc>
        <w:tc>
          <w:tcPr>
            <w:tcW w:w="425" w:type="dxa"/>
            <w:gridSpan w:val="2"/>
            <w:hideMark/>
          </w:tcPr>
          <w:p w14:paraId="07E61257" w14:textId="77777777" w:rsidR="00007766" w:rsidRPr="00007766" w:rsidRDefault="00007766"/>
        </w:tc>
        <w:tc>
          <w:tcPr>
            <w:tcW w:w="850" w:type="dxa"/>
            <w:gridSpan w:val="2"/>
            <w:hideMark/>
          </w:tcPr>
          <w:p w14:paraId="205A3E64" w14:textId="77777777" w:rsidR="00007766" w:rsidRPr="00007766" w:rsidRDefault="00007766"/>
        </w:tc>
        <w:tc>
          <w:tcPr>
            <w:tcW w:w="425" w:type="dxa"/>
            <w:gridSpan w:val="2"/>
            <w:hideMark/>
          </w:tcPr>
          <w:p w14:paraId="4118514E" w14:textId="77777777" w:rsidR="00007766" w:rsidRPr="00007766" w:rsidRDefault="00007766"/>
        </w:tc>
        <w:tc>
          <w:tcPr>
            <w:tcW w:w="5525" w:type="dxa"/>
            <w:gridSpan w:val="2"/>
            <w:hideMark/>
          </w:tcPr>
          <w:p w14:paraId="01746367" w14:textId="77777777" w:rsidR="00007766" w:rsidRDefault="00007766">
            <w:pPr>
              <w:ind w:left="851" w:hanging="851"/>
            </w:pPr>
            <w:r w:rsidRPr="00007766">
              <w:tab/>
              <w:t>1 Bundesgesetz über die obligatorische Arbeitslosenversicherung und die Insolvenzentschädigung (Arbeitslosenversicherungsgesetz, AVIG) (Entschädigungssystem der Arbeitslosenkassen)</w:t>
            </w:r>
            <w:r w:rsidRPr="00007766">
              <w:br/>
              <w:t>1 Loi fédérale sur l'assurance-chômage obligatoire et l'indemnité en cas d'insolvabilité (Loi sur l'assurance-chômage, LACI) (Système d'indemnisation des caisses de chômage)</w:t>
            </w:r>
            <w:r w:rsidRPr="00007766">
              <w:br/>
              <w:t>1 Legge federale sull'assicurazione obbligatoria contro la disoccupazione e l'indennità per insolvenza (Legge sull'assicurazione contro la disoccupazione, LADI) (Sistema di rimborso delle casse di disoccupazione)</w:t>
            </w:r>
          </w:p>
          <w:p w14:paraId="592B49EC" w14:textId="77777777" w:rsidR="005C3103" w:rsidRDefault="005C3103">
            <w:pPr>
              <w:ind w:left="851" w:hanging="851"/>
            </w:pPr>
          </w:p>
          <w:p w14:paraId="66BC165D" w14:textId="77777777" w:rsidR="005C3103" w:rsidRDefault="005C3103">
            <w:pPr>
              <w:ind w:left="851" w:hanging="851"/>
            </w:pPr>
          </w:p>
          <w:p w14:paraId="5CF3E20B" w14:textId="213AC59F" w:rsidR="005C3103" w:rsidRPr="00007766" w:rsidRDefault="005C3103">
            <w:pPr>
              <w:ind w:left="851" w:hanging="851"/>
            </w:pPr>
          </w:p>
        </w:tc>
        <w:tc>
          <w:tcPr>
            <w:tcW w:w="1135" w:type="dxa"/>
            <w:hideMark/>
          </w:tcPr>
          <w:p w14:paraId="1333AF7E" w14:textId="77777777" w:rsidR="00007766" w:rsidRPr="00007766" w:rsidRDefault="00007766"/>
        </w:tc>
        <w:tc>
          <w:tcPr>
            <w:tcW w:w="425" w:type="dxa"/>
            <w:gridSpan w:val="2"/>
            <w:hideMark/>
          </w:tcPr>
          <w:p w14:paraId="40E0330A" w14:textId="77777777" w:rsidR="00007766" w:rsidRPr="00007766" w:rsidRDefault="00007766"/>
        </w:tc>
      </w:tr>
    </w:tbl>
    <w:p w14:paraId="3379EEE7" w14:textId="77777777" w:rsidR="005C3103" w:rsidRDefault="005C3103"/>
    <w:p w14:paraId="0719CD72" w14:textId="77777777" w:rsidR="005C3103" w:rsidRDefault="005C3103">
      <w:r>
        <w:br w:type="page"/>
      </w:r>
    </w:p>
    <w:p w14:paraId="36B0F51F" w14:textId="67CEE450" w:rsidR="005C3103" w:rsidRDefault="005C3103"/>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1138"/>
        <w:gridCol w:w="709"/>
        <w:gridCol w:w="2136"/>
        <w:gridCol w:w="994"/>
        <w:gridCol w:w="994"/>
      </w:tblGrid>
      <w:tr w:rsidR="00007766" w:rsidRPr="00007766" w14:paraId="67BB061D" w14:textId="77777777" w:rsidTr="00007766">
        <w:trPr>
          <w:gridBefore w:val="1"/>
          <w:wBefore w:w="8" w:type="dxa"/>
        </w:trPr>
        <w:tc>
          <w:tcPr>
            <w:tcW w:w="570" w:type="dxa"/>
            <w:gridSpan w:val="2"/>
            <w:tcBorders>
              <w:top w:val="single" w:sz="4" w:space="0" w:color="auto"/>
              <w:left w:val="nil"/>
              <w:bottom w:val="single" w:sz="4" w:space="0" w:color="auto"/>
              <w:right w:val="nil"/>
            </w:tcBorders>
            <w:hideMark/>
          </w:tcPr>
          <w:p w14:paraId="12E6F762" w14:textId="77777777" w:rsidR="00007766" w:rsidRPr="00BD5917" w:rsidRDefault="00007766">
            <w:pPr>
              <w:rPr>
                <w:rFonts w:ascii="Times New Roman" w:hAnsi="Times New Roman"/>
                <w:lang w:eastAsia="de-CH"/>
              </w:rPr>
            </w:pPr>
          </w:p>
        </w:tc>
        <w:tc>
          <w:tcPr>
            <w:tcW w:w="848" w:type="dxa"/>
            <w:gridSpan w:val="2"/>
            <w:tcBorders>
              <w:top w:val="single" w:sz="4" w:space="0" w:color="auto"/>
              <w:left w:val="nil"/>
              <w:bottom w:val="single" w:sz="4" w:space="0" w:color="auto"/>
              <w:right w:val="nil"/>
            </w:tcBorders>
            <w:hideMark/>
          </w:tcPr>
          <w:p w14:paraId="41AD2220" w14:textId="77777777" w:rsidR="00007766" w:rsidRPr="00007766" w:rsidRDefault="00CA4E8B">
            <w:pPr>
              <w:spacing w:beforeAutospacing="1" w:afterAutospacing="1"/>
            </w:pPr>
            <w:hyperlink r:id="rId25" w:history="1">
              <w:r w:rsidR="00007766" w:rsidRPr="00007766">
                <w:rPr>
                  <w:rStyle w:val="Hyperlink"/>
                  <w:b/>
                  <w:lang w:val="de-DE"/>
                </w:rPr>
                <w:t>24.024</w:t>
              </w:r>
            </w:hyperlink>
          </w:p>
        </w:tc>
        <w:tc>
          <w:tcPr>
            <w:tcW w:w="425" w:type="dxa"/>
            <w:gridSpan w:val="2"/>
            <w:tcBorders>
              <w:top w:val="single" w:sz="4" w:space="0" w:color="auto"/>
              <w:left w:val="nil"/>
              <w:bottom w:val="single" w:sz="4" w:space="0" w:color="auto"/>
              <w:right w:val="nil"/>
            </w:tcBorders>
            <w:hideMark/>
          </w:tcPr>
          <w:p w14:paraId="2A02EFF5" w14:textId="77777777" w:rsidR="00007766" w:rsidRPr="00007766" w:rsidRDefault="00007766">
            <w:pPr>
              <w:spacing w:beforeAutospacing="1" w:afterAutospacing="1"/>
            </w:pPr>
            <w:r w:rsidRPr="00007766">
              <w:rPr>
                <w:b/>
                <w:lang w:val="de-DE"/>
              </w:rPr>
              <w:t>n</w:t>
            </w:r>
          </w:p>
        </w:tc>
        <w:tc>
          <w:tcPr>
            <w:tcW w:w="5387" w:type="dxa"/>
            <w:gridSpan w:val="2"/>
            <w:tcBorders>
              <w:top w:val="single" w:sz="4" w:space="0" w:color="auto"/>
              <w:left w:val="nil"/>
              <w:bottom w:val="single" w:sz="4" w:space="0" w:color="auto"/>
              <w:right w:val="nil"/>
            </w:tcBorders>
            <w:hideMark/>
          </w:tcPr>
          <w:p w14:paraId="4DBC44AC" w14:textId="77777777" w:rsidR="00007766" w:rsidRPr="00007766" w:rsidRDefault="00007766">
            <w:pPr>
              <w:spacing w:beforeAutospacing="1" w:afterAutospacing="1"/>
            </w:pPr>
            <w:r w:rsidRPr="00007766">
              <w:t xml:space="preserve">Bundesgesetz über die Besteuerung der Telearbeit im internationalen Verhältnis </w:t>
            </w:r>
            <w:r w:rsidRPr="00007766">
              <w:br/>
              <w:t xml:space="preserve">Loi fédérale sur l'imposition du télétravail dans le contexte international </w:t>
            </w:r>
            <w:r w:rsidRPr="00007766">
              <w:br/>
              <w:t xml:space="preserve">Legge federale sull'imposizione del telelavoro in ambito internazionale </w:t>
            </w:r>
          </w:p>
        </w:tc>
        <w:tc>
          <w:tcPr>
            <w:tcW w:w="1703" w:type="dxa"/>
            <w:gridSpan w:val="3"/>
            <w:tcBorders>
              <w:top w:val="single" w:sz="4" w:space="0" w:color="auto"/>
              <w:left w:val="nil"/>
              <w:bottom w:val="single" w:sz="4" w:space="0" w:color="auto"/>
              <w:right w:val="nil"/>
            </w:tcBorders>
            <w:hideMark/>
          </w:tcPr>
          <w:p w14:paraId="4AA35CF1" w14:textId="77777777" w:rsidR="00007766" w:rsidRPr="00007766" w:rsidRDefault="00007766"/>
        </w:tc>
        <w:tc>
          <w:tcPr>
            <w:tcW w:w="1407" w:type="dxa"/>
            <w:gridSpan w:val="2"/>
            <w:tcBorders>
              <w:top w:val="single" w:sz="4" w:space="0" w:color="auto"/>
              <w:left w:val="nil"/>
              <w:bottom w:val="single" w:sz="4" w:space="0" w:color="auto"/>
              <w:right w:val="nil"/>
            </w:tcBorders>
            <w:hideMark/>
          </w:tcPr>
          <w:p w14:paraId="783156F3" w14:textId="77777777" w:rsidR="00007766" w:rsidRPr="00007766" w:rsidRDefault="00007766">
            <w:pPr>
              <w:spacing w:beforeAutospacing="1" w:afterAutospacing="1"/>
            </w:pPr>
            <w:r w:rsidRPr="00007766">
              <w:rPr>
                <w:lang w:val="de-DE"/>
              </w:rPr>
              <w:t>WAK</w:t>
            </w:r>
            <w:r w:rsidRPr="00007766">
              <w:rPr>
                <w:lang w:val="de-DE"/>
              </w:rPr>
              <w:br/>
              <w:t>CER</w:t>
            </w:r>
            <w:r w:rsidRPr="00007766">
              <w:rPr>
                <w:lang w:val="de-DE"/>
              </w:rPr>
              <w:br/>
              <w:t>CET</w:t>
            </w:r>
          </w:p>
        </w:tc>
        <w:tc>
          <w:tcPr>
            <w:tcW w:w="709" w:type="dxa"/>
            <w:tcBorders>
              <w:top w:val="single" w:sz="4" w:space="0" w:color="auto"/>
              <w:left w:val="nil"/>
              <w:bottom w:val="single" w:sz="4" w:space="0" w:color="auto"/>
              <w:right w:val="nil"/>
            </w:tcBorders>
            <w:hideMark/>
          </w:tcPr>
          <w:p w14:paraId="17E19A79" w14:textId="77777777" w:rsidR="00007766" w:rsidRPr="00007766" w:rsidRDefault="00007766">
            <w:pPr>
              <w:spacing w:beforeAutospacing="1" w:afterAutospacing="1"/>
            </w:pPr>
            <w:r w:rsidRPr="00007766">
              <w:rPr>
                <w:lang w:val="de-DE"/>
              </w:rPr>
              <w:t>EFD</w:t>
            </w:r>
            <w:r w:rsidRPr="00007766">
              <w:rPr>
                <w:lang w:val="de-DE"/>
              </w:rPr>
              <w:br/>
              <w:t>DFF</w:t>
            </w:r>
            <w:r w:rsidRPr="00007766">
              <w:rPr>
                <w:lang w:val="de-DE"/>
              </w:rPr>
              <w:br/>
              <w:t>DFF</w:t>
            </w:r>
          </w:p>
        </w:tc>
        <w:tc>
          <w:tcPr>
            <w:tcW w:w="2136" w:type="dxa"/>
            <w:tcBorders>
              <w:top w:val="single" w:sz="4" w:space="0" w:color="auto"/>
              <w:left w:val="nil"/>
              <w:bottom w:val="single" w:sz="4" w:space="0" w:color="auto"/>
              <w:right w:val="nil"/>
            </w:tcBorders>
            <w:hideMark/>
          </w:tcPr>
          <w:p w14:paraId="44EFC08A" w14:textId="77777777" w:rsidR="00007766" w:rsidRPr="00007766" w:rsidRDefault="00007766"/>
        </w:tc>
        <w:tc>
          <w:tcPr>
            <w:tcW w:w="994" w:type="dxa"/>
            <w:tcBorders>
              <w:top w:val="single" w:sz="4" w:space="0" w:color="auto"/>
              <w:left w:val="nil"/>
              <w:bottom w:val="single" w:sz="4" w:space="0" w:color="auto"/>
              <w:right w:val="nil"/>
            </w:tcBorders>
            <w:hideMark/>
          </w:tcPr>
          <w:p w14:paraId="3CBA4AE5" w14:textId="77777777" w:rsidR="00007766" w:rsidRPr="00007766" w:rsidRDefault="00007766"/>
        </w:tc>
        <w:tc>
          <w:tcPr>
            <w:tcW w:w="994" w:type="dxa"/>
            <w:tcBorders>
              <w:top w:val="single" w:sz="4" w:space="0" w:color="auto"/>
              <w:left w:val="nil"/>
              <w:bottom w:val="single" w:sz="4" w:space="0" w:color="auto"/>
              <w:right w:val="nil"/>
            </w:tcBorders>
            <w:hideMark/>
          </w:tcPr>
          <w:p w14:paraId="51D80816" w14:textId="77777777" w:rsidR="00007766" w:rsidRPr="00007766" w:rsidRDefault="00007766"/>
        </w:tc>
      </w:tr>
      <w:tr w:rsidR="00007766" w:rsidRPr="00007766" w14:paraId="51A79193" w14:textId="77777777" w:rsidTr="00007766">
        <w:tblPrEx>
          <w:tblCellMar>
            <w:top w:w="0" w:type="dxa"/>
            <w:bottom w:w="0" w:type="dxa"/>
          </w:tblCellMar>
        </w:tblPrEx>
        <w:trPr>
          <w:gridAfter w:val="5"/>
          <w:wAfter w:w="5971" w:type="dxa"/>
        </w:trPr>
        <w:tc>
          <w:tcPr>
            <w:tcW w:w="425" w:type="dxa"/>
            <w:gridSpan w:val="2"/>
            <w:hideMark/>
          </w:tcPr>
          <w:p w14:paraId="0CE66360" w14:textId="77777777" w:rsidR="00007766" w:rsidRPr="00007766" w:rsidRDefault="00007766">
            <w:pPr>
              <w:rPr>
                <w:rFonts w:ascii="Times New Roman" w:hAnsi="Times New Roman"/>
                <w:lang w:val="de-CH" w:eastAsia="de-CH"/>
              </w:rPr>
            </w:pPr>
          </w:p>
        </w:tc>
        <w:tc>
          <w:tcPr>
            <w:tcW w:w="425" w:type="dxa"/>
            <w:gridSpan w:val="2"/>
            <w:hideMark/>
          </w:tcPr>
          <w:p w14:paraId="7D7F0F5F" w14:textId="77777777" w:rsidR="00007766" w:rsidRPr="00007766" w:rsidRDefault="00007766"/>
        </w:tc>
        <w:tc>
          <w:tcPr>
            <w:tcW w:w="850" w:type="dxa"/>
            <w:gridSpan w:val="2"/>
            <w:hideMark/>
          </w:tcPr>
          <w:p w14:paraId="0E7DA3E1" w14:textId="77777777" w:rsidR="00007766" w:rsidRPr="00007766" w:rsidRDefault="00007766"/>
        </w:tc>
        <w:tc>
          <w:tcPr>
            <w:tcW w:w="425" w:type="dxa"/>
            <w:gridSpan w:val="2"/>
            <w:hideMark/>
          </w:tcPr>
          <w:p w14:paraId="0504A5AA" w14:textId="77777777" w:rsidR="00007766" w:rsidRPr="00007766" w:rsidRDefault="00007766"/>
        </w:tc>
        <w:tc>
          <w:tcPr>
            <w:tcW w:w="5525" w:type="dxa"/>
            <w:gridSpan w:val="2"/>
            <w:hideMark/>
          </w:tcPr>
          <w:p w14:paraId="1E5423B5" w14:textId="77777777" w:rsidR="00007766" w:rsidRPr="00007766" w:rsidRDefault="00007766">
            <w:pPr>
              <w:ind w:left="851" w:hanging="851"/>
            </w:pPr>
            <w:r w:rsidRPr="00007766">
              <w:tab/>
              <w:t>1 Bundesgesetz über die Besteuerung der Telearbeit im internationalen Verhältnis</w:t>
            </w:r>
            <w:r w:rsidRPr="00007766">
              <w:br/>
              <w:t>1 Loi fédérale sur l'imposition du télétravail dans le contexte international</w:t>
            </w:r>
            <w:r w:rsidRPr="00007766">
              <w:br/>
              <w:t>1 Legge federale sull'imposizione del telelavoro in ambito internazionale</w:t>
            </w:r>
          </w:p>
        </w:tc>
        <w:tc>
          <w:tcPr>
            <w:tcW w:w="1135" w:type="dxa"/>
            <w:hideMark/>
          </w:tcPr>
          <w:p w14:paraId="1CEA8C08" w14:textId="77777777" w:rsidR="00007766" w:rsidRPr="00007766" w:rsidRDefault="00007766"/>
        </w:tc>
        <w:tc>
          <w:tcPr>
            <w:tcW w:w="425" w:type="dxa"/>
            <w:gridSpan w:val="2"/>
            <w:hideMark/>
          </w:tcPr>
          <w:p w14:paraId="6D0AC800" w14:textId="77777777" w:rsidR="00007766" w:rsidRPr="00007766" w:rsidRDefault="00007766"/>
        </w:tc>
      </w:tr>
    </w:tbl>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2552"/>
        <w:gridCol w:w="12957"/>
      </w:tblGrid>
      <w:tr w:rsidR="003C681B" w14:paraId="003A6D00" w14:textId="77777777">
        <w:trPr>
          <w:cantSplit/>
        </w:trPr>
        <w:tc>
          <w:tcPr>
            <w:tcW w:w="2552" w:type="dxa"/>
            <w:tcBorders>
              <w:top w:val="single" w:sz="4" w:space="0" w:color="auto"/>
            </w:tcBorders>
          </w:tcPr>
          <w:p w14:paraId="24888BB2" w14:textId="77777777" w:rsidR="001A5CAD" w:rsidRPr="00EF6992" w:rsidRDefault="001A5CAD" w:rsidP="00132F6A">
            <w:pPr>
              <w:tabs>
                <w:tab w:val="left" w:pos="6804"/>
              </w:tabs>
              <w:rPr>
                <w:rFonts w:cs="Arial"/>
                <w:noProof/>
              </w:rPr>
            </w:pPr>
          </w:p>
          <w:p w14:paraId="2563F698" w14:textId="77777777" w:rsidR="0035399F" w:rsidRPr="00BD5917" w:rsidRDefault="0035399F" w:rsidP="00007766">
            <w:pPr>
              <w:tabs>
                <w:tab w:val="left" w:pos="6804"/>
              </w:tabs>
              <w:rPr>
                <w:rFonts w:cs="Arial"/>
                <w:noProof/>
              </w:rPr>
            </w:pPr>
          </w:p>
        </w:tc>
        <w:tc>
          <w:tcPr>
            <w:tcW w:w="12957" w:type="dxa"/>
            <w:tcBorders>
              <w:top w:val="single" w:sz="4" w:space="0" w:color="auto"/>
            </w:tcBorders>
          </w:tcPr>
          <w:p w14:paraId="06F7F146" w14:textId="77777777" w:rsidR="001A5CAD" w:rsidRPr="00BD5917" w:rsidRDefault="001A5CAD" w:rsidP="00132F6A">
            <w:pPr>
              <w:keepLines/>
              <w:rPr>
                <w:rFonts w:cs="Arial"/>
              </w:rPr>
            </w:pPr>
          </w:p>
          <w:p w14:paraId="70EFCBEA" w14:textId="77777777" w:rsidR="001A5CAD" w:rsidRPr="005F4BF2" w:rsidRDefault="001A5CAD" w:rsidP="00132F6A">
            <w:pPr>
              <w:keepLines/>
              <w:rPr>
                <w:lang w:val="fr-CH"/>
              </w:rPr>
            </w:pPr>
            <w:r w:rsidRPr="005F4BF2">
              <w:rPr>
                <w:noProof/>
                <w:vertAlign w:val="superscript"/>
                <w:lang w:val="fr-CH"/>
              </w:rPr>
              <w:t xml:space="preserve">  </w:t>
            </w:r>
          </w:p>
          <w:p w14:paraId="3A6EC6C5" w14:textId="77777777" w:rsidR="001A5CAD" w:rsidRPr="004E5C86" w:rsidRDefault="001A5CAD" w:rsidP="00132F6A">
            <w:pPr>
              <w:keepLines/>
              <w:rPr>
                <w:lang w:val="fr-CH"/>
              </w:rPr>
            </w:pPr>
            <w:r>
              <w:rPr>
                <w:noProof/>
                <w:vertAlign w:val="superscript"/>
                <w:lang w:val="fr-CH"/>
              </w:rPr>
              <w:t xml:space="preserve"> </w:t>
            </w:r>
            <w:r w:rsidRPr="0084366D">
              <w:rPr>
                <w:noProof/>
                <w:vertAlign w:val="superscript"/>
                <w:lang w:val="fr-CH"/>
              </w:rPr>
              <w:t xml:space="preserve"> </w:t>
            </w:r>
          </w:p>
          <w:p w14:paraId="46CC49A9" w14:textId="77777777" w:rsidR="001A5CAD" w:rsidRPr="00BD5917" w:rsidRDefault="001A5CAD" w:rsidP="00132F6A">
            <w:pPr>
              <w:keepLines/>
              <w:rPr>
                <w:rFonts w:cs="Arial"/>
                <w:noProof/>
              </w:rPr>
            </w:pPr>
            <w:r w:rsidRPr="005F4BF2">
              <w:rPr>
                <w:noProof/>
                <w:vertAlign w:val="superscript"/>
                <w:lang w:val="fr-CH"/>
              </w:rPr>
              <w:t xml:space="preserve"> </w:t>
            </w:r>
            <w:r w:rsidRPr="00BD5917">
              <w:rPr>
                <w:noProof/>
                <w:vertAlign w:val="superscript"/>
              </w:rPr>
              <w:t xml:space="preserve"> </w:t>
            </w:r>
          </w:p>
          <w:p w14:paraId="2632A6EC" w14:textId="77777777" w:rsidR="001A5CAD" w:rsidRPr="00BD5917" w:rsidRDefault="001A5CAD" w:rsidP="00132F6A">
            <w:pPr>
              <w:tabs>
                <w:tab w:val="left" w:pos="6804"/>
              </w:tabs>
              <w:rPr>
                <w:rFonts w:cs="Arial"/>
                <w:noProof/>
              </w:rPr>
            </w:pPr>
          </w:p>
        </w:tc>
      </w:tr>
    </w:tbl>
    <w:p w14:paraId="5C74547E" w14:textId="77777777" w:rsidR="001C0310" w:rsidRDefault="001C0310" w:rsidP="00007766"/>
    <w:sectPr w:rsidR="001C0310" w:rsidSect="009635E2">
      <w:footerReference w:type="default" r:id="rId26"/>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480F2" w14:textId="77777777" w:rsidR="00BA628F" w:rsidRDefault="00BA628F">
      <w:r>
        <w:separator/>
      </w:r>
    </w:p>
  </w:endnote>
  <w:endnote w:type="continuationSeparator" w:id="0">
    <w:p w14:paraId="3A275F49" w14:textId="77777777" w:rsidR="00BA628F" w:rsidRDefault="00BA628F">
      <w:r>
        <w:continuationSeparator/>
      </w:r>
    </w:p>
  </w:endnote>
  <w:endnote w:type="continuationNotice" w:id="1">
    <w:p w14:paraId="177F604F" w14:textId="77777777" w:rsidR="00BA628F" w:rsidRDefault="00BA6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98D6C" w14:textId="5A957BE6" w:rsidR="00EB668E" w:rsidRDefault="00EB668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CA4E8B">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A4E8B" w:rsidRPr="00CA4E8B">
      <w:rPr>
        <w:bCs/>
        <w:noProof/>
        <w:lang w:val="de-DE"/>
      </w:rPr>
      <w:t>7</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7C1DF" w14:textId="77777777" w:rsidR="00BA628F" w:rsidRDefault="00BA628F">
      <w:r>
        <w:separator/>
      </w:r>
    </w:p>
  </w:footnote>
  <w:footnote w:type="continuationSeparator" w:id="0">
    <w:p w14:paraId="3A353B6B" w14:textId="77777777" w:rsidR="00BA628F" w:rsidRDefault="00BA628F">
      <w:r>
        <w:continuationSeparator/>
      </w:r>
    </w:p>
  </w:footnote>
  <w:footnote w:type="continuationNotice" w:id="1">
    <w:p w14:paraId="4524B26D" w14:textId="77777777" w:rsidR="00BA628F" w:rsidRDefault="00BA628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07766"/>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37CB2"/>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3BEC"/>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99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62F"/>
    <w:rsid w:val="003B3B34"/>
    <w:rsid w:val="003B3C61"/>
    <w:rsid w:val="003B4170"/>
    <w:rsid w:val="003B4A24"/>
    <w:rsid w:val="003B5BEB"/>
    <w:rsid w:val="003B6CE8"/>
    <w:rsid w:val="003C05F2"/>
    <w:rsid w:val="003C0DA5"/>
    <w:rsid w:val="003C27DB"/>
    <w:rsid w:val="003C2B8B"/>
    <w:rsid w:val="003C4A07"/>
    <w:rsid w:val="003C681B"/>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3862"/>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20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3103"/>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620A"/>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046"/>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12C"/>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C75CA"/>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449E"/>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5917"/>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4E8B"/>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6833"/>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2EE"/>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99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F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1C8B"/>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68276">
      <w:bodyDiv w:val="1"/>
      <w:marLeft w:val="0"/>
      <w:marRight w:val="0"/>
      <w:marTop w:val="0"/>
      <w:marBottom w:val="0"/>
      <w:divBdr>
        <w:top w:val="none" w:sz="0" w:space="0" w:color="auto"/>
        <w:left w:val="none" w:sz="0" w:space="0" w:color="auto"/>
        <w:bottom w:val="none" w:sz="0" w:space="0" w:color="auto"/>
        <w:right w:val="none" w:sz="0" w:space="0" w:color="auto"/>
      </w:divBdr>
    </w:div>
    <w:div w:id="300698705">
      <w:bodyDiv w:val="1"/>
      <w:marLeft w:val="0"/>
      <w:marRight w:val="0"/>
      <w:marTop w:val="0"/>
      <w:marBottom w:val="0"/>
      <w:divBdr>
        <w:top w:val="none" w:sz="0" w:space="0" w:color="auto"/>
        <w:left w:val="none" w:sz="0" w:space="0" w:color="auto"/>
        <w:bottom w:val="none" w:sz="0" w:space="0" w:color="auto"/>
        <w:right w:val="none" w:sz="0" w:space="0" w:color="auto"/>
      </w:divBdr>
    </w:div>
    <w:div w:id="314191735">
      <w:bodyDiv w:val="1"/>
      <w:marLeft w:val="0"/>
      <w:marRight w:val="0"/>
      <w:marTop w:val="0"/>
      <w:marBottom w:val="0"/>
      <w:divBdr>
        <w:top w:val="none" w:sz="0" w:space="0" w:color="auto"/>
        <w:left w:val="none" w:sz="0" w:space="0" w:color="auto"/>
        <w:bottom w:val="none" w:sz="0" w:space="0" w:color="auto"/>
        <w:right w:val="none" w:sz="0" w:space="0" w:color="auto"/>
      </w:divBdr>
    </w:div>
    <w:div w:id="318584510">
      <w:bodyDiv w:val="1"/>
      <w:marLeft w:val="0"/>
      <w:marRight w:val="0"/>
      <w:marTop w:val="0"/>
      <w:marBottom w:val="0"/>
      <w:divBdr>
        <w:top w:val="none" w:sz="0" w:space="0" w:color="auto"/>
        <w:left w:val="none" w:sz="0" w:space="0" w:color="auto"/>
        <w:bottom w:val="none" w:sz="0" w:space="0" w:color="auto"/>
        <w:right w:val="none" w:sz="0" w:space="0" w:color="auto"/>
      </w:divBdr>
    </w:div>
    <w:div w:id="400324596">
      <w:bodyDiv w:val="1"/>
      <w:marLeft w:val="0"/>
      <w:marRight w:val="0"/>
      <w:marTop w:val="0"/>
      <w:marBottom w:val="0"/>
      <w:divBdr>
        <w:top w:val="none" w:sz="0" w:space="0" w:color="auto"/>
        <w:left w:val="none" w:sz="0" w:space="0" w:color="auto"/>
        <w:bottom w:val="none" w:sz="0" w:space="0" w:color="auto"/>
        <w:right w:val="none" w:sz="0" w:space="0" w:color="auto"/>
      </w:divBdr>
    </w:div>
    <w:div w:id="403575267">
      <w:bodyDiv w:val="1"/>
      <w:marLeft w:val="0"/>
      <w:marRight w:val="0"/>
      <w:marTop w:val="0"/>
      <w:marBottom w:val="0"/>
      <w:divBdr>
        <w:top w:val="none" w:sz="0" w:space="0" w:color="auto"/>
        <w:left w:val="none" w:sz="0" w:space="0" w:color="auto"/>
        <w:bottom w:val="none" w:sz="0" w:space="0" w:color="auto"/>
        <w:right w:val="none" w:sz="0" w:space="0" w:color="auto"/>
      </w:divBdr>
    </w:div>
    <w:div w:id="503015280">
      <w:bodyDiv w:val="1"/>
      <w:marLeft w:val="0"/>
      <w:marRight w:val="0"/>
      <w:marTop w:val="0"/>
      <w:marBottom w:val="0"/>
      <w:divBdr>
        <w:top w:val="none" w:sz="0" w:space="0" w:color="auto"/>
        <w:left w:val="none" w:sz="0" w:space="0" w:color="auto"/>
        <w:bottom w:val="none" w:sz="0" w:space="0" w:color="auto"/>
        <w:right w:val="none" w:sz="0" w:space="0" w:color="auto"/>
      </w:divBdr>
    </w:div>
    <w:div w:id="518080405">
      <w:bodyDiv w:val="1"/>
      <w:marLeft w:val="0"/>
      <w:marRight w:val="0"/>
      <w:marTop w:val="0"/>
      <w:marBottom w:val="0"/>
      <w:divBdr>
        <w:top w:val="none" w:sz="0" w:space="0" w:color="auto"/>
        <w:left w:val="none" w:sz="0" w:space="0" w:color="auto"/>
        <w:bottom w:val="none" w:sz="0" w:space="0" w:color="auto"/>
        <w:right w:val="none" w:sz="0" w:space="0" w:color="auto"/>
      </w:divBdr>
    </w:div>
    <w:div w:id="617875100">
      <w:bodyDiv w:val="1"/>
      <w:marLeft w:val="0"/>
      <w:marRight w:val="0"/>
      <w:marTop w:val="0"/>
      <w:marBottom w:val="0"/>
      <w:divBdr>
        <w:top w:val="none" w:sz="0" w:space="0" w:color="auto"/>
        <w:left w:val="none" w:sz="0" w:space="0" w:color="auto"/>
        <w:bottom w:val="none" w:sz="0" w:space="0" w:color="auto"/>
        <w:right w:val="none" w:sz="0" w:space="0" w:color="auto"/>
      </w:divBdr>
    </w:div>
    <w:div w:id="676347353">
      <w:bodyDiv w:val="1"/>
      <w:marLeft w:val="0"/>
      <w:marRight w:val="0"/>
      <w:marTop w:val="0"/>
      <w:marBottom w:val="0"/>
      <w:divBdr>
        <w:top w:val="none" w:sz="0" w:space="0" w:color="auto"/>
        <w:left w:val="none" w:sz="0" w:space="0" w:color="auto"/>
        <w:bottom w:val="none" w:sz="0" w:space="0" w:color="auto"/>
        <w:right w:val="none" w:sz="0" w:space="0" w:color="auto"/>
      </w:divBdr>
    </w:div>
    <w:div w:id="708147025">
      <w:bodyDiv w:val="1"/>
      <w:marLeft w:val="0"/>
      <w:marRight w:val="0"/>
      <w:marTop w:val="0"/>
      <w:marBottom w:val="0"/>
      <w:divBdr>
        <w:top w:val="none" w:sz="0" w:space="0" w:color="auto"/>
        <w:left w:val="none" w:sz="0" w:space="0" w:color="auto"/>
        <w:bottom w:val="none" w:sz="0" w:space="0" w:color="auto"/>
        <w:right w:val="none" w:sz="0" w:space="0" w:color="auto"/>
      </w:divBdr>
    </w:div>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864909210">
      <w:bodyDiv w:val="1"/>
      <w:marLeft w:val="0"/>
      <w:marRight w:val="0"/>
      <w:marTop w:val="0"/>
      <w:marBottom w:val="0"/>
      <w:divBdr>
        <w:top w:val="none" w:sz="0" w:space="0" w:color="auto"/>
        <w:left w:val="none" w:sz="0" w:space="0" w:color="auto"/>
        <w:bottom w:val="none" w:sz="0" w:space="0" w:color="auto"/>
        <w:right w:val="none" w:sz="0" w:space="0" w:color="auto"/>
      </w:divBdr>
    </w:div>
    <w:div w:id="1126004652">
      <w:bodyDiv w:val="1"/>
      <w:marLeft w:val="0"/>
      <w:marRight w:val="0"/>
      <w:marTop w:val="0"/>
      <w:marBottom w:val="0"/>
      <w:divBdr>
        <w:top w:val="none" w:sz="0" w:space="0" w:color="auto"/>
        <w:left w:val="none" w:sz="0" w:space="0" w:color="auto"/>
        <w:bottom w:val="none" w:sz="0" w:space="0" w:color="auto"/>
        <w:right w:val="none" w:sz="0" w:space="0" w:color="auto"/>
      </w:divBdr>
    </w:div>
    <w:div w:id="1182205171">
      <w:bodyDiv w:val="1"/>
      <w:marLeft w:val="0"/>
      <w:marRight w:val="0"/>
      <w:marTop w:val="0"/>
      <w:marBottom w:val="0"/>
      <w:divBdr>
        <w:top w:val="none" w:sz="0" w:space="0" w:color="auto"/>
        <w:left w:val="none" w:sz="0" w:space="0" w:color="auto"/>
        <w:bottom w:val="none" w:sz="0" w:space="0" w:color="auto"/>
        <w:right w:val="none" w:sz="0" w:space="0" w:color="auto"/>
      </w:divBdr>
    </w:div>
    <w:div w:id="1188832903">
      <w:bodyDiv w:val="1"/>
      <w:marLeft w:val="0"/>
      <w:marRight w:val="0"/>
      <w:marTop w:val="0"/>
      <w:marBottom w:val="0"/>
      <w:divBdr>
        <w:top w:val="none" w:sz="0" w:space="0" w:color="auto"/>
        <w:left w:val="none" w:sz="0" w:space="0" w:color="auto"/>
        <w:bottom w:val="none" w:sz="0" w:space="0" w:color="auto"/>
        <w:right w:val="none" w:sz="0" w:space="0" w:color="auto"/>
      </w:divBdr>
    </w:div>
    <w:div w:id="1257900874">
      <w:bodyDiv w:val="1"/>
      <w:marLeft w:val="0"/>
      <w:marRight w:val="0"/>
      <w:marTop w:val="0"/>
      <w:marBottom w:val="0"/>
      <w:divBdr>
        <w:top w:val="none" w:sz="0" w:space="0" w:color="auto"/>
        <w:left w:val="none" w:sz="0" w:space="0" w:color="auto"/>
        <w:bottom w:val="none" w:sz="0" w:space="0" w:color="auto"/>
        <w:right w:val="none" w:sz="0" w:space="0" w:color="auto"/>
      </w:divBdr>
    </w:div>
    <w:div w:id="1349790349">
      <w:bodyDiv w:val="1"/>
      <w:marLeft w:val="0"/>
      <w:marRight w:val="0"/>
      <w:marTop w:val="0"/>
      <w:marBottom w:val="0"/>
      <w:divBdr>
        <w:top w:val="none" w:sz="0" w:space="0" w:color="auto"/>
        <w:left w:val="none" w:sz="0" w:space="0" w:color="auto"/>
        <w:bottom w:val="none" w:sz="0" w:space="0" w:color="auto"/>
        <w:right w:val="none" w:sz="0" w:space="0" w:color="auto"/>
      </w:divBdr>
    </w:div>
    <w:div w:id="1364289199">
      <w:bodyDiv w:val="1"/>
      <w:marLeft w:val="0"/>
      <w:marRight w:val="0"/>
      <w:marTop w:val="0"/>
      <w:marBottom w:val="0"/>
      <w:divBdr>
        <w:top w:val="none" w:sz="0" w:space="0" w:color="auto"/>
        <w:left w:val="none" w:sz="0" w:space="0" w:color="auto"/>
        <w:bottom w:val="none" w:sz="0" w:space="0" w:color="auto"/>
        <w:right w:val="none" w:sz="0" w:space="0" w:color="auto"/>
      </w:divBdr>
    </w:div>
    <w:div w:id="1423912523">
      <w:bodyDiv w:val="1"/>
      <w:marLeft w:val="0"/>
      <w:marRight w:val="0"/>
      <w:marTop w:val="0"/>
      <w:marBottom w:val="0"/>
      <w:divBdr>
        <w:top w:val="none" w:sz="0" w:space="0" w:color="auto"/>
        <w:left w:val="none" w:sz="0" w:space="0" w:color="auto"/>
        <w:bottom w:val="none" w:sz="0" w:space="0" w:color="auto"/>
        <w:right w:val="none" w:sz="0" w:space="0" w:color="auto"/>
      </w:divBdr>
    </w:div>
    <w:div w:id="1438326038">
      <w:bodyDiv w:val="1"/>
      <w:marLeft w:val="0"/>
      <w:marRight w:val="0"/>
      <w:marTop w:val="0"/>
      <w:marBottom w:val="0"/>
      <w:divBdr>
        <w:top w:val="none" w:sz="0" w:space="0" w:color="auto"/>
        <w:left w:val="none" w:sz="0" w:space="0" w:color="auto"/>
        <w:bottom w:val="none" w:sz="0" w:space="0" w:color="auto"/>
        <w:right w:val="none" w:sz="0" w:space="0" w:color="auto"/>
      </w:divBdr>
    </w:div>
    <w:div w:id="1465929791">
      <w:bodyDiv w:val="1"/>
      <w:marLeft w:val="0"/>
      <w:marRight w:val="0"/>
      <w:marTop w:val="0"/>
      <w:marBottom w:val="0"/>
      <w:divBdr>
        <w:top w:val="none" w:sz="0" w:space="0" w:color="auto"/>
        <w:left w:val="none" w:sz="0" w:space="0" w:color="auto"/>
        <w:bottom w:val="none" w:sz="0" w:space="0" w:color="auto"/>
        <w:right w:val="none" w:sz="0" w:space="0" w:color="auto"/>
      </w:divBdr>
    </w:div>
    <w:div w:id="1539777182">
      <w:bodyDiv w:val="1"/>
      <w:marLeft w:val="0"/>
      <w:marRight w:val="0"/>
      <w:marTop w:val="0"/>
      <w:marBottom w:val="0"/>
      <w:divBdr>
        <w:top w:val="none" w:sz="0" w:space="0" w:color="auto"/>
        <w:left w:val="none" w:sz="0" w:space="0" w:color="auto"/>
        <w:bottom w:val="none" w:sz="0" w:space="0" w:color="auto"/>
        <w:right w:val="none" w:sz="0" w:space="0" w:color="auto"/>
      </w:divBdr>
    </w:div>
    <w:div w:id="1561404953">
      <w:bodyDiv w:val="1"/>
      <w:marLeft w:val="0"/>
      <w:marRight w:val="0"/>
      <w:marTop w:val="0"/>
      <w:marBottom w:val="0"/>
      <w:divBdr>
        <w:top w:val="none" w:sz="0" w:space="0" w:color="auto"/>
        <w:left w:val="none" w:sz="0" w:space="0" w:color="auto"/>
        <w:bottom w:val="none" w:sz="0" w:space="0" w:color="auto"/>
        <w:right w:val="none" w:sz="0" w:space="0" w:color="auto"/>
      </w:divBdr>
    </w:div>
    <w:div w:id="1599633834">
      <w:bodyDiv w:val="1"/>
      <w:marLeft w:val="0"/>
      <w:marRight w:val="0"/>
      <w:marTop w:val="0"/>
      <w:marBottom w:val="0"/>
      <w:divBdr>
        <w:top w:val="none" w:sz="0" w:space="0" w:color="auto"/>
        <w:left w:val="none" w:sz="0" w:space="0" w:color="auto"/>
        <w:bottom w:val="none" w:sz="0" w:space="0" w:color="auto"/>
        <w:right w:val="none" w:sz="0" w:space="0" w:color="auto"/>
      </w:divBdr>
    </w:div>
    <w:div w:id="1634558415">
      <w:bodyDiv w:val="1"/>
      <w:marLeft w:val="0"/>
      <w:marRight w:val="0"/>
      <w:marTop w:val="0"/>
      <w:marBottom w:val="0"/>
      <w:divBdr>
        <w:top w:val="none" w:sz="0" w:space="0" w:color="auto"/>
        <w:left w:val="none" w:sz="0" w:space="0" w:color="auto"/>
        <w:bottom w:val="none" w:sz="0" w:space="0" w:color="auto"/>
        <w:right w:val="none" w:sz="0" w:space="0" w:color="auto"/>
      </w:divBdr>
    </w:div>
    <w:div w:id="1850175274">
      <w:bodyDiv w:val="1"/>
      <w:marLeft w:val="0"/>
      <w:marRight w:val="0"/>
      <w:marTop w:val="0"/>
      <w:marBottom w:val="0"/>
      <w:divBdr>
        <w:top w:val="none" w:sz="0" w:space="0" w:color="auto"/>
        <w:left w:val="none" w:sz="0" w:space="0" w:color="auto"/>
        <w:bottom w:val="none" w:sz="0" w:space="0" w:color="auto"/>
        <w:right w:val="none" w:sz="0" w:space="0" w:color="auto"/>
      </w:divBdr>
    </w:div>
    <w:div w:id="1853185439">
      <w:bodyDiv w:val="1"/>
      <w:marLeft w:val="0"/>
      <w:marRight w:val="0"/>
      <w:marTop w:val="0"/>
      <w:marBottom w:val="0"/>
      <w:divBdr>
        <w:top w:val="none" w:sz="0" w:space="0" w:color="auto"/>
        <w:left w:val="none" w:sz="0" w:space="0" w:color="auto"/>
        <w:bottom w:val="none" w:sz="0" w:space="0" w:color="auto"/>
        <w:right w:val="none" w:sz="0" w:space="0" w:color="auto"/>
      </w:divBdr>
    </w:div>
    <w:div w:id="1854756097">
      <w:bodyDiv w:val="1"/>
      <w:marLeft w:val="0"/>
      <w:marRight w:val="0"/>
      <w:marTop w:val="0"/>
      <w:marBottom w:val="0"/>
      <w:divBdr>
        <w:top w:val="none" w:sz="0" w:space="0" w:color="auto"/>
        <w:left w:val="none" w:sz="0" w:space="0" w:color="auto"/>
        <w:bottom w:val="none" w:sz="0" w:space="0" w:color="auto"/>
        <w:right w:val="none" w:sz="0" w:space="0" w:color="auto"/>
      </w:divBdr>
    </w:div>
    <w:div w:id="20439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ament.ch/de/ratsbetrieb/suche-curia-vista/geschaeft?AffairId=20200505" TargetMode="External"/><Relationship Id="rId18" Type="http://schemas.openxmlformats.org/officeDocument/2006/relationships/hyperlink" Target="https://www.parlament.ch/de/ratsbetrieb/suche-curia-vista/geschaeft?AffairId=20230048"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30070" TargetMode="External"/><Relationship Id="rId7" Type="http://schemas.openxmlformats.org/officeDocument/2006/relationships/styles" Target="styles.xml"/><Relationship Id="rId12" Type="http://schemas.openxmlformats.org/officeDocument/2006/relationships/hyperlink" Target="https://www.parlament.ch/de/ratsbetrieb/suche-curia-vista/geschaeft?AffairId=20190456" TargetMode="External"/><Relationship Id="rId17" Type="http://schemas.openxmlformats.org/officeDocument/2006/relationships/hyperlink" Target="https://www.parlament.ch/de/ratsbetrieb/suche-curia-vista/geschaeft?AffairId=20230021" TargetMode="External"/><Relationship Id="rId25" Type="http://schemas.openxmlformats.org/officeDocument/2006/relationships/hyperlink" Target="https://www.parlament.ch/de/ratsbetrieb/suche-curia-vista/geschaeft?AffairId=20240024"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20084" TargetMode="External"/><Relationship Id="rId20" Type="http://schemas.openxmlformats.org/officeDocument/2006/relationships/hyperlink" Target="https://www.parlament.ch/de/ratsbetrieb/suche-curia-vista/geschaeft?AffairId=2023006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lament.ch/de/ratsbetrieb/suche-curia-vista/geschaeft?AffairId=20230084"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20071" TargetMode="External"/><Relationship Id="rId23" Type="http://schemas.openxmlformats.org/officeDocument/2006/relationships/hyperlink" Target="https://www.parlament.ch/de/ratsbetrieb/suche-curia-vista/geschaeft?AffairId=20230080"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arlament.ch/de/ratsbetrieb/suche-curia-vista/geschaeft?AffairId=2023005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ament.ch/de/ratsbetrieb/suche-curia-vista/geschaeft?AffairId=20210504" TargetMode="External"/><Relationship Id="rId22" Type="http://schemas.openxmlformats.org/officeDocument/2006/relationships/hyperlink" Target="https://www.parlament.ch/de/ratsbetrieb/suche-curia-vista/geschaeft?AffairId=20230077"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5D22992C6849C40BFA4F954EDFBB108" ma:contentTypeVersion="13" ma:contentTypeDescription="Create a new document." ma:contentTypeScope="" ma:versionID="912f0df42dc963978681aa97c5373317">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II/Tagesordnungen--Ordres du jour</Aktenzeichen>
    <Teildossier xmlns="673932bc-7c50-4e93-afe1-7c692330eb19">2024 II S</Teildossier>
    <e-parl xmlns="673932bc-7c50-4e93-afe1-7c692330eb19">true</e-parl>
    <Autor xmlns="673932bc-7c50-4e93-afe1-7c692330eb19">Imhof Corinne</Autor>
    <Dokumentendatum xmlns="673932bc-7c50-4e93-afe1-7c692330eb19">2024-06-10T22:00:00+00:00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62B5D81B-4EA7-47D2-A01C-959A6DA1DD0C}"/>
</file>

<file path=customXml/itemProps2.xml><?xml version="1.0" encoding="utf-8"?>
<ds:datastoreItem xmlns:ds="http://schemas.openxmlformats.org/officeDocument/2006/customXml" ds:itemID="{1E7483F9-1DAF-4AF1-A04A-E4DF0BC977C6}">
  <ds:schemaRefs>
    <ds:schemaRef ds:uri="http://purl.org/dc/elements/1.1/"/>
    <ds:schemaRef ds:uri="http://schemas.openxmlformats.org/package/2006/metadata/core-properties"/>
    <ds:schemaRef ds:uri="http://purl.org/dc/dcmitype/"/>
    <ds:schemaRef ds:uri="http://schemas.microsoft.com/office/infopath/2007/PartnerControls"/>
    <ds:schemaRef ds:uri="673932bc-7c50-4e93-afe1-7c692330eb19"/>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C593A93D-FB3A-42BA-A823-B53EAB1783CD}">
  <ds:schemaRefs>
    <ds:schemaRef ds:uri="http://schemas.microsoft.com/sharepoint/v3/contenttype/forms"/>
  </ds:schemaRefs>
</ds:datastoreItem>
</file>

<file path=customXml/itemProps5.xml><?xml version="1.0" encoding="utf-8"?>
<ds:datastoreItem xmlns:ds="http://schemas.openxmlformats.org/officeDocument/2006/customXml" ds:itemID="{252812D9-D894-444C-8744-854B642CD2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10915</Characters>
  <Application>Microsoft Office Word</Application>
  <DocSecurity>0</DocSecurity>
  <Lines>90</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Tagesordnung--Ordre du jour--Ordine del giorno</vt:lpstr>
      <vt:lpstr>Tagesordnung--Ordre du jour--Ordine del giorno</vt:lpstr>
      <vt:lpstr>Report Vorlage</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
  <cp:revision>1</cp:revision>
  <dcterms:created xsi:type="dcterms:W3CDTF">2024-06-11T09:26:00Z</dcterms:created>
  <dcterms:modified xsi:type="dcterms:W3CDTF">2024-06-13T12:23:00Z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0x0101006F7700D8DF1953488F58F32AB4E7CBB3010065D22992C6849C40BFA4F954EDFBB108</vt:lpwstr>
  </property>
  <property fmtid="{D5CDD505-2E9C-101B-9397-08002B2CF9AE}" pid="3" name="_dlc_DocIdItemGuid">
    <vt:lpwstr>ddcad699-3d7c-4c5c-87a8-5aa281136c82</vt:lpwstr>
  </property>
</Properties>
</file>