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5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06"/>
        <w:gridCol w:w="7"/>
        <w:gridCol w:w="1551"/>
        <w:gridCol w:w="943"/>
        <w:gridCol w:w="677"/>
        <w:gridCol w:w="1471"/>
        <w:gridCol w:w="1089"/>
        <w:gridCol w:w="215"/>
        <w:gridCol w:w="142"/>
        <w:gridCol w:w="692"/>
        <w:gridCol w:w="925"/>
      </w:tblGrid>
      <w:tr w:rsidR="003855C0" w14:paraId="10D4FE16" w14:textId="77777777">
        <w:trPr>
          <w:tblHeader/>
        </w:trPr>
        <w:tc>
          <w:tcPr>
            <w:tcW w:w="1073" w:type="dxa"/>
            <w:gridSpan w:val="2"/>
          </w:tcPr>
          <w:p w14:paraId="4B00F047" w14:textId="77777777" w:rsidR="00121091" w:rsidRPr="00014BF5" w:rsidRDefault="00121091" w:rsidP="001F11FB">
            <w:pPr>
              <w:tabs>
                <w:tab w:val="left" w:pos="6804"/>
              </w:tabs>
              <w:spacing w:before="20" w:after="20" w:line="240" w:lineRule="auto"/>
              <w:ind w:right="0"/>
              <w:rPr>
                <w:rFonts w:cs="Arial"/>
                <w:noProof/>
                <w:sz w:val="28"/>
                <w:szCs w:val="28"/>
                <w:lang w:val="it-IT"/>
              </w:rPr>
            </w:pPr>
            <w:r>
              <w:rPr>
                <w:noProof/>
                <w:spacing w:val="30"/>
                <w:sz w:val="28"/>
                <w:szCs w:val="28"/>
                <w:lang w:val="it-IT"/>
              </w:rPr>
              <w:t>SR</w:t>
            </w:r>
            <w:r>
              <w:rPr>
                <w:rFonts w:cs="Arial"/>
                <w:noProof/>
                <w:sz w:val="28"/>
                <w:szCs w:val="28"/>
                <w:lang w:val="it-IT"/>
              </w:rPr>
              <w:t xml:space="preserve"> </w:t>
            </w:r>
          </w:p>
        </w:tc>
        <w:tc>
          <w:tcPr>
            <w:tcW w:w="6724" w:type="dxa"/>
            <w:gridSpan w:val="5"/>
          </w:tcPr>
          <w:p w14:paraId="7E0EBEF0" w14:textId="77777777" w:rsidR="003855C0" w:rsidRDefault="00464D1C">
            <w:pPr>
              <w:rPr>
                <w:noProof/>
                <w:spacing w:val="30"/>
                <w:sz w:val="16"/>
                <w:szCs w:val="16"/>
                <w:lang w:val="de-CH"/>
              </w:rPr>
            </w:pPr>
            <w:r>
              <w:rPr>
                <w:noProof/>
                <w:spacing w:val="30"/>
                <w:sz w:val="16"/>
                <w:szCs w:val="16"/>
                <w:lang w:val="de-CH"/>
              </w:rPr>
              <w:t>Freitag, 20. Dezember 2024, 08:15 - 08:30</w:t>
            </w:r>
          </w:p>
        </w:tc>
        <w:tc>
          <w:tcPr>
            <w:tcW w:w="5953" w:type="dxa"/>
            <w:gridSpan w:val="7"/>
          </w:tcPr>
          <w:p w14:paraId="16BFF3A7" w14:textId="77777777" w:rsidR="003855C0" w:rsidRDefault="003855C0">
            <w:pPr>
              <w:rPr>
                <w:noProof/>
                <w:spacing w:val="30"/>
                <w:sz w:val="16"/>
                <w:szCs w:val="16"/>
              </w:rPr>
            </w:pPr>
          </w:p>
        </w:tc>
        <w:tc>
          <w:tcPr>
            <w:tcW w:w="142" w:type="dxa"/>
          </w:tcPr>
          <w:p w14:paraId="5CF307E3" w14:textId="77777777" w:rsidR="00121091" w:rsidRDefault="00121091" w:rsidP="00D40207">
            <w:pPr>
              <w:tabs>
                <w:tab w:val="left" w:pos="6804"/>
              </w:tabs>
              <w:spacing w:before="20" w:after="20"/>
              <w:ind w:right="0"/>
              <w:rPr>
                <w:rFonts w:cs="Arial"/>
                <w:noProof/>
                <w:lang w:val="it-IT"/>
              </w:rPr>
            </w:pPr>
          </w:p>
        </w:tc>
        <w:tc>
          <w:tcPr>
            <w:tcW w:w="1617" w:type="dxa"/>
            <w:gridSpan w:val="2"/>
          </w:tcPr>
          <w:p w14:paraId="72826E79" w14:textId="77777777" w:rsidR="00121091" w:rsidRDefault="00121091" w:rsidP="00971C8B">
            <w:pPr>
              <w:tabs>
                <w:tab w:val="left" w:pos="6804"/>
              </w:tabs>
              <w:spacing w:before="20" w:after="20"/>
              <w:ind w:right="0"/>
              <w:jc w:val="right"/>
              <w:rPr>
                <w:rFonts w:cs="Arial"/>
                <w:noProof/>
                <w:lang w:val="it-IT"/>
              </w:rPr>
            </w:pPr>
            <w:r w:rsidRPr="004B7114">
              <w:rPr>
                <w:rFonts w:cs="Arial"/>
                <w:spacing w:val="30"/>
                <w:sz w:val="16"/>
                <w:szCs w:val="16"/>
                <w:lang w:val="it-IT"/>
              </w:rPr>
              <w:t xml:space="preserve">Woche: </w:t>
            </w:r>
            <w:r>
              <w:rPr>
                <w:rFonts w:cs="Arial"/>
                <w:spacing w:val="30"/>
                <w:sz w:val="16"/>
                <w:szCs w:val="16"/>
                <w:lang w:val="it-IT"/>
              </w:rPr>
              <w:t>3</w:t>
            </w:r>
          </w:p>
        </w:tc>
      </w:tr>
      <w:tr w:rsidR="003855C0" w14:paraId="25C1C168" w14:textId="77777777">
        <w:trPr>
          <w:tblHeader/>
        </w:trPr>
        <w:tc>
          <w:tcPr>
            <w:tcW w:w="1073" w:type="dxa"/>
            <w:gridSpan w:val="2"/>
          </w:tcPr>
          <w:p w14:paraId="56245BA5" w14:textId="77777777" w:rsidR="00121091" w:rsidRPr="001C5713" w:rsidRDefault="00121091" w:rsidP="001F11FB">
            <w:pPr>
              <w:tabs>
                <w:tab w:val="left" w:pos="6804"/>
              </w:tabs>
              <w:spacing w:before="20" w:after="20" w:line="240" w:lineRule="auto"/>
              <w:ind w:right="0"/>
              <w:rPr>
                <w:rFonts w:cs="Arial"/>
                <w:b/>
                <w:bCs/>
                <w:noProof/>
                <w:sz w:val="28"/>
                <w:szCs w:val="28"/>
                <w:lang w:val="it-IT"/>
              </w:rPr>
            </w:pPr>
            <w:r>
              <w:rPr>
                <w:b/>
                <w:noProof/>
                <w:spacing w:val="30"/>
                <w:sz w:val="28"/>
                <w:szCs w:val="28"/>
                <w:lang w:val="it-IT"/>
              </w:rPr>
              <w:t>CE</w:t>
            </w:r>
            <w:r w:rsidRPr="001C5713">
              <w:rPr>
                <w:rFonts w:cs="Arial"/>
                <w:b/>
                <w:bCs/>
                <w:noProof/>
                <w:sz w:val="28"/>
                <w:szCs w:val="28"/>
                <w:lang w:val="it-IT"/>
              </w:rPr>
              <w:t xml:space="preserve"> </w:t>
            </w:r>
          </w:p>
        </w:tc>
        <w:tc>
          <w:tcPr>
            <w:tcW w:w="6724" w:type="dxa"/>
            <w:gridSpan w:val="5"/>
          </w:tcPr>
          <w:p w14:paraId="4BDCB7FC" w14:textId="77777777" w:rsidR="003855C0" w:rsidRDefault="00464D1C">
            <w:pPr>
              <w:tabs>
                <w:tab w:val="left" w:pos="6804"/>
              </w:tabs>
              <w:spacing w:before="20" w:after="20"/>
              <w:ind w:right="0"/>
              <w:rPr>
                <w:rFonts w:cs="Arial"/>
                <w:b/>
                <w:bCs/>
                <w:noProof/>
                <w:lang w:val="it-IT"/>
              </w:rPr>
            </w:pPr>
            <w:r>
              <w:rPr>
                <w:b/>
                <w:noProof/>
                <w:spacing w:val="30"/>
                <w:sz w:val="16"/>
                <w:szCs w:val="16"/>
                <w:lang w:val="de-CH"/>
              </w:rPr>
              <w:t>Vendredi, 20 décembre 2024, 08h15 - 08h30</w:t>
            </w:r>
          </w:p>
        </w:tc>
        <w:tc>
          <w:tcPr>
            <w:tcW w:w="5953" w:type="dxa"/>
            <w:gridSpan w:val="7"/>
          </w:tcPr>
          <w:p w14:paraId="6D8B1FBA" w14:textId="77777777" w:rsidR="003855C0" w:rsidRDefault="003855C0">
            <w:pPr>
              <w:rPr>
                <w:rFonts w:cs="Arial"/>
                <w:b/>
                <w:bCs/>
                <w:noProof/>
                <w:lang w:val="it-IT"/>
              </w:rPr>
            </w:pPr>
          </w:p>
        </w:tc>
        <w:tc>
          <w:tcPr>
            <w:tcW w:w="142" w:type="dxa"/>
          </w:tcPr>
          <w:p w14:paraId="0D4D12F7" w14:textId="77777777" w:rsidR="00121091" w:rsidRPr="001C5713" w:rsidRDefault="00121091" w:rsidP="00D40207">
            <w:pPr>
              <w:tabs>
                <w:tab w:val="left" w:pos="6804"/>
              </w:tabs>
              <w:spacing w:before="20" w:after="20"/>
              <w:ind w:right="0"/>
              <w:rPr>
                <w:rFonts w:cs="Arial"/>
                <w:b/>
                <w:bCs/>
                <w:noProof/>
                <w:lang w:val="it-IT"/>
              </w:rPr>
            </w:pPr>
          </w:p>
        </w:tc>
        <w:tc>
          <w:tcPr>
            <w:tcW w:w="1617" w:type="dxa"/>
            <w:gridSpan w:val="2"/>
          </w:tcPr>
          <w:p w14:paraId="60DD52E3" w14:textId="77777777" w:rsidR="00121091" w:rsidRPr="001C5713" w:rsidRDefault="00121091" w:rsidP="00971C8B">
            <w:pPr>
              <w:tabs>
                <w:tab w:val="left" w:pos="6804"/>
              </w:tabs>
              <w:spacing w:before="20" w:after="20"/>
              <w:ind w:right="0"/>
              <w:jc w:val="right"/>
              <w:rPr>
                <w:rFonts w:cs="Arial"/>
                <w:b/>
                <w:bCs/>
                <w:noProof/>
                <w:lang w:val="it-IT"/>
              </w:rPr>
            </w:pPr>
            <w:r>
              <w:rPr>
                <w:rFonts w:cs="Arial"/>
                <w:b/>
                <w:spacing w:val="30"/>
                <w:sz w:val="16"/>
                <w:szCs w:val="16"/>
                <w:lang w:val="it-IT"/>
              </w:rPr>
              <w:t>Semaine : 3</w:t>
            </w:r>
          </w:p>
        </w:tc>
      </w:tr>
      <w:tr w:rsidR="003855C0" w14:paraId="5D294B9B" w14:textId="77777777">
        <w:trPr>
          <w:tblHeader/>
        </w:trPr>
        <w:tc>
          <w:tcPr>
            <w:tcW w:w="1073" w:type="dxa"/>
            <w:gridSpan w:val="2"/>
          </w:tcPr>
          <w:p w14:paraId="15257EB0" w14:textId="77777777" w:rsidR="00121091" w:rsidRPr="00014BF5" w:rsidRDefault="00121091" w:rsidP="001F11FB">
            <w:pPr>
              <w:tabs>
                <w:tab w:val="left" w:pos="6804"/>
              </w:tabs>
              <w:spacing w:before="20" w:after="20" w:line="240" w:lineRule="auto"/>
              <w:ind w:right="0"/>
              <w:rPr>
                <w:rFonts w:cs="Arial"/>
                <w:noProof/>
                <w:sz w:val="28"/>
                <w:szCs w:val="28"/>
                <w:lang w:val="it-IT"/>
              </w:rPr>
            </w:pPr>
            <w:r>
              <w:rPr>
                <w:noProof/>
                <w:spacing w:val="30"/>
                <w:sz w:val="28"/>
                <w:szCs w:val="28"/>
                <w:lang w:val="it-IT"/>
              </w:rPr>
              <w:t>CS</w:t>
            </w:r>
            <w:r>
              <w:rPr>
                <w:rFonts w:cs="Arial"/>
                <w:noProof/>
                <w:sz w:val="28"/>
                <w:szCs w:val="28"/>
                <w:lang w:val="it-IT"/>
              </w:rPr>
              <w:t xml:space="preserve"> </w:t>
            </w:r>
          </w:p>
        </w:tc>
        <w:tc>
          <w:tcPr>
            <w:tcW w:w="6724" w:type="dxa"/>
            <w:gridSpan w:val="5"/>
          </w:tcPr>
          <w:p w14:paraId="5A79D97D" w14:textId="77777777" w:rsidR="003855C0" w:rsidRDefault="00464D1C">
            <w:pPr>
              <w:tabs>
                <w:tab w:val="left" w:pos="6804"/>
              </w:tabs>
              <w:spacing w:before="20" w:after="20"/>
              <w:ind w:right="0"/>
              <w:rPr>
                <w:rFonts w:cs="Arial"/>
                <w:noProof/>
                <w:lang w:val="it-IT"/>
              </w:rPr>
            </w:pPr>
            <w:r>
              <w:rPr>
                <w:noProof/>
                <w:spacing w:val="30"/>
                <w:sz w:val="16"/>
                <w:szCs w:val="16"/>
                <w:lang w:val="de-CH"/>
              </w:rPr>
              <w:t>Venerdì, 20 dicembre 2024, 08.15 - 08.30</w:t>
            </w:r>
          </w:p>
        </w:tc>
        <w:tc>
          <w:tcPr>
            <w:tcW w:w="5953" w:type="dxa"/>
            <w:gridSpan w:val="7"/>
          </w:tcPr>
          <w:p w14:paraId="0F99690E" w14:textId="77777777" w:rsidR="003855C0" w:rsidRDefault="003855C0">
            <w:pPr>
              <w:rPr>
                <w:rFonts w:cs="Arial"/>
                <w:noProof/>
                <w:lang w:val="it-IT"/>
              </w:rPr>
            </w:pPr>
          </w:p>
        </w:tc>
        <w:tc>
          <w:tcPr>
            <w:tcW w:w="142" w:type="dxa"/>
          </w:tcPr>
          <w:p w14:paraId="0B5FECFF" w14:textId="77777777" w:rsidR="00121091" w:rsidRDefault="00121091" w:rsidP="00D40207">
            <w:pPr>
              <w:tabs>
                <w:tab w:val="left" w:pos="6804"/>
              </w:tabs>
              <w:spacing w:before="20" w:after="20"/>
              <w:ind w:right="0"/>
              <w:rPr>
                <w:rFonts w:cs="Arial"/>
                <w:noProof/>
                <w:lang w:val="it-IT"/>
              </w:rPr>
            </w:pPr>
          </w:p>
        </w:tc>
        <w:tc>
          <w:tcPr>
            <w:tcW w:w="1617" w:type="dxa"/>
            <w:gridSpan w:val="2"/>
          </w:tcPr>
          <w:p w14:paraId="7A139ADF" w14:textId="77777777" w:rsidR="00121091" w:rsidRDefault="00121091" w:rsidP="00971C8B">
            <w:pPr>
              <w:tabs>
                <w:tab w:val="left" w:pos="6804"/>
              </w:tabs>
              <w:spacing w:before="20" w:after="20"/>
              <w:ind w:right="0"/>
              <w:jc w:val="right"/>
              <w:rPr>
                <w:rFonts w:cs="Arial"/>
                <w:noProof/>
                <w:lang w:val="it-IT"/>
              </w:rPr>
            </w:pPr>
            <w:r>
              <w:rPr>
                <w:rFonts w:cs="Arial"/>
                <w:spacing w:val="30"/>
                <w:sz w:val="16"/>
                <w:szCs w:val="16"/>
                <w:lang w:val="it-IT"/>
              </w:rPr>
              <w:t>Settimana: 3</w:t>
            </w:r>
          </w:p>
        </w:tc>
      </w:tr>
      <w:tr w:rsidR="003855C0" w14:paraId="26206E52" w14:textId="77777777">
        <w:trPr>
          <w:tblHeader/>
        </w:trPr>
        <w:tc>
          <w:tcPr>
            <w:tcW w:w="1073" w:type="dxa"/>
            <w:gridSpan w:val="2"/>
            <w:tcBorders>
              <w:bottom w:val="single" w:sz="4" w:space="0" w:color="auto"/>
            </w:tcBorders>
          </w:tcPr>
          <w:p w14:paraId="1446570C" w14:textId="77777777" w:rsidR="00121091" w:rsidRDefault="00121091" w:rsidP="001F11FB">
            <w:pPr>
              <w:tabs>
                <w:tab w:val="left" w:pos="6804"/>
              </w:tabs>
              <w:spacing w:before="20" w:after="20"/>
              <w:ind w:right="-23"/>
              <w:rPr>
                <w:noProof/>
                <w:spacing w:val="30"/>
                <w:sz w:val="28"/>
                <w:szCs w:val="28"/>
                <w:lang w:val="it-IT"/>
              </w:rPr>
            </w:pPr>
            <w:r>
              <w:rPr>
                <w:noProof/>
                <w:spacing w:val="30"/>
                <w:sz w:val="28"/>
                <w:szCs w:val="28"/>
                <w:lang w:val="it-IT"/>
              </w:rPr>
              <w:t xml:space="preserve"> </w:t>
            </w:r>
          </w:p>
        </w:tc>
        <w:tc>
          <w:tcPr>
            <w:tcW w:w="6724" w:type="dxa"/>
            <w:gridSpan w:val="5"/>
            <w:tcBorders>
              <w:bottom w:val="single" w:sz="4" w:space="0" w:color="auto"/>
            </w:tcBorders>
          </w:tcPr>
          <w:p w14:paraId="698623C0" w14:textId="77777777" w:rsidR="00121091" w:rsidRDefault="00121091" w:rsidP="00D40207">
            <w:pPr>
              <w:tabs>
                <w:tab w:val="left" w:pos="6804"/>
              </w:tabs>
              <w:spacing w:before="20" w:after="20"/>
              <w:rPr>
                <w:noProof/>
                <w:spacing w:val="30"/>
                <w:sz w:val="16"/>
                <w:szCs w:val="16"/>
                <w:lang w:val="de-CH"/>
              </w:rPr>
            </w:pPr>
          </w:p>
        </w:tc>
        <w:tc>
          <w:tcPr>
            <w:tcW w:w="5953" w:type="dxa"/>
            <w:gridSpan w:val="7"/>
            <w:tcBorders>
              <w:bottom w:val="single" w:sz="4" w:space="0" w:color="auto"/>
            </w:tcBorders>
          </w:tcPr>
          <w:p w14:paraId="5A166606" w14:textId="77777777" w:rsidR="00121091" w:rsidRDefault="00121091" w:rsidP="00D40207">
            <w:pPr>
              <w:tabs>
                <w:tab w:val="left" w:pos="6804"/>
              </w:tabs>
              <w:spacing w:before="20" w:after="20"/>
              <w:rPr>
                <w:noProof/>
                <w:spacing w:val="30"/>
                <w:sz w:val="16"/>
                <w:szCs w:val="16"/>
                <w:lang w:val="de-CH"/>
              </w:rPr>
            </w:pPr>
          </w:p>
        </w:tc>
        <w:tc>
          <w:tcPr>
            <w:tcW w:w="142" w:type="dxa"/>
            <w:tcBorders>
              <w:bottom w:val="single" w:sz="4" w:space="0" w:color="auto"/>
            </w:tcBorders>
          </w:tcPr>
          <w:p w14:paraId="2854D5E3" w14:textId="77777777" w:rsidR="00121091" w:rsidRDefault="00121091" w:rsidP="00D40207">
            <w:pPr>
              <w:tabs>
                <w:tab w:val="left" w:pos="6804"/>
              </w:tabs>
              <w:spacing w:before="20" w:after="20"/>
              <w:rPr>
                <w:rFonts w:cs="Arial"/>
                <w:noProof/>
                <w:lang w:val="it-IT"/>
              </w:rPr>
            </w:pPr>
          </w:p>
        </w:tc>
        <w:tc>
          <w:tcPr>
            <w:tcW w:w="1617" w:type="dxa"/>
            <w:gridSpan w:val="2"/>
            <w:tcBorders>
              <w:bottom w:val="single" w:sz="4" w:space="0" w:color="auto"/>
            </w:tcBorders>
          </w:tcPr>
          <w:p w14:paraId="599E39E8" w14:textId="77777777" w:rsidR="00121091" w:rsidRDefault="00121091" w:rsidP="00971C8B">
            <w:pPr>
              <w:tabs>
                <w:tab w:val="left" w:pos="6804"/>
              </w:tabs>
              <w:spacing w:before="20" w:after="20"/>
              <w:jc w:val="right"/>
              <w:rPr>
                <w:rFonts w:cs="Arial"/>
                <w:spacing w:val="30"/>
                <w:sz w:val="16"/>
                <w:szCs w:val="16"/>
                <w:lang w:val="it-IT"/>
              </w:rPr>
            </w:pPr>
          </w:p>
        </w:tc>
      </w:tr>
      <w:tr w:rsidR="003855C0" w14:paraId="5E29FAB6" w14:textId="77777777">
        <w:trPr>
          <w:tblHeader/>
        </w:trPr>
        <w:tc>
          <w:tcPr>
            <w:tcW w:w="490" w:type="dxa"/>
            <w:tcBorders>
              <w:top w:val="single" w:sz="4" w:space="0" w:color="auto"/>
              <w:bottom w:val="single" w:sz="4" w:space="0" w:color="auto"/>
            </w:tcBorders>
          </w:tcPr>
          <w:p w14:paraId="45350EFD" w14:textId="77777777" w:rsidR="001A5CAD" w:rsidRDefault="001A5CAD" w:rsidP="00132F6A">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1F8CD987"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7981CCCE"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039B06F5" w14:textId="77777777" w:rsidR="001A5CAD" w:rsidRDefault="001A5CAD" w:rsidP="00132F6A">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6D668BE4" w14:textId="77777777" w:rsidR="001A5CAD" w:rsidRDefault="001A5CAD" w:rsidP="00132F6A">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12118E16"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468496F7" w14:textId="77777777" w:rsidR="001A5CAD" w:rsidRDefault="001A5CAD" w:rsidP="00132F6A">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67A06BAD"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104FC5E9"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5F682AFF"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3A46710C" w14:textId="77777777" w:rsidR="001A5CAD" w:rsidRDefault="005F4BF2" w:rsidP="00132F6A">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r w:rsidRPr="005C40C0">
              <w:rPr>
                <w:b/>
                <w:bCs/>
                <w:noProof/>
                <w:sz w:val="12"/>
                <w:szCs w:val="12"/>
                <w:lang w:val="it-CH"/>
              </w:rPr>
              <w:t xml:space="preserve"> </w:t>
            </w:r>
          </w:p>
        </w:tc>
        <w:tc>
          <w:tcPr>
            <w:tcW w:w="1049" w:type="dxa"/>
            <w:gridSpan w:val="3"/>
            <w:tcBorders>
              <w:top w:val="single" w:sz="4" w:space="0" w:color="auto"/>
              <w:bottom w:val="single" w:sz="4" w:space="0" w:color="auto"/>
            </w:tcBorders>
          </w:tcPr>
          <w:p w14:paraId="3B6BAF3A" w14:textId="77777777" w:rsidR="001A5CAD" w:rsidRDefault="005F4BF2" w:rsidP="00132F6A">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p>
        </w:tc>
        <w:tc>
          <w:tcPr>
            <w:tcW w:w="925" w:type="dxa"/>
            <w:tcBorders>
              <w:top w:val="single" w:sz="4" w:space="0" w:color="auto"/>
              <w:bottom w:val="single" w:sz="4" w:space="0" w:color="auto"/>
            </w:tcBorders>
          </w:tcPr>
          <w:p w14:paraId="2D2E240E"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3855C0" w14:paraId="5995A995" w14:textId="77777777">
        <w:trPr>
          <w:cantSplit/>
        </w:trPr>
        <w:tc>
          <w:tcPr>
            <w:tcW w:w="490" w:type="dxa"/>
            <w:tcBorders>
              <w:top w:val="single" w:sz="4" w:space="0" w:color="auto"/>
              <w:bottom w:val="single" w:sz="4" w:space="0" w:color="auto"/>
            </w:tcBorders>
          </w:tcPr>
          <w:p w14:paraId="0B83F8DA"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60EE89C7" w14:textId="77777777" w:rsidR="001C0310" w:rsidRPr="005F4BF2" w:rsidRDefault="001C0310" w:rsidP="001C0310">
            <w:pPr>
              <w:tabs>
                <w:tab w:val="left" w:pos="6804"/>
              </w:tabs>
              <w:rPr>
                <w:rFonts w:cs="Arial"/>
                <w:noProof/>
                <w:lang w:val="de-CH"/>
              </w:rPr>
            </w:pPr>
          </w:p>
        </w:tc>
        <w:tc>
          <w:tcPr>
            <w:tcW w:w="538" w:type="dxa"/>
            <w:tcBorders>
              <w:top w:val="single" w:sz="4" w:space="0" w:color="auto"/>
              <w:bottom w:val="single" w:sz="4" w:space="0" w:color="auto"/>
            </w:tcBorders>
          </w:tcPr>
          <w:p w14:paraId="3A28752E" w14:textId="77777777" w:rsidR="003855C0" w:rsidRDefault="003855C0">
            <w:pPr>
              <w:rPr>
                <w:rFonts w:cs="Arial"/>
                <w:noProof/>
                <w:lang w:val="de-CH"/>
              </w:rPr>
            </w:pPr>
          </w:p>
        </w:tc>
        <w:tc>
          <w:tcPr>
            <w:tcW w:w="534" w:type="dxa"/>
            <w:tcBorders>
              <w:top w:val="single" w:sz="4" w:space="0" w:color="auto"/>
              <w:bottom w:val="single" w:sz="4" w:space="0" w:color="auto"/>
            </w:tcBorders>
          </w:tcPr>
          <w:p w14:paraId="3D24300A" w14:textId="77777777" w:rsidR="001C0310" w:rsidRPr="005A506D" w:rsidRDefault="001C0310" w:rsidP="001C0310">
            <w:pPr>
              <w:rPr>
                <w:sz w:val="16"/>
                <w:szCs w:val="16"/>
                <w:lang w:val="de-CH"/>
              </w:rPr>
            </w:pPr>
          </w:p>
          <w:p w14:paraId="3053D0AB" w14:textId="77777777" w:rsidR="001C0310" w:rsidRPr="005A506D" w:rsidRDefault="001C0310" w:rsidP="001C0310">
            <w:pPr>
              <w:rPr>
                <w:sz w:val="16"/>
                <w:szCs w:val="16"/>
                <w:lang w:val="de-CH"/>
              </w:rPr>
            </w:pPr>
          </w:p>
          <w:p w14:paraId="1A78EC37" w14:textId="77777777" w:rsidR="001C0310" w:rsidRPr="005F4BF2" w:rsidRDefault="001C0310" w:rsidP="001C0310">
            <w:pPr>
              <w:tabs>
                <w:tab w:val="left" w:pos="6804"/>
              </w:tabs>
              <w:rPr>
                <w:rFonts w:cs="Arial"/>
                <w:noProof/>
                <w:lang w:val="de-CH"/>
              </w:rPr>
            </w:pPr>
          </w:p>
        </w:tc>
        <w:tc>
          <w:tcPr>
            <w:tcW w:w="4638" w:type="dxa"/>
            <w:tcBorders>
              <w:top w:val="single" w:sz="4" w:space="0" w:color="auto"/>
              <w:bottom w:val="single" w:sz="4" w:space="0" w:color="auto"/>
            </w:tcBorders>
          </w:tcPr>
          <w:p w14:paraId="2C0AC762" w14:textId="1A18269C" w:rsidR="001C0310" w:rsidRPr="00422AA2" w:rsidRDefault="00422AA2" w:rsidP="001C0310">
            <w:pPr>
              <w:rPr>
                <w:rStyle w:val="Lienhypertexte"/>
                <w:noProof/>
                <w:lang w:val="de-DE"/>
              </w:rPr>
            </w:pPr>
            <w:r>
              <w:rPr>
                <w:noProof/>
                <w:lang w:val="de-DE"/>
              </w:rPr>
              <w:fldChar w:fldCharType="begin"/>
            </w:r>
            <w:r>
              <w:rPr>
                <w:noProof/>
                <w:lang w:val="de-DE"/>
              </w:rPr>
              <w:instrText xml:space="preserve"> HYPERLINK "https://www.parlament.ch/centers/eparl/_layouts/15/DocIdRedir.aspx?ID=MAUWFQFXFMCR-1-18596" </w:instrText>
            </w:r>
            <w:r>
              <w:rPr>
                <w:noProof/>
                <w:lang w:val="de-DE"/>
              </w:rPr>
            </w:r>
            <w:r>
              <w:rPr>
                <w:noProof/>
                <w:lang w:val="de-DE"/>
              </w:rPr>
              <w:fldChar w:fldCharType="separate"/>
            </w:r>
            <w:r w:rsidR="00464D1C" w:rsidRPr="00422AA2">
              <w:rPr>
                <w:rStyle w:val="Lienhypertexte"/>
                <w:noProof/>
                <w:lang w:val="de-DE"/>
              </w:rPr>
              <w:t>Schlussabstimmungen</w:t>
            </w:r>
          </w:p>
          <w:p w14:paraId="348FC66E" w14:textId="77777777" w:rsidR="001C0310" w:rsidRPr="00422AA2" w:rsidRDefault="00464D1C" w:rsidP="001C0310">
            <w:pPr>
              <w:rPr>
                <w:rStyle w:val="Lienhypertexte"/>
                <w:noProof/>
                <w:lang w:val="de-DE"/>
              </w:rPr>
            </w:pPr>
            <w:r w:rsidRPr="00422AA2">
              <w:rPr>
                <w:rStyle w:val="Lienhypertexte"/>
                <w:noProof/>
                <w:lang w:val="de-DE"/>
              </w:rPr>
              <w:t>Votatio</w:t>
            </w:r>
            <w:r w:rsidRPr="00422AA2">
              <w:rPr>
                <w:rStyle w:val="Lienhypertexte"/>
                <w:noProof/>
                <w:lang w:val="de-DE"/>
              </w:rPr>
              <w:t>n</w:t>
            </w:r>
            <w:r w:rsidRPr="00422AA2">
              <w:rPr>
                <w:rStyle w:val="Lienhypertexte"/>
                <w:noProof/>
                <w:lang w:val="de-DE"/>
              </w:rPr>
              <w:t>s finales</w:t>
            </w:r>
          </w:p>
          <w:p w14:paraId="0ABC3CE9" w14:textId="38131249" w:rsidR="001C0310" w:rsidRPr="005F4BF2" w:rsidRDefault="00464D1C" w:rsidP="001C0310">
            <w:pPr>
              <w:tabs>
                <w:tab w:val="left" w:pos="6804"/>
              </w:tabs>
              <w:rPr>
                <w:rFonts w:cs="Arial"/>
                <w:noProof/>
                <w:lang w:val="de-CH"/>
              </w:rPr>
            </w:pPr>
            <w:r w:rsidRPr="00422AA2">
              <w:rPr>
                <w:rStyle w:val="Lienhypertexte"/>
                <w:noProof/>
                <w:lang w:val="de-DE"/>
              </w:rPr>
              <w:t>Votazioni finale</w:t>
            </w:r>
            <w:r w:rsidR="00422AA2">
              <w:rPr>
                <w:noProof/>
                <w:lang w:val="de-DE"/>
              </w:rPr>
              <w:fldChar w:fldCharType="end"/>
            </w:r>
          </w:p>
        </w:tc>
        <w:tc>
          <w:tcPr>
            <w:tcW w:w="713" w:type="dxa"/>
            <w:gridSpan w:val="2"/>
            <w:tcBorders>
              <w:top w:val="single" w:sz="4" w:space="0" w:color="auto"/>
              <w:bottom w:val="single" w:sz="4" w:space="0" w:color="auto"/>
            </w:tcBorders>
          </w:tcPr>
          <w:p w14:paraId="72796D0A" w14:textId="77777777" w:rsidR="003855C0" w:rsidRDefault="003855C0">
            <w:pPr>
              <w:rPr>
                <w:rFonts w:cs="Arial"/>
                <w:noProof/>
                <w:lang w:val="de-CH"/>
              </w:rPr>
            </w:pPr>
          </w:p>
        </w:tc>
        <w:tc>
          <w:tcPr>
            <w:tcW w:w="1551" w:type="dxa"/>
            <w:tcBorders>
              <w:top w:val="single" w:sz="4" w:space="0" w:color="auto"/>
              <w:bottom w:val="single" w:sz="4" w:space="0" w:color="auto"/>
            </w:tcBorders>
          </w:tcPr>
          <w:p w14:paraId="375913E4" w14:textId="77777777" w:rsidR="003855C0" w:rsidRDefault="003855C0">
            <w:pPr>
              <w:rPr>
                <w:lang w:val="de-CH"/>
              </w:rPr>
            </w:pPr>
          </w:p>
          <w:p w14:paraId="6F5CE406" w14:textId="77777777" w:rsidR="003855C0" w:rsidRDefault="003855C0">
            <w:pPr>
              <w:rPr>
                <w:lang w:val="de-CH"/>
              </w:rPr>
            </w:pPr>
          </w:p>
          <w:p w14:paraId="59A49DFC" w14:textId="77777777" w:rsidR="003855C0" w:rsidRDefault="003855C0">
            <w:pPr>
              <w:rPr>
                <w:rFonts w:cs="Arial"/>
                <w:noProof/>
                <w:lang w:val="de-CH"/>
              </w:rPr>
            </w:pPr>
          </w:p>
        </w:tc>
        <w:tc>
          <w:tcPr>
            <w:tcW w:w="943" w:type="dxa"/>
            <w:tcBorders>
              <w:top w:val="single" w:sz="4" w:space="0" w:color="auto"/>
              <w:bottom w:val="single" w:sz="4" w:space="0" w:color="auto"/>
            </w:tcBorders>
          </w:tcPr>
          <w:p w14:paraId="1B4DA44A" w14:textId="77777777" w:rsidR="001C0310" w:rsidRDefault="001C0310" w:rsidP="001C0310">
            <w:pPr>
              <w:rPr>
                <w:lang w:val="de-CH"/>
              </w:rPr>
            </w:pPr>
          </w:p>
          <w:p w14:paraId="0CA47943" w14:textId="77777777" w:rsidR="001C0310" w:rsidRDefault="001C0310" w:rsidP="001C0310">
            <w:pPr>
              <w:rPr>
                <w:lang w:val="de-CH"/>
              </w:rPr>
            </w:pPr>
          </w:p>
          <w:p w14:paraId="1CCCB2AB" w14:textId="77777777" w:rsidR="001C0310" w:rsidRPr="005F4BF2" w:rsidRDefault="001C0310" w:rsidP="001C0310">
            <w:pPr>
              <w:tabs>
                <w:tab w:val="left" w:pos="6804"/>
              </w:tabs>
              <w:rPr>
                <w:rFonts w:cs="Arial"/>
                <w:noProof/>
                <w:lang w:val="de-CH"/>
              </w:rPr>
            </w:pPr>
          </w:p>
        </w:tc>
        <w:tc>
          <w:tcPr>
            <w:tcW w:w="677" w:type="dxa"/>
            <w:tcBorders>
              <w:top w:val="single" w:sz="4" w:space="0" w:color="auto"/>
              <w:bottom w:val="single" w:sz="4" w:space="0" w:color="auto"/>
            </w:tcBorders>
          </w:tcPr>
          <w:p w14:paraId="73EF0DDA" w14:textId="77777777" w:rsidR="001C0310" w:rsidRDefault="001C0310" w:rsidP="001C0310">
            <w:pPr>
              <w:rPr>
                <w:lang w:val="de-CH"/>
              </w:rPr>
            </w:pPr>
          </w:p>
          <w:p w14:paraId="34F36C31" w14:textId="77777777" w:rsidR="001C0310" w:rsidRDefault="001C0310" w:rsidP="001C0310">
            <w:pPr>
              <w:rPr>
                <w:lang w:val="de-CH"/>
              </w:rPr>
            </w:pPr>
          </w:p>
          <w:p w14:paraId="798A6159" w14:textId="77777777" w:rsidR="001C0310" w:rsidRPr="005F4BF2" w:rsidRDefault="001C0310" w:rsidP="001C0310">
            <w:pPr>
              <w:tabs>
                <w:tab w:val="left" w:pos="6804"/>
              </w:tabs>
              <w:rPr>
                <w:rFonts w:cs="Arial"/>
                <w:noProof/>
                <w:lang w:val="de-CH"/>
              </w:rPr>
            </w:pPr>
          </w:p>
        </w:tc>
        <w:tc>
          <w:tcPr>
            <w:tcW w:w="1471" w:type="dxa"/>
            <w:tcBorders>
              <w:top w:val="single" w:sz="4" w:space="0" w:color="auto"/>
              <w:bottom w:val="single" w:sz="4" w:space="0" w:color="auto"/>
            </w:tcBorders>
          </w:tcPr>
          <w:p w14:paraId="4CC59375"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52B6E0B8"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4CD7DE4A"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1077A8DC" w14:textId="77777777" w:rsidR="001C0310" w:rsidRPr="005F4BF2" w:rsidRDefault="001C0310" w:rsidP="001C0310">
            <w:pPr>
              <w:tabs>
                <w:tab w:val="left" w:pos="6804"/>
              </w:tabs>
              <w:rPr>
                <w:rFonts w:cs="Arial"/>
                <w:noProof/>
                <w:lang w:val="de-CH"/>
              </w:rPr>
            </w:pPr>
          </w:p>
        </w:tc>
      </w:tr>
    </w:tbl>
    <w:p w14:paraId="2D3861E0" w14:textId="4A06B502" w:rsidR="00697A90" w:rsidRDefault="00697A90"/>
    <w:p w14:paraId="7E5AE6F6" w14:textId="77777777" w:rsidR="00697A90" w:rsidRDefault="00697A90"/>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285"/>
        <w:gridCol w:w="140"/>
        <w:gridCol w:w="5113"/>
        <w:gridCol w:w="412"/>
        <w:gridCol w:w="1139"/>
        <w:gridCol w:w="425"/>
        <w:gridCol w:w="142"/>
        <w:gridCol w:w="992"/>
        <w:gridCol w:w="992"/>
        <w:gridCol w:w="1853"/>
        <w:gridCol w:w="994"/>
        <w:gridCol w:w="1002"/>
      </w:tblGrid>
      <w:tr w:rsidR="006C65C9" w:rsidRPr="00D87554" w14:paraId="3046BBB0" w14:textId="77777777" w:rsidTr="00B651D4">
        <w:trPr>
          <w:gridBefore w:val="1"/>
          <w:wBefore w:w="8" w:type="dxa"/>
        </w:trPr>
        <w:tc>
          <w:tcPr>
            <w:tcW w:w="570" w:type="dxa"/>
            <w:gridSpan w:val="2"/>
            <w:tcBorders>
              <w:top w:val="single" w:sz="4" w:space="0" w:color="auto"/>
              <w:left w:val="nil"/>
              <w:bottom w:val="single" w:sz="4" w:space="0" w:color="auto"/>
              <w:right w:val="nil"/>
            </w:tcBorders>
            <w:hideMark/>
          </w:tcPr>
          <w:p w14:paraId="608156D1" w14:textId="77777777" w:rsidR="006C65C9" w:rsidRPr="00D87554" w:rsidRDefault="006C65C9" w:rsidP="00E415A1">
            <w:pPr>
              <w:rPr>
                <w:rFonts w:cs="Arial"/>
                <w:lang w:val="de-CH" w:eastAsia="de-CH"/>
              </w:rPr>
            </w:pPr>
          </w:p>
        </w:tc>
        <w:tc>
          <w:tcPr>
            <w:tcW w:w="848" w:type="dxa"/>
            <w:gridSpan w:val="2"/>
            <w:tcBorders>
              <w:top w:val="single" w:sz="4" w:space="0" w:color="auto"/>
              <w:left w:val="nil"/>
              <w:bottom w:val="single" w:sz="4" w:space="0" w:color="auto"/>
              <w:right w:val="nil"/>
            </w:tcBorders>
            <w:hideMark/>
          </w:tcPr>
          <w:p w14:paraId="5CEC826A" w14:textId="5B29D184" w:rsidR="006C65C9" w:rsidRPr="00D87554" w:rsidRDefault="00422AA2" w:rsidP="00E415A1">
            <w:pPr>
              <w:spacing w:beforeAutospacing="1" w:afterAutospacing="1"/>
              <w:rPr>
                <w:rFonts w:cs="Arial"/>
              </w:rPr>
            </w:pPr>
            <w:hyperlink r:id="rId12" w:history="1">
              <w:r w:rsidR="006C65C9" w:rsidRPr="00D87554">
                <w:rPr>
                  <w:rStyle w:val="Lienhypertexte"/>
                  <w:rFonts w:cs="Arial"/>
                </w:rPr>
                <w:t>17.400</w:t>
              </w:r>
            </w:hyperlink>
          </w:p>
        </w:tc>
        <w:tc>
          <w:tcPr>
            <w:tcW w:w="559" w:type="dxa"/>
            <w:gridSpan w:val="2"/>
            <w:tcBorders>
              <w:top w:val="single" w:sz="4" w:space="0" w:color="auto"/>
              <w:left w:val="nil"/>
              <w:bottom w:val="single" w:sz="4" w:space="0" w:color="auto"/>
              <w:right w:val="nil"/>
            </w:tcBorders>
            <w:hideMark/>
          </w:tcPr>
          <w:p w14:paraId="78540B53" w14:textId="0F43E5F5" w:rsidR="006C65C9" w:rsidRPr="00D87554" w:rsidRDefault="006C65C9" w:rsidP="00E415A1">
            <w:pPr>
              <w:spacing w:beforeAutospacing="1" w:afterAutospacing="1"/>
              <w:rPr>
                <w:rFonts w:cs="Arial"/>
              </w:rPr>
            </w:pPr>
            <w:r w:rsidRPr="00D87554">
              <w:rPr>
                <w:rFonts w:cs="Arial"/>
                <w:lang w:val="de-DE"/>
              </w:rPr>
              <w:t>s</w:t>
            </w:r>
          </w:p>
        </w:tc>
        <w:tc>
          <w:tcPr>
            <w:tcW w:w="5253" w:type="dxa"/>
            <w:gridSpan w:val="2"/>
            <w:tcBorders>
              <w:top w:val="single" w:sz="4" w:space="0" w:color="auto"/>
              <w:left w:val="nil"/>
              <w:bottom w:val="single" w:sz="4" w:space="0" w:color="auto"/>
              <w:right w:val="nil"/>
            </w:tcBorders>
            <w:hideMark/>
          </w:tcPr>
          <w:p w14:paraId="4B4361CB" w14:textId="008DB4B8" w:rsidR="006C65C9" w:rsidRPr="00D87554" w:rsidRDefault="006C65C9" w:rsidP="00E415A1">
            <w:pPr>
              <w:spacing w:beforeAutospacing="1" w:afterAutospacing="1"/>
              <w:rPr>
                <w:rFonts w:cs="Arial"/>
                <w:lang w:val="it-IT"/>
              </w:rPr>
            </w:pPr>
            <w:r w:rsidRPr="00D87554">
              <w:rPr>
                <w:rFonts w:cs="Arial"/>
                <w:lang w:val="de-CH"/>
              </w:rPr>
              <w:t>Pa. Iv. WAK-SR. Systemwechsel bei der Wohneigentumsbesteuerung (WAK)</w:t>
            </w:r>
            <w:r w:rsidRPr="00D87554">
              <w:rPr>
                <w:rFonts w:cs="Arial"/>
                <w:lang w:val="de-CH"/>
              </w:rPr>
              <w:br/>
              <w:t xml:space="preserve">Iv. pa. </w:t>
            </w:r>
            <w:r w:rsidRPr="00D87554">
              <w:rPr>
                <w:rFonts w:cs="Arial"/>
              </w:rPr>
              <w:t>CER-CE. Imposition du logement. Changement de système (CER)</w:t>
            </w:r>
            <w:bookmarkStart w:id="0" w:name="_GoBack"/>
            <w:bookmarkEnd w:id="0"/>
            <w:r w:rsidRPr="00D87554">
              <w:rPr>
                <w:rFonts w:cs="Arial"/>
              </w:rPr>
              <w:br/>
              <w:t xml:space="preserve">Iv. pa. </w:t>
            </w:r>
            <w:r w:rsidRPr="00D87554">
              <w:rPr>
                <w:rFonts w:cs="Arial"/>
                <w:lang w:val="it-IT"/>
              </w:rPr>
              <w:t>CET-CS. Cambio di sistema nell'ambito dell'imposizione della proprietà abitativa (CET)</w:t>
            </w:r>
          </w:p>
        </w:tc>
        <w:tc>
          <w:tcPr>
            <w:tcW w:w="2118" w:type="dxa"/>
            <w:gridSpan w:val="4"/>
            <w:tcBorders>
              <w:top w:val="single" w:sz="4" w:space="0" w:color="auto"/>
              <w:left w:val="nil"/>
              <w:bottom w:val="single" w:sz="4" w:space="0" w:color="auto"/>
              <w:right w:val="nil"/>
            </w:tcBorders>
            <w:hideMark/>
          </w:tcPr>
          <w:p w14:paraId="730B7F49" w14:textId="77777777" w:rsidR="006C65C9" w:rsidRPr="00D87554" w:rsidRDefault="006C65C9" w:rsidP="00E415A1">
            <w:pPr>
              <w:rPr>
                <w:rFonts w:cs="Arial"/>
                <w:lang w:val="it-IT"/>
              </w:rPr>
            </w:pPr>
          </w:p>
        </w:tc>
        <w:tc>
          <w:tcPr>
            <w:tcW w:w="992" w:type="dxa"/>
            <w:tcBorders>
              <w:top w:val="single" w:sz="4" w:space="0" w:color="auto"/>
              <w:left w:val="nil"/>
              <w:bottom w:val="single" w:sz="4" w:space="0" w:color="auto"/>
              <w:right w:val="nil"/>
            </w:tcBorders>
            <w:hideMark/>
          </w:tcPr>
          <w:p w14:paraId="0B397D54" w14:textId="77777777" w:rsidR="006C65C9" w:rsidRPr="00D87554" w:rsidRDefault="006C65C9" w:rsidP="006C65C9">
            <w:pPr>
              <w:rPr>
                <w:rFonts w:cs="Arial"/>
                <w:lang w:val="it-IT"/>
              </w:rPr>
            </w:pPr>
            <w:r w:rsidRPr="00D87554">
              <w:rPr>
                <w:rFonts w:cs="Arial"/>
                <w:lang w:val="it-IT"/>
              </w:rPr>
              <w:t>WAK</w:t>
            </w:r>
          </w:p>
          <w:p w14:paraId="3789B4CA" w14:textId="77777777" w:rsidR="006C65C9" w:rsidRPr="00D87554" w:rsidRDefault="006C65C9" w:rsidP="006C65C9">
            <w:pPr>
              <w:rPr>
                <w:rFonts w:cs="Arial"/>
                <w:lang w:val="it-IT"/>
              </w:rPr>
            </w:pPr>
            <w:r w:rsidRPr="00D87554">
              <w:rPr>
                <w:rFonts w:cs="Arial"/>
                <w:lang w:val="it-IT"/>
              </w:rPr>
              <w:t>CER</w:t>
            </w:r>
          </w:p>
          <w:p w14:paraId="2BF5EF5A" w14:textId="38E988D8" w:rsidR="006C65C9" w:rsidRPr="00D87554" w:rsidRDefault="006C65C9" w:rsidP="006C65C9">
            <w:pPr>
              <w:rPr>
                <w:rFonts w:cs="Arial"/>
              </w:rPr>
            </w:pPr>
            <w:r w:rsidRPr="00D87554">
              <w:rPr>
                <w:rFonts w:cs="Arial"/>
                <w:lang w:val="it-IT"/>
              </w:rPr>
              <w:t>CET</w:t>
            </w:r>
          </w:p>
        </w:tc>
        <w:tc>
          <w:tcPr>
            <w:tcW w:w="992" w:type="dxa"/>
            <w:tcBorders>
              <w:top w:val="single" w:sz="4" w:space="0" w:color="auto"/>
              <w:left w:val="nil"/>
              <w:bottom w:val="single" w:sz="4" w:space="0" w:color="auto"/>
              <w:right w:val="nil"/>
            </w:tcBorders>
            <w:hideMark/>
          </w:tcPr>
          <w:p w14:paraId="6E34E83B" w14:textId="77777777" w:rsidR="006C65C9" w:rsidRPr="00D87554" w:rsidRDefault="004D0E96" w:rsidP="00E415A1">
            <w:pPr>
              <w:rPr>
                <w:rFonts w:cs="Arial"/>
                <w:lang w:val="it-IT"/>
              </w:rPr>
            </w:pPr>
            <w:r w:rsidRPr="00D87554">
              <w:rPr>
                <w:rFonts w:cs="Arial"/>
                <w:lang w:val="it-IT"/>
              </w:rPr>
              <w:t>EFD</w:t>
            </w:r>
          </w:p>
          <w:p w14:paraId="57DDEF6B" w14:textId="77777777" w:rsidR="00DD534B" w:rsidRPr="00D87554" w:rsidRDefault="00DD534B" w:rsidP="00E415A1">
            <w:pPr>
              <w:rPr>
                <w:rFonts w:cs="Arial"/>
                <w:lang w:val="it-IT"/>
              </w:rPr>
            </w:pPr>
            <w:r w:rsidRPr="00D87554">
              <w:rPr>
                <w:rFonts w:cs="Arial"/>
                <w:lang w:val="it-IT"/>
              </w:rPr>
              <w:t>DFF</w:t>
            </w:r>
          </w:p>
          <w:p w14:paraId="07AB50D7" w14:textId="4C7B243B" w:rsidR="00DD534B" w:rsidRPr="00D87554" w:rsidRDefault="00DD534B" w:rsidP="00E415A1">
            <w:pPr>
              <w:rPr>
                <w:rFonts w:cs="Arial"/>
                <w:lang w:val="it-IT"/>
              </w:rPr>
            </w:pPr>
            <w:r w:rsidRPr="00D87554">
              <w:rPr>
                <w:rFonts w:cs="Arial"/>
                <w:lang w:val="it-IT"/>
              </w:rPr>
              <w:t>DFF</w:t>
            </w:r>
          </w:p>
        </w:tc>
        <w:tc>
          <w:tcPr>
            <w:tcW w:w="1853" w:type="dxa"/>
            <w:tcBorders>
              <w:top w:val="single" w:sz="4" w:space="0" w:color="auto"/>
              <w:left w:val="nil"/>
              <w:bottom w:val="single" w:sz="4" w:space="0" w:color="auto"/>
              <w:right w:val="nil"/>
            </w:tcBorders>
            <w:hideMark/>
          </w:tcPr>
          <w:p w14:paraId="5248FAE8" w14:textId="77777777" w:rsidR="006C65C9" w:rsidRPr="00D87554" w:rsidRDefault="006C65C9" w:rsidP="00E415A1">
            <w:pPr>
              <w:rPr>
                <w:rFonts w:cs="Arial"/>
                <w:lang w:val="it-IT"/>
              </w:rPr>
            </w:pPr>
          </w:p>
        </w:tc>
        <w:tc>
          <w:tcPr>
            <w:tcW w:w="994" w:type="dxa"/>
            <w:tcBorders>
              <w:top w:val="single" w:sz="4" w:space="0" w:color="auto"/>
              <w:left w:val="nil"/>
              <w:bottom w:val="single" w:sz="4" w:space="0" w:color="auto"/>
              <w:right w:val="nil"/>
            </w:tcBorders>
            <w:hideMark/>
          </w:tcPr>
          <w:p w14:paraId="54CE75F7" w14:textId="77777777" w:rsidR="006C65C9" w:rsidRPr="00D87554" w:rsidRDefault="006C65C9" w:rsidP="00E415A1">
            <w:pPr>
              <w:rPr>
                <w:rFonts w:cs="Arial"/>
                <w:lang w:val="it-IT"/>
              </w:rPr>
            </w:pPr>
          </w:p>
        </w:tc>
        <w:tc>
          <w:tcPr>
            <w:tcW w:w="1002" w:type="dxa"/>
            <w:tcBorders>
              <w:top w:val="single" w:sz="4" w:space="0" w:color="auto"/>
              <w:left w:val="nil"/>
              <w:bottom w:val="single" w:sz="4" w:space="0" w:color="auto"/>
              <w:right w:val="nil"/>
            </w:tcBorders>
            <w:hideMark/>
          </w:tcPr>
          <w:p w14:paraId="0F905CD9" w14:textId="77777777" w:rsidR="006C65C9" w:rsidRPr="00D87554" w:rsidRDefault="006C65C9" w:rsidP="00E415A1">
            <w:pPr>
              <w:rPr>
                <w:rFonts w:cs="Arial"/>
                <w:lang w:val="it-IT"/>
              </w:rPr>
            </w:pPr>
          </w:p>
        </w:tc>
      </w:tr>
      <w:tr w:rsidR="006C65C9" w:rsidRPr="00422AA2" w14:paraId="06102629" w14:textId="77777777" w:rsidTr="00B651D4">
        <w:tblPrEx>
          <w:tblCellMar>
            <w:top w:w="0" w:type="dxa"/>
            <w:bottom w:w="0" w:type="dxa"/>
          </w:tblCellMar>
        </w:tblPrEx>
        <w:trPr>
          <w:gridAfter w:val="6"/>
          <w:wAfter w:w="5975" w:type="dxa"/>
        </w:trPr>
        <w:tc>
          <w:tcPr>
            <w:tcW w:w="425" w:type="dxa"/>
            <w:gridSpan w:val="2"/>
            <w:hideMark/>
          </w:tcPr>
          <w:p w14:paraId="249B1406" w14:textId="77777777" w:rsidR="006C65C9" w:rsidRPr="00D87554" w:rsidRDefault="006C65C9" w:rsidP="00E415A1">
            <w:pPr>
              <w:rPr>
                <w:rFonts w:cs="Arial"/>
                <w:lang w:val="it-IT" w:eastAsia="de-CH"/>
              </w:rPr>
            </w:pPr>
          </w:p>
        </w:tc>
        <w:tc>
          <w:tcPr>
            <w:tcW w:w="425" w:type="dxa"/>
            <w:gridSpan w:val="2"/>
            <w:hideMark/>
          </w:tcPr>
          <w:p w14:paraId="6C5BEFC9" w14:textId="77777777" w:rsidR="006C65C9" w:rsidRPr="00D87554" w:rsidRDefault="006C65C9" w:rsidP="00E415A1">
            <w:pPr>
              <w:rPr>
                <w:rFonts w:cs="Arial"/>
                <w:lang w:val="it-IT"/>
              </w:rPr>
            </w:pPr>
          </w:p>
        </w:tc>
        <w:tc>
          <w:tcPr>
            <w:tcW w:w="850" w:type="dxa"/>
            <w:gridSpan w:val="2"/>
            <w:hideMark/>
          </w:tcPr>
          <w:p w14:paraId="1E0AE869" w14:textId="77777777" w:rsidR="006C65C9" w:rsidRPr="00D87554" w:rsidRDefault="006C65C9" w:rsidP="00E415A1">
            <w:pPr>
              <w:rPr>
                <w:rFonts w:cs="Arial"/>
                <w:lang w:val="it-IT"/>
              </w:rPr>
            </w:pPr>
          </w:p>
        </w:tc>
        <w:tc>
          <w:tcPr>
            <w:tcW w:w="425" w:type="dxa"/>
            <w:gridSpan w:val="2"/>
            <w:hideMark/>
          </w:tcPr>
          <w:p w14:paraId="2382B753" w14:textId="77777777" w:rsidR="006C65C9" w:rsidRPr="00D87554" w:rsidRDefault="006C65C9" w:rsidP="00E415A1">
            <w:pPr>
              <w:rPr>
                <w:rFonts w:cs="Arial"/>
                <w:lang w:val="it-IT"/>
              </w:rPr>
            </w:pPr>
          </w:p>
        </w:tc>
        <w:tc>
          <w:tcPr>
            <w:tcW w:w="5525" w:type="dxa"/>
            <w:gridSpan w:val="2"/>
            <w:hideMark/>
          </w:tcPr>
          <w:p w14:paraId="68BFA0F3" w14:textId="53B323B8" w:rsidR="006C65C9" w:rsidRPr="00D87554" w:rsidRDefault="006C65C9" w:rsidP="00E415A1">
            <w:pPr>
              <w:ind w:left="851" w:hanging="851"/>
              <w:rPr>
                <w:rFonts w:cs="Arial"/>
                <w:lang w:val="it-IT"/>
              </w:rPr>
            </w:pPr>
            <w:r w:rsidRPr="00D87554">
              <w:rPr>
                <w:rFonts w:cs="Arial"/>
                <w:lang w:val="it-IT"/>
              </w:rPr>
              <w:tab/>
              <w:t>1 Bundesgesetz über den Systemwechsel bei der Wohneigentumsbesteuerung</w:t>
            </w:r>
            <w:r w:rsidRPr="00D87554">
              <w:rPr>
                <w:rFonts w:cs="Arial"/>
                <w:lang w:val="it-IT"/>
              </w:rPr>
              <w:br/>
              <w:t>1 Loi fédérale relative au changement de système d'imposition de la propriété du logement</w:t>
            </w:r>
            <w:r w:rsidRPr="00D87554">
              <w:rPr>
                <w:rFonts w:cs="Arial"/>
                <w:lang w:val="it-IT"/>
              </w:rPr>
              <w:br/>
              <w:t>1 Legge federale concernente il cambio di sistema nell'ambito dell'imposizione della proprietà abitativa</w:t>
            </w:r>
          </w:p>
          <w:p w14:paraId="0A48777B" w14:textId="77777777" w:rsidR="006C65C9" w:rsidRDefault="006C65C9" w:rsidP="00E415A1">
            <w:pPr>
              <w:ind w:left="851" w:hanging="851"/>
              <w:rPr>
                <w:rFonts w:cs="Arial"/>
                <w:lang w:val="it-IT"/>
              </w:rPr>
            </w:pPr>
          </w:p>
          <w:p w14:paraId="660AC8E4" w14:textId="3F67C049" w:rsidR="00D87554" w:rsidRPr="00D87554" w:rsidRDefault="00D87554" w:rsidP="00E415A1">
            <w:pPr>
              <w:ind w:left="851" w:hanging="851"/>
              <w:rPr>
                <w:rFonts w:cs="Arial"/>
                <w:lang w:val="it-IT"/>
              </w:rPr>
            </w:pPr>
          </w:p>
        </w:tc>
        <w:tc>
          <w:tcPr>
            <w:tcW w:w="1139" w:type="dxa"/>
            <w:hideMark/>
          </w:tcPr>
          <w:p w14:paraId="46C9D308" w14:textId="77777777" w:rsidR="006C65C9" w:rsidRPr="00D87554" w:rsidRDefault="006C65C9" w:rsidP="00E415A1">
            <w:pPr>
              <w:rPr>
                <w:rFonts w:cs="Arial"/>
                <w:lang w:val="it-IT"/>
              </w:rPr>
            </w:pPr>
          </w:p>
        </w:tc>
        <w:tc>
          <w:tcPr>
            <w:tcW w:w="425" w:type="dxa"/>
            <w:hideMark/>
          </w:tcPr>
          <w:p w14:paraId="47B1AB94" w14:textId="77777777" w:rsidR="006C65C9" w:rsidRPr="00D87554" w:rsidRDefault="006C65C9" w:rsidP="00E415A1">
            <w:pPr>
              <w:rPr>
                <w:rFonts w:cs="Arial"/>
                <w:lang w:val="it-IT"/>
              </w:rPr>
            </w:pPr>
          </w:p>
        </w:tc>
      </w:tr>
      <w:tr w:rsidR="00B651D4" w:rsidRPr="00D87554" w14:paraId="700FB196" w14:textId="77777777" w:rsidTr="00B651D4">
        <w:trPr>
          <w:gridBefore w:val="1"/>
          <w:wBefore w:w="8" w:type="dxa"/>
        </w:trPr>
        <w:tc>
          <w:tcPr>
            <w:tcW w:w="570" w:type="dxa"/>
            <w:gridSpan w:val="2"/>
            <w:tcBorders>
              <w:top w:val="single" w:sz="4" w:space="0" w:color="auto"/>
              <w:left w:val="nil"/>
              <w:bottom w:val="single" w:sz="4" w:space="0" w:color="auto"/>
              <w:right w:val="nil"/>
            </w:tcBorders>
            <w:hideMark/>
          </w:tcPr>
          <w:p w14:paraId="680B7D0E" w14:textId="77777777" w:rsidR="00B651D4" w:rsidRPr="00D87554" w:rsidRDefault="00B651D4" w:rsidP="00E415A1">
            <w:pPr>
              <w:rPr>
                <w:rFonts w:cs="Arial"/>
                <w:lang w:val="it-IT" w:eastAsia="de-CH"/>
              </w:rPr>
            </w:pPr>
          </w:p>
        </w:tc>
        <w:tc>
          <w:tcPr>
            <w:tcW w:w="848" w:type="dxa"/>
            <w:gridSpan w:val="2"/>
            <w:tcBorders>
              <w:top w:val="single" w:sz="4" w:space="0" w:color="auto"/>
              <w:left w:val="nil"/>
              <w:bottom w:val="single" w:sz="4" w:space="0" w:color="auto"/>
              <w:right w:val="nil"/>
            </w:tcBorders>
            <w:hideMark/>
          </w:tcPr>
          <w:p w14:paraId="1BC9613F" w14:textId="1B75C06B" w:rsidR="00B651D4" w:rsidRPr="00D87554" w:rsidRDefault="00422AA2" w:rsidP="00E415A1">
            <w:pPr>
              <w:spacing w:beforeAutospacing="1" w:afterAutospacing="1"/>
              <w:rPr>
                <w:rFonts w:cs="Arial"/>
              </w:rPr>
            </w:pPr>
            <w:hyperlink r:id="rId13" w:history="1">
              <w:r w:rsidR="00B651D4" w:rsidRPr="00D87554">
                <w:rPr>
                  <w:rStyle w:val="Lienhypertexte"/>
                  <w:rFonts w:cs="Arial"/>
                </w:rPr>
                <w:t>22.066</w:t>
              </w:r>
            </w:hyperlink>
          </w:p>
        </w:tc>
        <w:tc>
          <w:tcPr>
            <w:tcW w:w="559" w:type="dxa"/>
            <w:gridSpan w:val="2"/>
            <w:tcBorders>
              <w:top w:val="single" w:sz="4" w:space="0" w:color="auto"/>
              <w:left w:val="nil"/>
              <w:bottom w:val="single" w:sz="4" w:space="0" w:color="auto"/>
              <w:right w:val="nil"/>
            </w:tcBorders>
            <w:hideMark/>
          </w:tcPr>
          <w:p w14:paraId="17A47B97" w14:textId="6A1A44F7" w:rsidR="00B651D4" w:rsidRPr="00D87554" w:rsidRDefault="00B651D4" w:rsidP="00E415A1">
            <w:pPr>
              <w:spacing w:beforeAutospacing="1" w:afterAutospacing="1"/>
              <w:rPr>
                <w:rFonts w:cs="Arial"/>
              </w:rPr>
            </w:pPr>
            <w:r w:rsidRPr="00D87554">
              <w:rPr>
                <w:rFonts w:cs="Arial"/>
                <w:lang w:val="de-DE"/>
              </w:rPr>
              <w:t>n</w:t>
            </w:r>
          </w:p>
        </w:tc>
        <w:tc>
          <w:tcPr>
            <w:tcW w:w="5253" w:type="dxa"/>
            <w:gridSpan w:val="2"/>
            <w:tcBorders>
              <w:top w:val="single" w:sz="4" w:space="0" w:color="auto"/>
              <w:left w:val="nil"/>
              <w:bottom w:val="single" w:sz="4" w:space="0" w:color="auto"/>
              <w:right w:val="nil"/>
            </w:tcBorders>
            <w:hideMark/>
          </w:tcPr>
          <w:p w14:paraId="1C261132" w14:textId="0A0B25A0" w:rsidR="00B651D4" w:rsidRPr="00D87554" w:rsidRDefault="00B651D4" w:rsidP="00E415A1">
            <w:pPr>
              <w:spacing w:beforeAutospacing="1" w:afterAutospacing="1"/>
              <w:rPr>
                <w:rFonts w:cs="Arial"/>
                <w:lang w:val="it-IT"/>
              </w:rPr>
            </w:pPr>
            <w:r w:rsidRPr="00D87554">
              <w:rPr>
                <w:rFonts w:cs="Arial"/>
              </w:rPr>
              <w:t>Obligationenrecht (Baumängel). Änderung (RK)</w:t>
            </w:r>
            <w:r w:rsidRPr="00D87554">
              <w:rPr>
                <w:rFonts w:cs="Arial"/>
              </w:rPr>
              <w:br/>
              <w:t xml:space="preserve">Code des obligations (Défauts de construction). </w:t>
            </w:r>
            <w:r w:rsidRPr="00D87554">
              <w:rPr>
                <w:rFonts w:cs="Arial"/>
                <w:lang w:val="it-IT"/>
              </w:rPr>
              <w:t>Modification (CAJ)</w:t>
            </w:r>
            <w:r w:rsidRPr="00D87554">
              <w:rPr>
                <w:rFonts w:cs="Arial"/>
                <w:lang w:val="it-IT"/>
              </w:rPr>
              <w:br/>
              <w:t>Codice delle obbligazioni (Difetti di costruzione). Modifica (CAG)</w:t>
            </w:r>
          </w:p>
        </w:tc>
        <w:tc>
          <w:tcPr>
            <w:tcW w:w="2118" w:type="dxa"/>
            <w:gridSpan w:val="4"/>
            <w:tcBorders>
              <w:top w:val="single" w:sz="4" w:space="0" w:color="auto"/>
              <w:left w:val="nil"/>
              <w:bottom w:val="single" w:sz="4" w:space="0" w:color="auto"/>
              <w:right w:val="nil"/>
            </w:tcBorders>
            <w:hideMark/>
          </w:tcPr>
          <w:p w14:paraId="7B6E6D9F" w14:textId="77777777" w:rsidR="00B651D4" w:rsidRPr="00D87554" w:rsidRDefault="00B651D4" w:rsidP="00E415A1">
            <w:pPr>
              <w:rPr>
                <w:rFonts w:cs="Arial"/>
                <w:lang w:val="it-IT"/>
              </w:rPr>
            </w:pPr>
          </w:p>
        </w:tc>
        <w:tc>
          <w:tcPr>
            <w:tcW w:w="992" w:type="dxa"/>
            <w:tcBorders>
              <w:top w:val="single" w:sz="4" w:space="0" w:color="auto"/>
              <w:left w:val="nil"/>
              <w:bottom w:val="single" w:sz="4" w:space="0" w:color="auto"/>
              <w:right w:val="nil"/>
            </w:tcBorders>
            <w:hideMark/>
          </w:tcPr>
          <w:p w14:paraId="7B8C5B78" w14:textId="77777777" w:rsidR="00B651D4" w:rsidRPr="00D87554" w:rsidRDefault="00B651D4" w:rsidP="00B651D4">
            <w:pPr>
              <w:rPr>
                <w:rFonts w:cs="Arial"/>
                <w:lang w:val="it-IT"/>
              </w:rPr>
            </w:pPr>
            <w:r w:rsidRPr="00D87554">
              <w:rPr>
                <w:rFonts w:cs="Arial"/>
                <w:lang w:val="it-IT"/>
              </w:rPr>
              <w:t>RK</w:t>
            </w:r>
          </w:p>
          <w:p w14:paraId="529E0A32" w14:textId="77777777" w:rsidR="00B651D4" w:rsidRPr="00D87554" w:rsidRDefault="00B651D4" w:rsidP="00B651D4">
            <w:pPr>
              <w:rPr>
                <w:rFonts w:cs="Arial"/>
                <w:lang w:val="it-IT"/>
              </w:rPr>
            </w:pPr>
            <w:r w:rsidRPr="00D87554">
              <w:rPr>
                <w:rFonts w:cs="Arial"/>
                <w:lang w:val="it-IT"/>
              </w:rPr>
              <w:t>CAJ</w:t>
            </w:r>
          </w:p>
          <w:p w14:paraId="3E159D19" w14:textId="13FA06E5" w:rsidR="00B651D4" w:rsidRPr="00D87554" w:rsidRDefault="00B651D4" w:rsidP="00B651D4">
            <w:pPr>
              <w:rPr>
                <w:rFonts w:cs="Arial"/>
              </w:rPr>
            </w:pPr>
            <w:r w:rsidRPr="00D87554">
              <w:rPr>
                <w:rFonts w:cs="Arial"/>
                <w:lang w:val="it-IT"/>
              </w:rPr>
              <w:t>CAG</w:t>
            </w:r>
          </w:p>
        </w:tc>
        <w:tc>
          <w:tcPr>
            <w:tcW w:w="992" w:type="dxa"/>
            <w:tcBorders>
              <w:top w:val="single" w:sz="4" w:space="0" w:color="auto"/>
              <w:left w:val="nil"/>
              <w:bottom w:val="single" w:sz="4" w:space="0" w:color="auto"/>
              <w:right w:val="nil"/>
            </w:tcBorders>
            <w:hideMark/>
          </w:tcPr>
          <w:p w14:paraId="15012435" w14:textId="77777777" w:rsidR="00B651D4" w:rsidRPr="00D87554" w:rsidRDefault="004D0E96" w:rsidP="00E415A1">
            <w:pPr>
              <w:rPr>
                <w:rFonts w:cs="Arial"/>
                <w:lang w:val="it-IT"/>
              </w:rPr>
            </w:pPr>
            <w:r w:rsidRPr="00D87554">
              <w:rPr>
                <w:rFonts w:cs="Arial"/>
                <w:lang w:val="it-IT"/>
              </w:rPr>
              <w:t>EJPD</w:t>
            </w:r>
          </w:p>
          <w:p w14:paraId="3377E01A" w14:textId="77777777" w:rsidR="00DD534B" w:rsidRPr="00D87554" w:rsidRDefault="00DD534B" w:rsidP="00E415A1">
            <w:pPr>
              <w:rPr>
                <w:rFonts w:cs="Arial"/>
                <w:lang w:val="it-IT"/>
              </w:rPr>
            </w:pPr>
            <w:r w:rsidRPr="00D87554">
              <w:rPr>
                <w:rFonts w:cs="Arial"/>
                <w:lang w:val="it-IT"/>
              </w:rPr>
              <w:t>DFJP</w:t>
            </w:r>
          </w:p>
          <w:p w14:paraId="5E38A42B" w14:textId="10C0EADA" w:rsidR="00DD534B" w:rsidRPr="00D87554" w:rsidRDefault="00DD534B" w:rsidP="00E415A1">
            <w:pPr>
              <w:rPr>
                <w:rFonts w:cs="Arial"/>
                <w:lang w:val="it-IT"/>
              </w:rPr>
            </w:pPr>
            <w:r w:rsidRPr="00D87554">
              <w:rPr>
                <w:rFonts w:cs="Arial"/>
                <w:lang w:val="it-IT"/>
              </w:rPr>
              <w:t>DFGP</w:t>
            </w:r>
          </w:p>
        </w:tc>
        <w:tc>
          <w:tcPr>
            <w:tcW w:w="1853" w:type="dxa"/>
            <w:tcBorders>
              <w:top w:val="single" w:sz="4" w:space="0" w:color="auto"/>
              <w:left w:val="nil"/>
              <w:bottom w:val="single" w:sz="4" w:space="0" w:color="auto"/>
              <w:right w:val="nil"/>
            </w:tcBorders>
            <w:hideMark/>
          </w:tcPr>
          <w:p w14:paraId="3DFEE887" w14:textId="77777777" w:rsidR="00B651D4" w:rsidRPr="00D87554" w:rsidRDefault="00B651D4" w:rsidP="00E415A1">
            <w:pPr>
              <w:rPr>
                <w:rFonts w:cs="Arial"/>
                <w:lang w:val="it-IT"/>
              </w:rPr>
            </w:pPr>
          </w:p>
        </w:tc>
        <w:tc>
          <w:tcPr>
            <w:tcW w:w="994" w:type="dxa"/>
            <w:tcBorders>
              <w:top w:val="single" w:sz="4" w:space="0" w:color="auto"/>
              <w:left w:val="nil"/>
              <w:bottom w:val="single" w:sz="4" w:space="0" w:color="auto"/>
              <w:right w:val="nil"/>
            </w:tcBorders>
            <w:hideMark/>
          </w:tcPr>
          <w:p w14:paraId="772B53E3" w14:textId="77777777" w:rsidR="00B651D4" w:rsidRPr="00D87554" w:rsidRDefault="00B651D4" w:rsidP="00E415A1">
            <w:pPr>
              <w:rPr>
                <w:rFonts w:cs="Arial"/>
                <w:lang w:val="it-IT"/>
              </w:rPr>
            </w:pPr>
          </w:p>
        </w:tc>
        <w:tc>
          <w:tcPr>
            <w:tcW w:w="1002" w:type="dxa"/>
            <w:tcBorders>
              <w:top w:val="single" w:sz="4" w:space="0" w:color="auto"/>
              <w:left w:val="nil"/>
              <w:bottom w:val="single" w:sz="4" w:space="0" w:color="auto"/>
              <w:right w:val="nil"/>
            </w:tcBorders>
            <w:hideMark/>
          </w:tcPr>
          <w:p w14:paraId="543E2B4B" w14:textId="77777777" w:rsidR="00B651D4" w:rsidRPr="00D87554" w:rsidRDefault="00B651D4" w:rsidP="00E415A1">
            <w:pPr>
              <w:rPr>
                <w:rFonts w:cs="Arial"/>
                <w:lang w:val="it-IT"/>
              </w:rPr>
            </w:pPr>
          </w:p>
        </w:tc>
      </w:tr>
      <w:tr w:rsidR="00B651D4" w:rsidRPr="00D87554" w14:paraId="323E5A56" w14:textId="77777777" w:rsidTr="00B651D4">
        <w:tblPrEx>
          <w:tblCellMar>
            <w:top w:w="0" w:type="dxa"/>
            <w:bottom w:w="0" w:type="dxa"/>
          </w:tblCellMar>
        </w:tblPrEx>
        <w:trPr>
          <w:gridAfter w:val="6"/>
          <w:wAfter w:w="5975" w:type="dxa"/>
        </w:trPr>
        <w:tc>
          <w:tcPr>
            <w:tcW w:w="425" w:type="dxa"/>
            <w:gridSpan w:val="2"/>
            <w:hideMark/>
          </w:tcPr>
          <w:p w14:paraId="251CC36D" w14:textId="77777777" w:rsidR="00B651D4" w:rsidRPr="00D87554" w:rsidRDefault="00B651D4" w:rsidP="00E415A1">
            <w:pPr>
              <w:rPr>
                <w:rFonts w:cs="Arial"/>
                <w:lang w:val="it-IT" w:eastAsia="de-CH"/>
              </w:rPr>
            </w:pPr>
          </w:p>
        </w:tc>
        <w:tc>
          <w:tcPr>
            <w:tcW w:w="425" w:type="dxa"/>
            <w:gridSpan w:val="2"/>
            <w:hideMark/>
          </w:tcPr>
          <w:p w14:paraId="5B81F0DB" w14:textId="77777777" w:rsidR="00B651D4" w:rsidRPr="00D87554" w:rsidRDefault="00B651D4" w:rsidP="00E415A1">
            <w:pPr>
              <w:rPr>
                <w:rFonts w:cs="Arial"/>
                <w:lang w:val="it-IT"/>
              </w:rPr>
            </w:pPr>
          </w:p>
        </w:tc>
        <w:tc>
          <w:tcPr>
            <w:tcW w:w="850" w:type="dxa"/>
            <w:gridSpan w:val="2"/>
            <w:hideMark/>
          </w:tcPr>
          <w:p w14:paraId="2301ED9B" w14:textId="77777777" w:rsidR="00B651D4" w:rsidRPr="00D87554" w:rsidRDefault="00B651D4" w:rsidP="00E415A1">
            <w:pPr>
              <w:rPr>
                <w:rFonts w:cs="Arial"/>
                <w:lang w:val="it-IT"/>
              </w:rPr>
            </w:pPr>
          </w:p>
        </w:tc>
        <w:tc>
          <w:tcPr>
            <w:tcW w:w="425" w:type="dxa"/>
            <w:gridSpan w:val="2"/>
            <w:hideMark/>
          </w:tcPr>
          <w:p w14:paraId="1C052A4E" w14:textId="77777777" w:rsidR="00B651D4" w:rsidRPr="00D87554" w:rsidRDefault="00B651D4" w:rsidP="00E415A1">
            <w:pPr>
              <w:rPr>
                <w:rFonts w:cs="Arial"/>
                <w:lang w:val="it-IT"/>
              </w:rPr>
            </w:pPr>
          </w:p>
        </w:tc>
        <w:tc>
          <w:tcPr>
            <w:tcW w:w="5525" w:type="dxa"/>
            <w:gridSpan w:val="2"/>
            <w:hideMark/>
          </w:tcPr>
          <w:p w14:paraId="372055DE" w14:textId="6827F0BE" w:rsidR="00B651D4" w:rsidRPr="00D87554" w:rsidRDefault="00B651D4" w:rsidP="00E415A1">
            <w:pPr>
              <w:ind w:left="851" w:hanging="851"/>
              <w:rPr>
                <w:rFonts w:cs="Arial"/>
                <w:lang w:val="it-IT"/>
              </w:rPr>
            </w:pPr>
            <w:r w:rsidRPr="00D87554">
              <w:rPr>
                <w:rFonts w:cs="Arial"/>
                <w:lang w:val="it-IT"/>
              </w:rPr>
              <w:tab/>
            </w:r>
            <w:r w:rsidRPr="00D87554">
              <w:rPr>
                <w:rFonts w:cs="Arial"/>
              </w:rPr>
              <w:t>1 Obligationenrecht (Baumängel)</w:t>
            </w:r>
            <w:r w:rsidRPr="00D87554">
              <w:rPr>
                <w:rFonts w:cs="Arial"/>
              </w:rPr>
              <w:br/>
              <w:t>1 Code des obligations (Défauts de construction)</w:t>
            </w:r>
            <w:r w:rsidRPr="00D87554">
              <w:rPr>
                <w:rFonts w:cs="Arial"/>
              </w:rPr>
              <w:br/>
              <w:t>1 Codice delle obbligazioni (Difetti di costruzione)</w:t>
            </w:r>
          </w:p>
          <w:p w14:paraId="61987CB3" w14:textId="77777777" w:rsidR="00B651D4" w:rsidRPr="00D87554" w:rsidRDefault="00B651D4" w:rsidP="00D21EA9">
            <w:pPr>
              <w:ind w:left="851" w:hanging="851"/>
              <w:rPr>
                <w:rFonts w:cs="Arial"/>
                <w:lang w:val="it-IT"/>
              </w:rPr>
            </w:pPr>
          </w:p>
        </w:tc>
        <w:tc>
          <w:tcPr>
            <w:tcW w:w="1139" w:type="dxa"/>
            <w:hideMark/>
          </w:tcPr>
          <w:p w14:paraId="31F4BAD1" w14:textId="77777777" w:rsidR="00B651D4" w:rsidRPr="00D87554" w:rsidRDefault="00B651D4" w:rsidP="00E415A1">
            <w:pPr>
              <w:rPr>
                <w:rFonts w:cs="Arial"/>
                <w:lang w:val="it-IT"/>
              </w:rPr>
            </w:pPr>
          </w:p>
        </w:tc>
        <w:tc>
          <w:tcPr>
            <w:tcW w:w="425" w:type="dxa"/>
            <w:hideMark/>
          </w:tcPr>
          <w:p w14:paraId="14AFAAF6" w14:textId="77777777" w:rsidR="00B651D4" w:rsidRPr="00D87554" w:rsidRDefault="00B651D4" w:rsidP="00E415A1">
            <w:pPr>
              <w:rPr>
                <w:rFonts w:cs="Arial"/>
                <w:lang w:val="it-IT"/>
              </w:rPr>
            </w:pPr>
          </w:p>
        </w:tc>
      </w:tr>
    </w:tbl>
    <w:p w14:paraId="12547303" w14:textId="77777777" w:rsidR="00885E26" w:rsidRPr="00D87554" w:rsidRDefault="00885E26">
      <w:pPr>
        <w:rPr>
          <w:rFonts w:cs="Arial"/>
        </w:rPr>
      </w:pPr>
    </w:p>
    <w:p w14:paraId="6F382906" w14:textId="77777777" w:rsidR="00885E26" w:rsidRPr="00D87554" w:rsidRDefault="00885E26">
      <w:pPr>
        <w:rPr>
          <w:rFonts w:cs="Arial"/>
        </w:rPr>
      </w:pPr>
      <w:r w:rsidRPr="00D87554">
        <w:rPr>
          <w:rFonts w:cs="Arial"/>
        </w:rPr>
        <w:br w:type="page"/>
      </w:r>
    </w:p>
    <w:p w14:paraId="1652CDA2" w14:textId="4CCCFDF9" w:rsidR="00885E26" w:rsidRPr="00D87554" w:rsidRDefault="00885E26">
      <w:pPr>
        <w:rPr>
          <w:rFonts w:cs="Arial"/>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285"/>
        <w:gridCol w:w="140"/>
        <w:gridCol w:w="5113"/>
        <w:gridCol w:w="412"/>
        <w:gridCol w:w="1139"/>
        <w:gridCol w:w="425"/>
        <w:gridCol w:w="142"/>
        <w:gridCol w:w="992"/>
        <w:gridCol w:w="992"/>
        <w:gridCol w:w="1853"/>
        <w:gridCol w:w="994"/>
        <w:gridCol w:w="1002"/>
      </w:tblGrid>
      <w:tr w:rsidR="00D21EA9" w:rsidRPr="00D87554" w14:paraId="56B02282" w14:textId="77777777" w:rsidTr="00963288">
        <w:trPr>
          <w:gridBefore w:val="1"/>
          <w:wBefore w:w="8" w:type="dxa"/>
        </w:trPr>
        <w:tc>
          <w:tcPr>
            <w:tcW w:w="570" w:type="dxa"/>
            <w:gridSpan w:val="2"/>
            <w:tcBorders>
              <w:top w:val="single" w:sz="4" w:space="0" w:color="auto"/>
              <w:left w:val="nil"/>
              <w:bottom w:val="single" w:sz="4" w:space="0" w:color="auto"/>
              <w:right w:val="nil"/>
            </w:tcBorders>
            <w:hideMark/>
          </w:tcPr>
          <w:p w14:paraId="339E08F5" w14:textId="77777777" w:rsidR="00D21EA9" w:rsidRPr="00D87554" w:rsidRDefault="00D21EA9" w:rsidP="00963288">
            <w:pPr>
              <w:rPr>
                <w:rFonts w:cs="Arial"/>
                <w:lang w:val="de-CH" w:eastAsia="de-CH"/>
              </w:rPr>
            </w:pPr>
          </w:p>
        </w:tc>
        <w:tc>
          <w:tcPr>
            <w:tcW w:w="848" w:type="dxa"/>
            <w:gridSpan w:val="2"/>
            <w:tcBorders>
              <w:top w:val="single" w:sz="4" w:space="0" w:color="auto"/>
              <w:left w:val="nil"/>
              <w:bottom w:val="single" w:sz="4" w:space="0" w:color="auto"/>
              <w:right w:val="nil"/>
            </w:tcBorders>
            <w:hideMark/>
          </w:tcPr>
          <w:p w14:paraId="50CA7C97" w14:textId="1B1198C4" w:rsidR="00D21EA9" w:rsidRPr="00D87554" w:rsidRDefault="00422AA2" w:rsidP="00963288">
            <w:pPr>
              <w:spacing w:beforeAutospacing="1" w:afterAutospacing="1"/>
              <w:rPr>
                <w:rFonts w:cs="Arial"/>
              </w:rPr>
            </w:pPr>
            <w:hyperlink r:id="rId14" w:history="1">
              <w:r w:rsidR="00D21EA9" w:rsidRPr="00D87554">
                <w:rPr>
                  <w:rStyle w:val="Lienhypertexte"/>
                  <w:rFonts w:cs="Arial"/>
                </w:rPr>
                <w:t>22.454</w:t>
              </w:r>
            </w:hyperlink>
          </w:p>
        </w:tc>
        <w:tc>
          <w:tcPr>
            <w:tcW w:w="559" w:type="dxa"/>
            <w:gridSpan w:val="2"/>
            <w:tcBorders>
              <w:top w:val="single" w:sz="4" w:space="0" w:color="auto"/>
              <w:left w:val="nil"/>
              <w:bottom w:val="single" w:sz="4" w:space="0" w:color="auto"/>
              <w:right w:val="nil"/>
            </w:tcBorders>
            <w:hideMark/>
          </w:tcPr>
          <w:p w14:paraId="031A81AE" w14:textId="6A5775D6" w:rsidR="00D21EA9" w:rsidRPr="00D87554" w:rsidRDefault="00D21EA9" w:rsidP="00963288">
            <w:pPr>
              <w:spacing w:beforeAutospacing="1" w:afterAutospacing="1"/>
              <w:rPr>
                <w:rFonts w:cs="Arial"/>
              </w:rPr>
            </w:pPr>
            <w:r w:rsidRPr="00D87554">
              <w:rPr>
                <w:rFonts w:cs="Arial"/>
                <w:lang w:val="de-DE"/>
              </w:rPr>
              <w:t>n</w:t>
            </w:r>
          </w:p>
        </w:tc>
        <w:tc>
          <w:tcPr>
            <w:tcW w:w="5253" w:type="dxa"/>
            <w:gridSpan w:val="2"/>
            <w:tcBorders>
              <w:top w:val="single" w:sz="4" w:space="0" w:color="auto"/>
              <w:left w:val="nil"/>
              <w:bottom w:val="single" w:sz="4" w:space="0" w:color="auto"/>
              <w:right w:val="nil"/>
            </w:tcBorders>
            <w:hideMark/>
          </w:tcPr>
          <w:p w14:paraId="2AED9501" w14:textId="17372D29" w:rsidR="00D21EA9" w:rsidRPr="00D87554" w:rsidRDefault="00D21EA9" w:rsidP="00A775E4">
            <w:pPr>
              <w:rPr>
                <w:rFonts w:cs="Arial"/>
                <w:lang w:val="it-IT"/>
              </w:rPr>
            </w:pPr>
            <w:r w:rsidRPr="00D87554">
              <w:rPr>
                <w:rFonts w:cs="Arial"/>
                <w:lang w:val="de-CH"/>
              </w:rPr>
              <w:t>Pa. Iv. WAK-NR. Einführung einer Objektsteuer auf Zweitliegenschaften (WAK)</w:t>
            </w:r>
            <w:r w:rsidRPr="00D87554">
              <w:rPr>
                <w:rFonts w:cs="Arial"/>
                <w:lang w:val="de-CH"/>
              </w:rPr>
              <w:br/>
              <w:t xml:space="preserve">Iv. pa. </w:t>
            </w:r>
            <w:r w:rsidRPr="00D87554">
              <w:rPr>
                <w:rFonts w:cs="Arial"/>
              </w:rPr>
              <w:t>CER-CN. Introduction d'un impôt réel sur les résidences secondaires (CER)</w:t>
            </w:r>
            <w:r w:rsidRPr="00D87554">
              <w:rPr>
                <w:rFonts w:cs="Arial"/>
              </w:rPr>
              <w:br/>
            </w:r>
            <w:r w:rsidR="00A775E4" w:rsidRPr="00D87554">
              <w:rPr>
                <w:rFonts w:cs="Arial"/>
                <w:lang w:eastAsia="de-CH"/>
              </w:rPr>
              <w:t xml:space="preserve">Iv.pa. CET-N. </w:t>
            </w:r>
            <w:r w:rsidR="00A775E4" w:rsidRPr="00D87554">
              <w:rPr>
                <w:rFonts w:cs="Arial"/>
                <w:lang w:val="it-IT" w:eastAsia="de-CH"/>
              </w:rPr>
              <w:t>Introdurre un'imposta reale sulle abitazioni secondarie (CET)</w:t>
            </w:r>
          </w:p>
        </w:tc>
        <w:tc>
          <w:tcPr>
            <w:tcW w:w="2118" w:type="dxa"/>
            <w:gridSpan w:val="4"/>
            <w:tcBorders>
              <w:top w:val="single" w:sz="4" w:space="0" w:color="auto"/>
              <w:left w:val="nil"/>
              <w:bottom w:val="single" w:sz="4" w:space="0" w:color="auto"/>
              <w:right w:val="nil"/>
            </w:tcBorders>
            <w:hideMark/>
          </w:tcPr>
          <w:p w14:paraId="777A01F5" w14:textId="77777777" w:rsidR="00D21EA9" w:rsidRPr="00D87554" w:rsidRDefault="00D21EA9" w:rsidP="00963288">
            <w:pPr>
              <w:rPr>
                <w:rFonts w:cs="Arial"/>
                <w:lang w:val="it-IT"/>
              </w:rPr>
            </w:pPr>
          </w:p>
        </w:tc>
        <w:tc>
          <w:tcPr>
            <w:tcW w:w="992" w:type="dxa"/>
            <w:tcBorders>
              <w:top w:val="single" w:sz="4" w:space="0" w:color="auto"/>
              <w:left w:val="nil"/>
              <w:bottom w:val="single" w:sz="4" w:space="0" w:color="auto"/>
              <w:right w:val="nil"/>
            </w:tcBorders>
            <w:hideMark/>
          </w:tcPr>
          <w:p w14:paraId="1EAA067F" w14:textId="77777777" w:rsidR="00D21EA9" w:rsidRPr="00D87554" w:rsidRDefault="00D21EA9" w:rsidP="00963288">
            <w:pPr>
              <w:rPr>
                <w:rFonts w:cs="Arial"/>
                <w:lang w:val="it-IT"/>
              </w:rPr>
            </w:pPr>
            <w:r w:rsidRPr="00D87554">
              <w:rPr>
                <w:rFonts w:cs="Arial"/>
                <w:lang w:val="it-IT"/>
              </w:rPr>
              <w:t>WAK</w:t>
            </w:r>
          </w:p>
          <w:p w14:paraId="7BC7FE97" w14:textId="77777777" w:rsidR="00D21EA9" w:rsidRPr="00D87554" w:rsidRDefault="00D21EA9" w:rsidP="00963288">
            <w:pPr>
              <w:rPr>
                <w:rFonts w:cs="Arial"/>
                <w:lang w:val="it-IT"/>
              </w:rPr>
            </w:pPr>
            <w:r w:rsidRPr="00D87554">
              <w:rPr>
                <w:rFonts w:cs="Arial"/>
                <w:lang w:val="it-IT"/>
              </w:rPr>
              <w:t>CER</w:t>
            </w:r>
          </w:p>
          <w:p w14:paraId="427ED97F" w14:textId="77777777" w:rsidR="00D21EA9" w:rsidRPr="00D87554" w:rsidRDefault="00D21EA9" w:rsidP="00963288">
            <w:pPr>
              <w:rPr>
                <w:rFonts w:cs="Arial"/>
              </w:rPr>
            </w:pPr>
            <w:r w:rsidRPr="00D87554">
              <w:rPr>
                <w:rFonts w:cs="Arial"/>
                <w:lang w:val="it-IT"/>
              </w:rPr>
              <w:t>CET</w:t>
            </w:r>
          </w:p>
        </w:tc>
        <w:tc>
          <w:tcPr>
            <w:tcW w:w="992" w:type="dxa"/>
            <w:tcBorders>
              <w:top w:val="single" w:sz="4" w:space="0" w:color="auto"/>
              <w:left w:val="nil"/>
              <w:bottom w:val="single" w:sz="4" w:space="0" w:color="auto"/>
              <w:right w:val="nil"/>
            </w:tcBorders>
            <w:hideMark/>
          </w:tcPr>
          <w:p w14:paraId="67936154" w14:textId="77777777" w:rsidR="00DD534B" w:rsidRPr="00D87554" w:rsidRDefault="00DD534B" w:rsidP="00DD534B">
            <w:pPr>
              <w:rPr>
                <w:rFonts w:cs="Arial"/>
                <w:lang w:val="it-IT"/>
              </w:rPr>
            </w:pPr>
            <w:r w:rsidRPr="00D87554">
              <w:rPr>
                <w:rFonts w:cs="Arial"/>
                <w:lang w:val="it-IT"/>
              </w:rPr>
              <w:t>EFD</w:t>
            </w:r>
          </w:p>
          <w:p w14:paraId="1C09C27D" w14:textId="77777777" w:rsidR="00DD534B" w:rsidRPr="00D87554" w:rsidRDefault="00DD534B" w:rsidP="00DD534B">
            <w:pPr>
              <w:rPr>
                <w:rFonts w:cs="Arial"/>
                <w:lang w:val="it-IT"/>
              </w:rPr>
            </w:pPr>
            <w:r w:rsidRPr="00D87554">
              <w:rPr>
                <w:rFonts w:cs="Arial"/>
                <w:lang w:val="it-IT"/>
              </w:rPr>
              <w:t>DFF</w:t>
            </w:r>
          </w:p>
          <w:p w14:paraId="176AB3AF" w14:textId="3D76E943" w:rsidR="00D21EA9" w:rsidRPr="00D87554" w:rsidRDefault="00DD534B" w:rsidP="00DD534B">
            <w:pPr>
              <w:rPr>
                <w:rFonts w:cs="Arial"/>
                <w:lang w:val="it-IT"/>
              </w:rPr>
            </w:pPr>
            <w:r w:rsidRPr="00D87554">
              <w:rPr>
                <w:rFonts w:cs="Arial"/>
                <w:lang w:val="it-IT"/>
              </w:rPr>
              <w:t>DFF</w:t>
            </w:r>
          </w:p>
        </w:tc>
        <w:tc>
          <w:tcPr>
            <w:tcW w:w="1853" w:type="dxa"/>
            <w:tcBorders>
              <w:top w:val="single" w:sz="4" w:space="0" w:color="auto"/>
              <w:left w:val="nil"/>
              <w:bottom w:val="single" w:sz="4" w:space="0" w:color="auto"/>
              <w:right w:val="nil"/>
            </w:tcBorders>
            <w:hideMark/>
          </w:tcPr>
          <w:p w14:paraId="737BEC2E" w14:textId="77777777" w:rsidR="00D21EA9" w:rsidRPr="00D87554" w:rsidRDefault="00D21EA9" w:rsidP="00963288">
            <w:pPr>
              <w:rPr>
                <w:rFonts w:cs="Arial"/>
                <w:lang w:val="it-IT"/>
              </w:rPr>
            </w:pPr>
          </w:p>
        </w:tc>
        <w:tc>
          <w:tcPr>
            <w:tcW w:w="994" w:type="dxa"/>
            <w:tcBorders>
              <w:top w:val="single" w:sz="4" w:space="0" w:color="auto"/>
              <w:left w:val="nil"/>
              <w:bottom w:val="single" w:sz="4" w:space="0" w:color="auto"/>
              <w:right w:val="nil"/>
            </w:tcBorders>
            <w:hideMark/>
          </w:tcPr>
          <w:p w14:paraId="742095F9" w14:textId="77777777" w:rsidR="00D21EA9" w:rsidRPr="00D87554" w:rsidRDefault="00D21EA9" w:rsidP="00963288">
            <w:pPr>
              <w:rPr>
                <w:rFonts w:cs="Arial"/>
                <w:lang w:val="it-IT"/>
              </w:rPr>
            </w:pPr>
          </w:p>
        </w:tc>
        <w:tc>
          <w:tcPr>
            <w:tcW w:w="1002" w:type="dxa"/>
            <w:tcBorders>
              <w:top w:val="single" w:sz="4" w:space="0" w:color="auto"/>
              <w:left w:val="nil"/>
              <w:bottom w:val="single" w:sz="4" w:space="0" w:color="auto"/>
              <w:right w:val="nil"/>
            </w:tcBorders>
            <w:hideMark/>
          </w:tcPr>
          <w:p w14:paraId="212655A3" w14:textId="77777777" w:rsidR="00D21EA9" w:rsidRPr="00D87554" w:rsidRDefault="00D21EA9" w:rsidP="00963288">
            <w:pPr>
              <w:rPr>
                <w:rFonts w:cs="Arial"/>
                <w:lang w:val="it-IT"/>
              </w:rPr>
            </w:pPr>
          </w:p>
        </w:tc>
      </w:tr>
      <w:tr w:rsidR="0099265A" w:rsidRPr="00422AA2" w14:paraId="1B17D22E" w14:textId="77777777" w:rsidTr="00C2772D">
        <w:tblPrEx>
          <w:tblCellMar>
            <w:top w:w="0" w:type="dxa"/>
            <w:bottom w:w="0" w:type="dxa"/>
          </w:tblCellMar>
        </w:tblPrEx>
        <w:trPr>
          <w:gridAfter w:val="6"/>
          <w:wAfter w:w="5975" w:type="dxa"/>
        </w:trPr>
        <w:tc>
          <w:tcPr>
            <w:tcW w:w="425" w:type="dxa"/>
            <w:gridSpan w:val="2"/>
            <w:hideMark/>
          </w:tcPr>
          <w:p w14:paraId="2270A83E" w14:textId="77777777" w:rsidR="0099265A" w:rsidRPr="00D87554" w:rsidRDefault="0099265A" w:rsidP="00C2772D">
            <w:pPr>
              <w:rPr>
                <w:rFonts w:cs="Arial"/>
                <w:lang w:val="it-IT" w:eastAsia="de-CH"/>
              </w:rPr>
            </w:pPr>
          </w:p>
        </w:tc>
        <w:tc>
          <w:tcPr>
            <w:tcW w:w="425" w:type="dxa"/>
            <w:gridSpan w:val="2"/>
            <w:hideMark/>
          </w:tcPr>
          <w:p w14:paraId="56F30A1F" w14:textId="77777777" w:rsidR="0099265A" w:rsidRPr="00D87554" w:rsidRDefault="0099265A" w:rsidP="00C2772D">
            <w:pPr>
              <w:rPr>
                <w:rFonts w:cs="Arial"/>
                <w:lang w:val="it-IT"/>
              </w:rPr>
            </w:pPr>
          </w:p>
        </w:tc>
        <w:tc>
          <w:tcPr>
            <w:tcW w:w="850" w:type="dxa"/>
            <w:gridSpan w:val="2"/>
            <w:hideMark/>
          </w:tcPr>
          <w:p w14:paraId="44D8188F" w14:textId="77777777" w:rsidR="0099265A" w:rsidRPr="00D87554" w:rsidRDefault="0099265A" w:rsidP="00C2772D">
            <w:pPr>
              <w:rPr>
                <w:rFonts w:cs="Arial"/>
                <w:lang w:val="it-IT"/>
              </w:rPr>
            </w:pPr>
          </w:p>
        </w:tc>
        <w:tc>
          <w:tcPr>
            <w:tcW w:w="425" w:type="dxa"/>
            <w:gridSpan w:val="2"/>
            <w:hideMark/>
          </w:tcPr>
          <w:p w14:paraId="313302DD" w14:textId="77777777" w:rsidR="0099265A" w:rsidRPr="00D87554" w:rsidRDefault="0099265A" w:rsidP="00C2772D">
            <w:pPr>
              <w:rPr>
                <w:rFonts w:cs="Arial"/>
                <w:lang w:val="it-IT"/>
              </w:rPr>
            </w:pPr>
          </w:p>
        </w:tc>
        <w:tc>
          <w:tcPr>
            <w:tcW w:w="5525" w:type="dxa"/>
            <w:gridSpan w:val="2"/>
            <w:hideMark/>
          </w:tcPr>
          <w:p w14:paraId="0D0194C1" w14:textId="7F211DB2" w:rsidR="0099265A" w:rsidRPr="00D87554" w:rsidRDefault="0099265A" w:rsidP="00C2772D">
            <w:pPr>
              <w:ind w:left="851" w:hanging="851"/>
              <w:rPr>
                <w:rFonts w:cs="Arial"/>
                <w:lang w:val="it-IT"/>
              </w:rPr>
            </w:pPr>
            <w:r w:rsidRPr="00D87554">
              <w:rPr>
                <w:rFonts w:cs="Arial"/>
                <w:lang w:val="it-IT"/>
              </w:rPr>
              <w:tab/>
            </w:r>
            <w:r w:rsidRPr="00D87554">
              <w:rPr>
                <w:lang w:val="it-IT"/>
              </w:rPr>
              <w:t>1 Bundesbeschluss über die kantonalen Liegenschaftssteuern auf Zweitliegenschaften</w:t>
            </w:r>
            <w:r w:rsidRPr="00D87554">
              <w:rPr>
                <w:lang w:val="it-IT"/>
              </w:rPr>
              <w:br/>
              <w:t>1 Arrêté fédéral relatif à l'impôt immobilier cantonal sur les résidences secondaires</w:t>
            </w:r>
            <w:r w:rsidRPr="00D87554">
              <w:rPr>
                <w:lang w:val="it-IT"/>
              </w:rPr>
              <w:br/>
              <w:t>1 Decreto federale concernente l'imposta immobiliare cantonale sulle abitazioni secondarie</w:t>
            </w:r>
          </w:p>
          <w:p w14:paraId="521FF785" w14:textId="77777777" w:rsidR="0099265A" w:rsidRDefault="0099265A" w:rsidP="00C2772D">
            <w:pPr>
              <w:ind w:left="851" w:hanging="851"/>
              <w:rPr>
                <w:rFonts w:cs="Arial"/>
                <w:lang w:val="it-IT"/>
              </w:rPr>
            </w:pPr>
          </w:p>
          <w:p w14:paraId="10B479FF" w14:textId="2A8BD966" w:rsidR="00D87554" w:rsidRPr="00D87554" w:rsidRDefault="00D87554" w:rsidP="00C2772D">
            <w:pPr>
              <w:ind w:left="851" w:hanging="851"/>
              <w:rPr>
                <w:rFonts w:cs="Arial"/>
                <w:lang w:val="it-IT"/>
              </w:rPr>
            </w:pPr>
          </w:p>
        </w:tc>
        <w:tc>
          <w:tcPr>
            <w:tcW w:w="1139" w:type="dxa"/>
            <w:hideMark/>
          </w:tcPr>
          <w:p w14:paraId="76B8E2DB" w14:textId="77777777" w:rsidR="0099265A" w:rsidRPr="00D87554" w:rsidRDefault="0099265A" w:rsidP="00C2772D">
            <w:pPr>
              <w:rPr>
                <w:rFonts w:cs="Arial"/>
                <w:lang w:val="it-IT"/>
              </w:rPr>
            </w:pPr>
          </w:p>
        </w:tc>
        <w:tc>
          <w:tcPr>
            <w:tcW w:w="425" w:type="dxa"/>
            <w:hideMark/>
          </w:tcPr>
          <w:p w14:paraId="2DE3E6BE" w14:textId="77777777" w:rsidR="0099265A" w:rsidRPr="00D87554" w:rsidRDefault="0099265A" w:rsidP="00C2772D">
            <w:pPr>
              <w:rPr>
                <w:rFonts w:cs="Arial"/>
                <w:lang w:val="it-IT"/>
              </w:rPr>
            </w:pPr>
          </w:p>
        </w:tc>
      </w:tr>
      <w:tr w:rsidR="00CC6669" w:rsidRPr="00D87554" w14:paraId="73B70D06" w14:textId="77777777" w:rsidTr="00963288">
        <w:trPr>
          <w:gridBefore w:val="1"/>
          <w:wBefore w:w="8" w:type="dxa"/>
        </w:trPr>
        <w:tc>
          <w:tcPr>
            <w:tcW w:w="570" w:type="dxa"/>
            <w:gridSpan w:val="2"/>
            <w:tcBorders>
              <w:top w:val="single" w:sz="4" w:space="0" w:color="auto"/>
              <w:left w:val="nil"/>
              <w:bottom w:val="single" w:sz="4" w:space="0" w:color="auto"/>
              <w:right w:val="nil"/>
            </w:tcBorders>
            <w:hideMark/>
          </w:tcPr>
          <w:p w14:paraId="24DFFB2C" w14:textId="77777777" w:rsidR="00CC6669" w:rsidRPr="00D87554" w:rsidRDefault="00CC6669" w:rsidP="00963288">
            <w:pPr>
              <w:rPr>
                <w:rFonts w:cs="Arial"/>
                <w:lang w:val="it-IT" w:eastAsia="de-CH"/>
              </w:rPr>
            </w:pPr>
          </w:p>
        </w:tc>
        <w:tc>
          <w:tcPr>
            <w:tcW w:w="848" w:type="dxa"/>
            <w:gridSpan w:val="2"/>
            <w:tcBorders>
              <w:top w:val="single" w:sz="4" w:space="0" w:color="auto"/>
              <w:left w:val="nil"/>
              <w:bottom w:val="single" w:sz="4" w:space="0" w:color="auto"/>
              <w:right w:val="nil"/>
            </w:tcBorders>
            <w:hideMark/>
          </w:tcPr>
          <w:p w14:paraId="3FB37A29" w14:textId="38F9B3F3" w:rsidR="00CC6669" w:rsidRPr="00D87554" w:rsidRDefault="00422AA2" w:rsidP="00963288">
            <w:pPr>
              <w:spacing w:beforeAutospacing="1" w:afterAutospacing="1"/>
              <w:rPr>
                <w:rFonts w:cs="Arial"/>
              </w:rPr>
            </w:pPr>
            <w:hyperlink r:id="rId15" w:history="1">
              <w:r w:rsidR="00CC6669" w:rsidRPr="00D87554">
                <w:rPr>
                  <w:rStyle w:val="Lienhypertexte"/>
                  <w:rFonts w:cs="Arial"/>
                </w:rPr>
                <w:t>23.022</w:t>
              </w:r>
            </w:hyperlink>
          </w:p>
        </w:tc>
        <w:tc>
          <w:tcPr>
            <w:tcW w:w="559" w:type="dxa"/>
            <w:gridSpan w:val="2"/>
            <w:tcBorders>
              <w:top w:val="single" w:sz="4" w:space="0" w:color="auto"/>
              <w:left w:val="nil"/>
              <w:bottom w:val="single" w:sz="4" w:space="0" w:color="auto"/>
              <w:right w:val="nil"/>
            </w:tcBorders>
            <w:hideMark/>
          </w:tcPr>
          <w:p w14:paraId="6362530E" w14:textId="77777777" w:rsidR="00CC6669" w:rsidRPr="00D87554" w:rsidRDefault="00CC6669" w:rsidP="00963288">
            <w:pPr>
              <w:spacing w:beforeAutospacing="1" w:afterAutospacing="1"/>
              <w:rPr>
                <w:rFonts w:cs="Arial"/>
              </w:rPr>
            </w:pPr>
            <w:r w:rsidRPr="00D87554">
              <w:rPr>
                <w:rFonts w:cs="Arial"/>
                <w:lang w:val="de-DE"/>
              </w:rPr>
              <w:t>n</w:t>
            </w:r>
          </w:p>
        </w:tc>
        <w:tc>
          <w:tcPr>
            <w:tcW w:w="5253" w:type="dxa"/>
            <w:gridSpan w:val="2"/>
            <w:tcBorders>
              <w:top w:val="single" w:sz="4" w:space="0" w:color="auto"/>
              <w:left w:val="nil"/>
              <w:bottom w:val="single" w:sz="4" w:space="0" w:color="auto"/>
              <w:right w:val="nil"/>
            </w:tcBorders>
            <w:hideMark/>
          </w:tcPr>
          <w:p w14:paraId="4E1929F6" w14:textId="258FD051" w:rsidR="00CC6669" w:rsidRPr="00D87554" w:rsidRDefault="00CC6669" w:rsidP="00963288">
            <w:pPr>
              <w:spacing w:beforeAutospacing="1" w:afterAutospacing="1"/>
              <w:rPr>
                <w:rFonts w:cs="Arial"/>
              </w:rPr>
            </w:pPr>
            <w:r w:rsidRPr="00D87554">
              <w:rPr>
                <w:rFonts w:cs="Arial"/>
              </w:rPr>
              <w:t>Bundesgesetz über die Plattformen für die elektronische Kommunikation in der Justiz (RK)</w:t>
            </w:r>
            <w:r w:rsidRPr="00D87554">
              <w:rPr>
                <w:rFonts w:cs="Arial"/>
              </w:rPr>
              <w:br/>
              <w:t>Loi fédérale sur les plateformes de communication électronique dans le domaine judiciaire (CAJ)</w:t>
            </w:r>
            <w:r w:rsidRPr="00D87554">
              <w:rPr>
                <w:rFonts w:cs="Arial"/>
              </w:rPr>
              <w:br/>
              <w:t>Legge federale concernente le piattaforme per la comunicazione elettronica nella giustizia (CAG)</w:t>
            </w:r>
          </w:p>
        </w:tc>
        <w:tc>
          <w:tcPr>
            <w:tcW w:w="2118" w:type="dxa"/>
            <w:gridSpan w:val="4"/>
            <w:tcBorders>
              <w:top w:val="single" w:sz="4" w:space="0" w:color="auto"/>
              <w:left w:val="nil"/>
              <w:bottom w:val="single" w:sz="4" w:space="0" w:color="auto"/>
              <w:right w:val="nil"/>
            </w:tcBorders>
            <w:hideMark/>
          </w:tcPr>
          <w:p w14:paraId="366B8F18" w14:textId="77777777" w:rsidR="00CC6669" w:rsidRPr="00D87554" w:rsidRDefault="00CC6669" w:rsidP="00963288">
            <w:pPr>
              <w:rPr>
                <w:rFonts w:cs="Arial"/>
              </w:rPr>
            </w:pPr>
          </w:p>
        </w:tc>
        <w:tc>
          <w:tcPr>
            <w:tcW w:w="992" w:type="dxa"/>
            <w:tcBorders>
              <w:top w:val="single" w:sz="4" w:space="0" w:color="auto"/>
              <w:left w:val="nil"/>
              <w:bottom w:val="single" w:sz="4" w:space="0" w:color="auto"/>
              <w:right w:val="nil"/>
            </w:tcBorders>
            <w:hideMark/>
          </w:tcPr>
          <w:p w14:paraId="4ECD4334" w14:textId="77777777" w:rsidR="00CC6669" w:rsidRPr="00D87554" w:rsidRDefault="00CC6669" w:rsidP="00CC6669">
            <w:pPr>
              <w:rPr>
                <w:rFonts w:cs="Arial"/>
                <w:lang w:val="it-IT"/>
              </w:rPr>
            </w:pPr>
            <w:r w:rsidRPr="00D87554">
              <w:rPr>
                <w:rFonts w:cs="Arial"/>
                <w:lang w:val="it-IT"/>
              </w:rPr>
              <w:t>RK</w:t>
            </w:r>
          </w:p>
          <w:p w14:paraId="3397FC8E" w14:textId="77777777" w:rsidR="00CC6669" w:rsidRPr="00D87554" w:rsidRDefault="00CC6669" w:rsidP="00CC6669">
            <w:pPr>
              <w:rPr>
                <w:rFonts w:cs="Arial"/>
                <w:lang w:val="it-IT"/>
              </w:rPr>
            </w:pPr>
            <w:r w:rsidRPr="00D87554">
              <w:rPr>
                <w:rFonts w:cs="Arial"/>
                <w:lang w:val="it-IT"/>
              </w:rPr>
              <w:t>CAJ</w:t>
            </w:r>
          </w:p>
          <w:p w14:paraId="72D4DD26" w14:textId="68C0A52E" w:rsidR="00CC6669" w:rsidRPr="00D87554" w:rsidRDefault="00CC6669" w:rsidP="00CC6669">
            <w:pPr>
              <w:rPr>
                <w:rFonts w:cs="Arial"/>
              </w:rPr>
            </w:pPr>
            <w:r w:rsidRPr="00D87554">
              <w:rPr>
                <w:rFonts w:cs="Arial"/>
                <w:lang w:val="it-IT"/>
              </w:rPr>
              <w:t>CAG</w:t>
            </w:r>
          </w:p>
        </w:tc>
        <w:tc>
          <w:tcPr>
            <w:tcW w:w="992" w:type="dxa"/>
            <w:tcBorders>
              <w:top w:val="single" w:sz="4" w:space="0" w:color="auto"/>
              <w:left w:val="nil"/>
              <w:bottom w:val="single" w:sz="4" w:space="0" w:color="auto"/>
              <w:right w:val="nil"/>
            </w:tcBorders>
            <w:hideMark/>
          </w:tcPr>
          <w:p w14:paraId="40595025" w14:textId="77777777" w:rsidR="00DD534B" w:rsidRPr="00D87554" w:rsidRDefault="00DD534B" w:rsidP="00DD534B">
            <w:pPr>
              <w:rPr>
                <w:rFonts w:cs="Arial"/>
                <w:lang w:val="it-IT"/>
              </w:rPr>
            </w:pPr>
            <w:r w:rsidRPr="00D87554">
              <w:rPr>
                <w:rFonts w:cs="Arial"/>
                <w:lang w:val="it-IT"/>
              </w:rPr>
              <w:t>EJPD</w:t>
            </w:r>
          </w:p>
          <w:p w14:paraId="3D647A27" w14:textId="77777777" w:rsidR="00DD534B" w:rsidRPr="00D87554" w:rsidRDefault="00DD534B" w:rsidP="00DD534B">
            <w:pPr>
              <w:rPr>
                <w:rFonts w:cs="Arial"/>
                <w:lang w:val="it-IT"/>
              </w:rPr>
            </w:pPr>
            <w:r w:rsidRPr="00D87554">
              <w:rPr>
                <w:rFonts w:cs="Arial"/>
                <w:lang w:val="it-IT"/>
              </w:rPr>
              <w:t>DFJP</w:t>
            </w:r>
          </w:p>
          <w:p w14:paraId="6B34EF64" w14:textId="52AEF46C" w:rsidR="00CC6669" w:rsidRPr="00D87554" w:rsidRDefault="00DD534B" w:rsidP="00DD534B">
            <w:pPr>
              <w:rPr>
                <w:rFonts w:cs="Arial"/>
                <w:lang w:val="it-IT"/>
              </w:rPr>
            </w:pPr>
            <w:r w:rsidRPr="00D87554">
              <w:rPr>
                <w:rFonts w:cs="Arial"/>
                <w:lang w:val="it-IT"/>
              </w:rPr>
              <w:t>DFGP</w:t>
            </w:r>
          </w:p>
        </w:tc>
        <w:tc>
          <w:tcPr>
            <w:tcW w:w="1853" w:type="dxa"/>
            <w:tcBorders>
              <w:top w:val="single" w:sz="4" w:space="0" w:color="auto"/>
              <w:left w:val="nil"/>
              <w:bottom w:val="single" w:sz="4" w:space="0" w:color="auto"/>
              <w:right w:val="nil"/>
            </w:tcBorders>
            <w:hideMark/>
          </w:tcPr>
          <w:p w14:paraId="68D0C171" w14:textId="77777777" w:rsidR="00CC6669" w:rsidRPr="00D87554" w:rsidRDefault="00CC6669" w:rsidP="00963288">
            <w:pPr>
              <w:rPr>
                <w:rFonts w:cs="Arial"/>
                <w:lang w:val="it-IT"/>
              </w:rPr>
            </w:pPr>
          </w:p>
        </w:tc>
        <w:tc>
          <w:tcPr>
            <w:tcW w:w="994" w:type="dxa"/>
            <w:tcBorders>
              <w:top w:val="single" w:sz="4" w:space="0" w:color="auto"/>
              <w:left w:val="nil"/>
              <w:bottom w:val="single" w:sz="4" w:space="0" w:color="auto"/>
              <w:right w:val="nil"/>
            </w:tcBorders>
            <w:hideMark/>
          </w:tcPr>
          <w:p w14:paraId="2B99FE78" w14:textId="77777777" w:rsidR="00CC6669" w:rsidRPr="00D87554" w:rsidRDefault="00CC6669" w:rsidP="00963288">
            <w:pPr>
              <w:rPr>
                <w:rFonts w:cs="Arial"/>
                <w:lang w:val="it-IT"/>
              </w:rPr>
            </w:pPr>
          </w:p>
        </w:tc>
        <w:tc>
          <w:tcPr>
            <w:tcW w:w="1002" w:type="dxa"/>
            <w:tcBorders>
              <w:top w:val="single" w:sz="4" w:space="0" w:color="auto"/>
              <w:left w:val="nil"/>
              <w:bottom w:val="single" w:sz="4" w:space="0" w:color="auto"/>
              <w:right w:val="nil"/>
            </w:tcBorders>
            <w:hideMark/>
          </w:tcPr>
          <w:p w14:paraId="4DC40315" w14:textId="77777777" w:rsidR="00CC6669" w:rsidRPr="00D87554" w:rsidRDefault="00CC6669" w:rsidP="00963288">
            <w:pPr>
              <w:rPr>
                <w:rFonts w:cs="Arial"/>
                <w:lang w:val="it-IT"/>
              </w:rPr>
            </w:pPr>
          </w:p>
        </w:tc>
      </w:tr>
      <w:tr w:rsidR="00CC6669" w:rsidRPr="00422AA2" w14:paraId="63687862" w14:textId="77777777" w:rsidTr="00963288">
        <w:tblPrEx>
          <w:tblCellMar>
            <w:top w:w="0" w:type="dxa"/>
            <w:bottom w:w="0" w:type="dxa"/>
          </w:tblCellMar>
        </w:tblPrEx>
        <w:trPr>
          <w:gridAfter w:val="6"/>
          <w:wAfter w:w="5975" w:type="dxa"/>
        </w:trPr>
        <w:tc>
          <w:tcPr>
            <w:tcW w:w="425" w:type="dxa"/>
            <w:gridSpan w:val="2"/>
            <w:hideMark/>
          </w:tcPr>
          <w:p w14:paraId="497732BE" w14:textId="77777777" w:rsidR="00CC6669" w:rsidRPr="00D87554" w:rsidRDefault="00CC6669" w:rsidP="00963288">
            <w:pPr>
              <w:rPr>
                <w:rFonts w:cs="Arial"/>
                <w:lang w:val="it-IT" w:eastAsia="de-CH"/>
              </w:rPr>
            </w:pPr>
          </w:p>
        </w:tc>
        <w:tc>
          <w:tcPr>
            <w:tcW w:w="425" w:type="dxa"/>
            <w:gridSpan w:val="2"/>
            <w:hideMark/>
          </w:tcPr>
          <w:p w14:paraId="7CE28C98" w14:textId="77777777" w:rsidR="00CC6669" w:rsidRPr="00D87554" w:rsidRDefault="00CC6669" w:rsidP="00963288">
            <w:pPr>
              <w:rPr>
                <w:rFonts w:cs="Arial"/>
                <w:lang w:val="it-IT"/>
              </w:rPr>
            </w:pPr>
          </w:p>
        </w:tc>
        <w:tc>
          <w:tcPr>
            <w:tcW w:w="850" w:type="dxa"/>
            <w:gridSpan w:val="2"/>
            <w:hideMark/>
          </w:tcPr>
          <w:p w14:paraId="1A38A0CD" w14:textId="77777777" w:rsidR="00CC6669" w:rsidRPr="00D87554" w:rsidRDefault="00CC6669" w:rsidP="00963288">
            <w:pPr>
              <w:rPr>
                <w:rFonts w:cs="Arial"/>
                <w:lang w:val="it-IT"/>
              </w:rPr>
            </w:pPr>
          </w:p>
        </w:tc>
        <w:tc>
          <w:tcPr>
            <w:tcW w:w="425" w:type="dxa"/>
            <w:gridSpan w:val="2"/>
            <w:hideMark/>
          </w:tcPr>
          <w:p w14:paraId="097D9C70" w14:textId="77777777" w:rsidR="00CC6669" w:rsidRPr="00D87554" w:rsidRDefault="00CC6669" w:rsidP="00963288">
            <w:pPr>
              <w:rPr>
                <w:rFonts w:cs="Arial"/>
                <w:lang w:val="it-IT"/>
              </w:rPr>
            </w:pPr>
          </w:p>
        </w:tc>
        <w:tc>
          <w:tcPr>
            <w:tcW w:w="5525" w:type="dxa"/>
            <w:gridSpan w:val="2"/>
            <w:hideMark/>
          </w:tcPr>
          <w:p w14:paraId="32E71E80" w14:textId="72A5EA15" w:rsidR="00CC6669" w:rsidRPr="00D87554" w:rsidRDefault="00CC6669" w:rsidP="00963288">
            <w:pPr>
              <w:ind w:left="851" w:hanging="851"/>
              <w:rPr>
                <w:rFonts w:cs="Arial"/>
                <w:lang w:val="it-IT"/>
              </w:rPr>
            </w:pPr>
            <w:r w:rsidRPr="00D87554">
              <w:rPr>
                <w:rFonts w:cs="Arial"/>
                <w:lang w:val="it-IT"/>
              </w:rPr>
              <w:tab/>
              <w:t>1 Bundesgesetz über die Plattformen für die elektronische Kommunikation in der Justiz (BEKJ)</w:t>
            </w:r>
            <w:r w:rsidRPr="00D87554">
              <w:rPr>
                <w:rFonts w:cs="Arial"/>
                <w:lang w:val="it-IT"/>
              </w:rPr>
              <w:br/>
              <w:t>1 Loi fédérale sur les plateformes de communication électronique dans le domaine judiciaire (LPCJ)</w:t>
            </w:r>
            <w:r w:rsidRPr="00D87554">
              <w:rPr>
                <w:rFonts w:cs="Arial"/>
                <w:lang w:val="it-IT"/>
              </w:rPr>
              <w:br/>
              <w:t>1 Legge federale concernente le piattaforme per la comunicazione elettronica nella giustizia (LCEG)</w:t>
            </w:r>
          </w:p>
          <w:p w14:paraId="2BC51137" w14:textId="77777777" w:rsidR="00CC6669" w:rsidRDefault="00CC6669" w:rsidP="00963288">
            <w:pPr>
              <w:ind w:left="851" w:hanging="851"/>
              <w:rPr>
                <w:rFonts w:cs="Arial"/>
                <w:lang w:val="it-IT"/>
              </w:rPr>
            </w:pPr>
          </w:p>
          <w:p w14:paraId="6789D59C" w14:textId="73D77589" w:rsidR="00D87554" w:rsidRPr="00D87554" w:rsidRDefault="00D87554" w:rsidP="00963288">
            <w:pPr>
              <w:ind w:left="851" w:hanging="851"/>
              <w:rPr>
                <w:rFonts w:cs="Arial"/>
                <w:lang w:val="it-IT"/>
              </w:rPr>
            </w:pPr>
          </w:p>
        </w:tc>
        <w:tc>
          <w:tcPr>
            <w:tcW w:w="1139" w:type="dxa"/>
            <w:hideMark/>
          </w:tcPr>
          <w:p w14:paraId="2DD4BBF5" w14:textId="77777777" w:rsidR="00CC6669" w:rsidRPr="00D87554" w:rsidRDefault="00CC6669" w:rsidP="00963288">
            <w:pPr>
              <w:rPr>
                <w:rFonts w:cs="Arial"/>
                <w:lang w:val="it-IT"/>
              </w:rPr>
            </w:pPr>
          </w:p>
        </w:tc>
        <w:tc>
          <w:tcPr>
            <w:tcW w:w="425" w:type="dxa"/>
            <w:hideMark/>
          </w:tcPr>
          <w:p w14:paraId="553B6A43" w14:textId="77777777" w:rsidR="00CC6669" w:rsidRPr="00D87554" w:rsidRDefault="00CC6669" w:rsidP="00963288">
            <w:pPr>
              <w:rPr>
                <w:rFonts w:cs="Arial"/>
                <w:lang w:val="it-IT"/>
              </w:rPr>
            </w:pPr>
          </w:p>
        </w:tc>
      </w:tr>
      <w:tr w:rsidR="00B538CB" w:rsidRPr="00D87554" w14:paraId="483C046F" w14:textId="77777777" w:rsidTr="00963288">
        <w:trPr>
          <w:gridBefore w:val="1"/>
          <w:wBefore w:w="8" w:type="dxa"/>
        </w:trPr>
        <w:tc>
          <w:tcPr>
            <w:tcW w:w="570" w:type="dxa"/>
            <w:gridSpan w:val="2"/>
            <w:tcBorders>
              <w:top w:val="single" w:sz="4" w:space="0" w:color="auto"/>
              <w:left w:val="nil"/>
              <w:bottom w:val="single" w:sz="4" w:space="0" w:color="auto"/>
              <w:right w:val="nil"/>
            </w:tcBorders>
            <w:hideMark/>
          </w:tcPr>
          <w:p w14:paraId="51DFAD77" w14:textId="77777777" w:rsidR="00B538CB" w:rsidRPr="00D87554" w:rsidRDefault="00B538CB" w:rsidP="00963288">
            <w:pPr>
              <w:rPr>
                <w:rFonts w:cs="Arial"/>
                <w:lang w:val="it-IT" w:eastAsia="de-CH"/>
              </w:rPr>
            </w:pPr>
          </w:p>
        </w:tc>
        <w:tc>
          <w:tcPr>
            <w:tcW w:w="848" w:type="dxa"/>
            <w:gridSpan w:val="2"/>
            <w:tcBorders>
              <w:top w:val="single" w:sz="4" w:space="0" w:color="auto"/>
              <w:left w:val="nil"/>
              <w:bottom w:val="single" w:sz="4" w:space="0" w:color="auto"/>
              <w:right w:val="nil"/>
            </w:tcBorders>
            <w:hideMark/>
          </w:tcPr>
          <w:p w14:paraId="0D0E987B" w14:textId="0D5FEF68" w:rsidR="00B538CB" w:rsidRPr="00D87554" w:rsidRDefault="00422AA2" w:rsidP="00963288">
            <w:pPr>
              <w:spacing w:beforeAutospacing="1" w:afterAutospacing="1"/>
              <w:rPr>
                <w:rFonts w:cs="Arial"/>
              </w:rPr>
            </w:pPr>
            <w:hyperlink r:id="rId16" w:history="1">
              <w:r w:rsidR="00B538CB" w:rsidRPr="00D87554">
                <w:rPr>
                  <w:rStyle w:val="Lienhypertexte"/>
                  <w:rFonts w:cs="Arial"/>
                </w:rPr>
                <w:t>23.073</w:t>
              </w:r>
            </w:hyperlink>
          </w:p>
        </w:tc>
        <w:tc>
          <w:tcPr>
            <w:tcW w:w="559" w:type="dxa"/>
            <w:gridSpan w:val="2"/>
            <w:tcBorders>
              <w:top w:val="single" w:sz="4" w:space="0" w:color="auto"/>
              <w:left w:val="nil"/>
              <w:bottom w:val="single" w:sz="4" w:space="0" w:color="auto"/>
              <w:right w:val="nil"/>
            </w:tcBorders>
            <w:hideMark/>
          </w:tcPr>
          <w:p w14:paraId="03FC6FE4" w14:textId="77777777" w:rsidR="00B538CB" w:rsidRPr="00D87554" w:rsidRDefault="00B538CB" w:rsidP="00963288">
            <w:pPr>
              <w:spacing w:beforeAutospacing="1" w:afterAutospacing="1"/>
              <w:rPr>
                <w:rFonts w:cs="Arial"/>
              </w:rPr>
            </w:pPr>
            <w:r w:rsidRPr="00D87554">
              <w:rPr>
                <w:rFonts w:cs="Arial"/>
                <w:lang w:val="de-DE"/>
              </w:rPr>
              <w:t>n</w:t>
            </w:r>
          </w:p>
        </w:tc>
        <w:tc>
          <w:tcPr>
            <w:tcW w:w="5253" w:type="dxa"/>
            <w:gridSpan w:val="2"/>
            <w:tcBorders>
              <w:top w:val="single" w:sz="4" w:space="0" w:color="auto"/>
              <w:left w:val="nil"/>
              <w:bottom w:val="single" w:sz="4" w:space="0" w:color="auto"/>
              <w:right w:val="nil"/>
            </w:tcBorders>
            <w:hideMark/>
          </w:tcPr>
          <w:p w14:paraId="065D4311" w14:textId="1A772E4F" w:rsidR="00B538CB" w:rsidRPr="00D87554" w:rsidRDefault="00B538CB" w:rsidP="00963288">
            <w:pPr>
              <w:spacing w:beforeAutospacing="1" w:afterAutospacing="1"/>
              <w:rPr>
                <w:rFonts w:cs="Arial"/>
              </w:rPr>
            </w:pPr>
            <w:r w:rsidRPr="00D87554">
              <w:rPr>
                <w:rFonts w:cs="Arial"/>
              </w:rPr>
              <w:t>Bundesgesetz über den elektronischen Identitätsnachweis und andere elektronische Nachweise (RK)</w:t>
            </w:r>
            <w:r w:rsidRPr="00D87554">
              <w:rPr>
                <w:rFonts w:cs="Arial"/>
              </w:rPr>
              <w:br/>
              <w:t>Loi fédérale sur l'identité électronique et d'autres moyens de preuves électroniques (CAJ)</w:t>
            </w:r>
            <w:r w:rsidRPr="00D87554">
              <w:rPr>
                <w:rFonts w:cs="Arial"/>
              </w:rPr>
              <w:br/>
              <w:t>Legge federale sul mezzo d'identificazione elettronico e altri mezzi di autenticazione elettronici (CAG)</w:t>
            </w:r>
          </w:p>
        </w:tc>
        <w:tc>
          <w:tcPr>
            <w:tcW w:w="2118" w:type="dxa"/>
            <w:gridSpan w:val="4"/>
            <w:tcBorders>
              <w:top w:val="single" w:sz="4" w:space="0" w:color="auto"/>
              <w:left w:val="nil"/>
              <w:bottom w:val="single" w:sz="4" w:space="0" w:color="auto"/>
              <w:right w:val="nil"/>
            </w:tcBorders>
            <w:hideMark/>
          </w:tcPr>
          <w:p w14:paraId="42E2905C" w14:textId="77777777" w:rsidR="00B538CB" w:rsidRPr="00D87554" w:rsidRDefault="00B538CB" w:rsidP="00963288">
            <w:pPr>
              <w:rPr>
                <w:rFonts w:cs="Arial"/>
              </w:rPr>
            </w:pPr>
          </w:p>
        </w:tc>
        <w:tc>
          <w:tcPr>
            <w:tcW w:w="992" w:type="dxa"/>
            <w:tcBorders>
              <w:top w:val="single" w:sz="4" w:space="0" w:color="auto"/>
              <w:left w:val="nil"/>
              <w:bottom w:val="single" w:sz="4" w:space="0" w:color="auto"/>
              <w:right w:val="nil"/>
            </w:tcBorders>
            <w:hideMark/>
          </w:tcPr>
          <w:p w14:paraId="08C8E135" w14:textId="77777777" w:rsidR="00B538CB" w:rsidRPr="00D87554" w:rsidRDefault="00B538CB" w:rsidP="00963288">
            <w:pPr>
              <w:rPr>
                <w:rFonts w:cs="Arial"/>
                <w:lang w:val="it-IT"/>
              </w:rPr>
            </w:pPr>
            <w:r w:rsidRPr="00D87554">
              <w:rPr>
                <w:rFonts w:cs="Arial"/>
                <w:lang w:val="it-IT"/>
              </w:rPr>
              <w:t>RK</w:t>
            </w:r>
          </w:p>
          <w:p w14:paraId="1D74622F" w14:textId="77777777" w:rsidR="00B538CB" w:rsidRPr="00D87554" w:rsidRDefault="00B538CB" w:rsidP="00963288">
            <w:pPr>
              <w:rPr>
                <w:rFonts w:cs="Arial"/>
                <w:lang w:val="it-IT"/>
              </w:rPr>
            </w:pPr>
            <w:r w:rsidRPr="00D87554">
              <w:rPr>
                <w:rFonts w:cs="Arial"/>
                <w:lang w:val="it-IT"/>
              </w:rPr>
              <w:t>CAJ</w:t>
            </w:r>
          </w:p>
          <w:p w14:paraId="14E753D5" w14:textId="77777777" w:rsidR="00B538CB" w:rsidRPr="00D87554" w:rsidRDefault="00B538CB" w:rsidP="00963288">
            <w:pPr>
              <w:rPr>
                <w:rFonts w:cs="Arial"/>
              </w:rPr>
            </w:pPr>
            <w:r w:rsidRPr="00D87554">
              <w:rPr>
                <w:rFonts w:cs="Arial"/>
                <w:lang w:val="it-IT"/>
              </w:rPr>
              <w:t>CAG</w:t>
            </w:r>
          </w:p>
        </w:tc>
        <w:tc>
          <w:tcPr>
            <w:tcW w:w="992" w:type="dxa"/>
            <w:tcBorders>
              <w:top w:val="single" w:sz="4" w:space="0" w:color="auto"/>
              <w:left w:val="nil"/>
              <w:bottom w:val="single" w:sz="4" w:space="0" w:color="auto"/>
              <w:right w:val="nil"/>
            </w:tcBorders>
            <w:hideMark/>
          </w:tcPr>
          <w:p w14:paraId="22AF23F9" w14:textId="77777777" w:rsidR="00DD534B" w:rsidRPr="00D87554" w:rsidRDefault="00DD534B" w:rsidP="00DD534B">
            <w:pPr>
              <w:rPr>
                <w:rFonts w:cs="Arial"/>
                <w:lang w:val="it-IT"/>
              </w:rPr>
            </w:pPr>
            <w:r w:rsidRPr="00D87554">
              <w:rPr>
                <w:rFonts w:cs="Arial"/>
                <w:lang w:val="it-IT"/>
              </w:rPr>
              <w:t>EJPD</w:t>
            </w:r>
          </w:p>
          <w:p w14:paraId="3403CBCB" w14:textId="77777777" w:rsidR="00DD534B" w:rsidRPr="00D87554" w:rsidRDefault="00DD534B" w:rsidP="00DD534B">
            <w:pPr>
              <w:rPr>
                <w:rFonts w:cs="Arial"/>
                <w:lang w:val="it-IT"/>
              </w:rPr>
            </w:pPr>
            <w:r w:rsidRPr="00D87554">
              <w:rPr>
                <w:rFonts w:cs="Arial"/>
                <w:lang w:val="it-IT"/>
              </w:rPr>
              <w:t>DFJP</w:t>
            </w:r>
          </w:p>
          <w:p w14:paraId="0987D30C" w14:textId="10ADF767" w:rsidR="00B538CB" w:rsidRPr="00D87554" w:rsidRDefault="00DD534B" w:rsidP="00DD534B">
            <w:pPr>
              <w:rPr>
                <w:rFonts w:cs="Arial"/>
                <w:lang w:val="it-IT"/>
              </w:rPr>
            </w:pPr>
            <w:r w:rsidRPr="00D87554">
              <w:rPr>
                <w:rFonts w:cs="Arial"/>
                <w:lang w:val="it-IT"/>
              </w:rPr>
              <w:t>DFGP</w:t>
            </w:r>
          </w:p>
        </w:tc>
        <w:tc>
          <w:tcPr>
            <w:tcW w:w="1853" w:type="dxa"/>
            <w:tcBorders>
              <w:top w:val="single" w:sz="4" w:space="0" w:color="auto"/>
              <w:left w:val="nil"/>
              <w:bottom w:val="single" w:sz="4" w:space="0" w:color="auto"/>
              <w:right w:val="nil"/>
            </w:tcBorders>
            <w:hideMark/>
          </w:tcPr>
          <w:p w14:paraId="3AB81D78" w14:textId="77777777" w:rsidR="00B538CB" w:rsidRPr="00D87554" w:rsidRDefault="00B538CB" w:rsidP="00963288">
            <w:pPr>
              <w:rPr>
                <w:rFonts w:cs="Arial"/>
                <w:lang w:val="it-IT"/>
              </w:rPr>
            </w:pPr>
          </w:p>
        </w:tc>
        <w:tc>
          <w:tcPr>
            <w:tcW w:w="994" w:type="dxa"/>
            <w:tcBorders>
              <w:top w:val="single" w:sz="4" w:space="0" w:color="auto"/>
              <w:left w:val="nil"/>
              <w:bottom w:val="single" w:sz="4" w:space="0" w:color="auto"/>
              <w:right w:val="nil"/>
            </w:tcBorders>
            <w:hideMark/>
          </w:tcPr>
          <w:p w14:paraId="444F6194" w14:textId="77777777" w:rsidR="00B538CB" w:rsidRPr="00D87554" w:rsidRDefault="00B538CB" w:rsidP="00963288">
            <w:pPr>
              <w:rPr>
                <w:rFonts w:cs="Arial"/>
                <w:lang w:val="it-IT"/>
              </w:rPr>
            </w:pPr>
          </w:p>
        </w:tc>
        <w:tc>
          <w:tcPr>
            <w:tcW w:w="1002" w:type="dxa"/>
            <w:tcBorders>
              <w:top w:val="single" w:sz="4" w:space="0" w:color="auto"/>
              <w:left w:val="nil"/>
              <w:bottom w:val="single" w:sz="4" w:space="0" w:color="auto"/>
              <w:right w:val="nil"/>
            </w:tcBorders>
            <w:hideMark/>
          </w:tcPr>
          <w:p w14:paraId="345F5491" w14:textId="77777777" w:rsidR="00B538CB" w:rsidRPr="00D87554" w:rsidRDefault="00B538CB" w:rsidP="00963288">
            <w:pPr>
              <w:rPr>
                <w:rFonts w:cs="Arial"/>
                <w:lang w:val="it-IT"/>
              </w:rPr>
            </w:pPr>
          </w:p>
        </w:tc>
      </w:tr>
      <w:tr w:rsidR="00B538CB" w:rsidRPr="00422AA2" w14:paraId="6C969DB7" w14:textId="77777777" w:rsidTr="00963288">
        <w:tblPrEx>
          <w:tblCellMar>
            <w:top w:w="0" w:type="dxa"/>
            <w:bottom w:w="0" w:type="dxa"/>
          </w:tblCellMar>
        </w:tblPrEx>
        <w:trPr>
          <w:gridAfter w:val="6"/>
          <w:wAfter w:w="5975" w:type="dxa"/>
        </w:trPr>
        <w:tc>
          <w:tcPr>
            <w:tcW w:w="425" w:type="dxa"/>
            <w:gridSpan w:val="2"/>
            <w:hideMark/>
          </w:tcPr>
          <w:p w14:paraId="2C957A48" w14:textId="77777777" w:rsidR="00B538CB" w:rsidRPr="00D87554" w:rsidRDefault="00B538CB" w:rsidP="00963288">
            <w:pPr>
              <w:rPr>
                <w:rFonts w:cs="Arial"/>
                <w:lang w:val="it-IT" w:eastAsia="de-CH"/>
              </w:rPr>
            </w:pPr>
          </w:p>
          <w:p w14:paraId="4182F449" w14:textId="03D56522" w:rsidR="00B35E64" w:rsidRPr="00D87554" w:rsidRDefault="00B35E64" w:rsidP="00963288">
            <w:pPr>
              <w:rPr>
                <w:rFonts w:cs="Arial"/>
                <w:lang w:val="it-IT" w:eastAsia="de-CH"/>
              </w:rPr>
            </w:pPr>
          </w:p>
        </w:tc>
        <w:tc>
          <w:tcPr>
            <w:tcW w:w="425" w:type="dxa"/>
            <w:gridSpan w:val="2"/>
            <w:hideMark/>
          </w:tcPr>
          <w:p w14:paraId="57E265D1" w14:textId="77777777" w:rsidR="00B538CB" w:rsidRPr="00D87554" w:rsidRDefault="00B538CB" w:rsidP="00963288">
            <w:pPr>
              <w:rPr>
                <w:rFonts w:cs="Arial"/>
                <w:lang w:val="it-IT"/>
              </w:rPr>
            </w:pPr>
          </w:p>
        </w:tc>
        <w:tc>
          <w:tcPr>
            <w:tcW w:w="850" w:type="dxa"/>
            <w:gridSpan w:val="2"/>
            <w:hideMark/>
          </w:tcPr>
          <w:p w14:paraId="2368DFD7" w14:textId="77777777" w:rsidR="00B538CB" w:rsidRPr="00D87554" w:rsidRDefault="00B538CB" w:rsidP="00963288">
            <w:pPr>
              <w:rPr>
                <w:rFonts w:cs="Arial"/>
                <w:lang w:val="it-IT"/>
              </w:rPr>
            </w:pPr>
          </w:p>
        </w:tc>
        <w:tc>
          <w:tcPr>
            <w:tcW w:w="425" w:type="dxa"/>
            <w:gridSpan w:val="2"/>
            <w:hideMark/>
          </w:tcPr>
          <w:p w14:paraId="095FF794" w14:textId="77777777" w:rsidR="00B538CB" w:rsidRPr="00D87554" w:rsidRDefault="00B538CB" w:rsidP="00963288">
            <w:pPr>
              <w:rPr>
                <w:rFonts w:cs="Arial"/>
                <w:lang w:val="it-IT"/>
              </w:rPr>
            </w:pPr>
          </w:p>
        </w:tc>
        <w:tc>
          <w:tcPr>
            <w:tcW w:w="5525" w:type="dxa"/>
            <w:gridSpan w:val="2"/>
            <w:hideMark/>
          </w:tcPr>
          <w:p w14:paraId="207783BE" w14:textId="0A471B82" w:rsidR="00B538CB" w:rsidRPr="00D87554" w:rsidRDefault="00B538CB" w:rsidP="00963288">
            <w:pPr>
              <w:ind w:left="851" w:hanging="851"/>
              <w:rPr>
                <w:rFonts w:cs="Arial"/>
                <w:lang w:val="it-IT"/>
              </w:rPr>
            </w:pPr>
            <w:r w:rsidRPr="00D87554">
              <w:rPr>
                <w:rFonts w:cs="Arial"/>
                <w:lang w:val="it-IT"/>
              </w:rPr>
              <w:tab/>
              <w:t>1 Bundesgesetz über den elektronischen Identitätsnachweis und andere elektronische Nachweise (E-ID-Gesetz, BGEID)</w:t>
            </w:r>
            <w:r w:rsidRPr="00D87554">
              <w:rPr>
                <w:rFonts w:cs="Arial"/>
                <w:lang w:val="it-IT"/>
              </w:rPr>
              <w:br/>
              <w:t>1 Loi fédérale sur l'identité électronique et d'autres moyens de preuves électroniques (Loi sur l'e-ID, LeID)</w:t>
            </w:r>
            <w:r w:rsidRPr="00D87554">
              <w:rPr>
                <w:rFonts w:cs="Arial"/>
                <w:lang w:val="it-IT"/>
              </w:rPr>
              <w:br/>
              <w:t>1 Legge federale sul mezzo d'identificazione elettronico e altri mezzi di autenticazione elettronici (Legge sull'Id-e, LIdE)</w:t>
            </w:r>
          </w:p>
        </w:tc>
        <w:tc>
          <w:tcPr>
            <w:tcW w:w="1139" w:type="dxa"/>
            <w:hideMark/>
          </w:tcPr>
          <w:p w14:paraId="2405E4D8" w14:textId="77777777" w:rsidR="00B538CB" w:rsidRPr="00D87554" w:rsidRDefault="00B538CB" w:rsidP="00963288">
            <w:pPr>
              <w:rPr>
                <w:rFonts w:cs="Arial"/>
                <w:lang w:val="it-IT"/>
              </w:rPr>
            </w:pPr>
          </w:p>
        </w:tc>
        <w:tc>
          <w:tcPr>
            <w:tcW w:w="425" w:type="dxa"/>
            <w:hideMark/>
          </w:tcPr>
          <w:p w14:paraId="1128FDA0" w14:textId="77777777" w:rsidR="00B538CB" w:rsidRPr="00D87554" w:rsidRDefault="00B538CB" w:rsidP="00963288">
            <w:pPr>
              <w:rPr>
                <w:rFonts w:cs="Arial"/>
                <w:lang w:val="it-IT"/>
              </w:rPr>
            </w:pPr>
          </w:p>
        </w:tc>
      </w:tr>
    </w:tbl>
    <w:p w14:paraId="7AAC0FAE" w14:textId="27E86A66" w:rsidR="006C65C9" w:rsidRPr="00D87554" w:rsidRDefault="006C65C9">
      <w:pPr>
        <w:rPr>
          <w:rFonts w:cs="Arial"/>
          <w:lang w:val="it-IT"/>
        </w:rPr>
      </w:pPr>
    </w:p>
    <w:p w14:paraId="1A468354" w14:textId="1A3CB320" w:rsidR="00D87554" w:rsidRDefault="00D87554">
      <w:pPr>
        <w:rPr>
          <w:rFonts w:cs="Arial"/>
          <w:lang w:val="it-IT"/>
        </w:rPr>
      </w:pPr>
      <w:r>
        <w:rPr>
          <w:rFonts w:cs="Arial"/>
          <w:lang w:val="it-IT"/>
        </w:rPr>
        <w:br w:type="page"/>
      </w:r>
    </w:p>
    <w:p w14:paraId="0FF8C250" w14:textId="7672407C" w:rsidR="00CC6669" w:rsidRPr="00D87554" w:rsidRDefault="00CC6669">
      <w:pPr>
        <w:rPr>
          <w:rFonts w:cs="Arial"/>
          <w:lang w:val="it-IT"/>
        </w:rPr>
      </w:pPr>
    </w:p>
    <w:tbl>
      <w:tblPr>
        <w:tblpPr w:leftFromText="141" w:rightFromText="141" w:vertAnchor="text" w:tblpY="1"/>
        <w:tblOverlap w:val="never"/>
        <w:tblW w:w="0" w:type="auto"/>
        <w:tblLayout w:type="fixed"/>
        <w:tblCellMar>
          <w:top w:w="60" w:type="dxa"/>
          <w:left w:w="0" w:type="dxa"/>
          <w:bottom w:w="60" w:type="dxa"/>
          <w:right w:w="0" w:type="dxa"/>
        </w:tblCellMar>
        <w:tblLook w:val="04A0" w:firstRow="1" w:lastRow="0" w:firstColumn="1" w:lastColumn="0" w:noHBand="0" w:noVBand="1"/>
      </w:tblPr>
      <w:tblGrid>
        <w:gridCol w:w="570"/>
        <w:gridCol w:w="848"/>
        <w:gridCol w:w="559"/>
        <w:gridCol w:w="5253"/>
        <w:gridCol w:w="2118"/>
        <w:gridCol w:w="992"/>
        <w:gridCol w:w="992"/>
        <w:gridCol w:w="1853"/>
        <w:gridCol w:w="994"/>
        <w:gridCol w:w="1002"/>
      </w:tblGrid>
      <w:tr w:rsidR="00B538CB" w:rsidRPr="00D87554" w14:paraId="6F448C53" w14:textId="77777777" w:rsidTr="00B35E64">
        <w:tc>
          <w:tcPr>
            <w:tcW w:w="570" w:type="dxa"/>
            <w:tcBorders>
              <w:top w:val="single" w:sz="4" w:space="0" w:color="auto"/>
              <w:left w:val="nil"/>
              <w:bottom w:val="single" w:sz="4" w:space="0" w:color="auto"/>
              <w:right w:val="nil"/>
            </w:tcBorders>
            <w:hideMark/>
          </w:tcPr>
          <w:p w14:paraId="1576B872" w14:textId="77777777" w:rsidR="00B538CB" w:rsidRPr="00D87554" w:rsidRDefault="00B538CB" w:rsidP="00B35E64">
            <w:pPr>
              <w:rPr>
                <w:rFonts w:cs="Arial"/>
                <w:lang w:val="it-IT" w:eastAsia="de-CH"/>
              </w:rPr>
            </w:pPr>
          </w:p>
        </w:tc>
        <w:tc>
          <w:tcPr>
            <w:tcW w:w="848" w:type="dxa"/>
            <w:tcBorders>
              <w:top w:val="single" w:sz="4" w:space="0" w:color="auto"/>
              <w:left w:val="nil"/>
              <w:bottom w:val="single" w:sz="4" w:space="0" w:color="auto"/>
              <w:right w:val="nil"/>
            </w:tcBorders>
            <w:hideMark/>
          </w:tcPr>
          <w:p w14:paraId="068EB43A" w14:textId="463ECC39" w:rsidR="00B538CB" w:rsidRPr="00D87554" w:rsidRDefault="00422AA2" w:rsidP="00B35E64">
            <w:pPr>
              <w:spacing w:beforeAutospacing="1" w:afterAutospacing="1"/>
              <w:rPr>
                <w:rFonts w:cs="Arial"/>
              </w:rPr>
            </w:pPr>
            <w:hyperlink r:id="rId17" w:history="1">
              <w:r w:rsidR="00B35E64" w:rsidRPr="00D87554">
                <w:rPr>
                  <w:rStyle w:val="Lienhypertexte"/>
                  <w:rFonts w:cs="Arial"/>
                </w:rPr>
                <w:t>24.033</w:t>
              </w:r>
            </w:hyperlink>
          </w:p>
        </w:tc>
        <w:tc>
          <w:tcPr>
            <w:tcW w:w="559" w:type="dxa"/>
            <w:tcBorders>
              <w:top w:val="single" w:sz="4" w:space="0" w:color="auto"/>
              <w:left w:val="nil"/>
              <w:bottom w:val="single" w:sz="4" w:space="0" w:color="auto"/>
              <w:right w:val="nil"/>
            </w:tcBorders>
            <w:hideMark/>
          </w:tcPr>
          <w:p w14:paraId="2BA4BB23" w14:textId="77777777" w:rsidR="00B538CB" w:rsidRPr="00D87554" w:rsidRDefault="00B538CB" w:rsidP="00B35E64">
            <w:pPr>
              <w:spacing w:beforeAutospacing="1" w:afterAutospacing="1"/>
              <w:rPr>
                <w:rFonts w:cs="Arial"/>
              </w:rPr>
            </w:pPr>
            <w:r w:rsidRPr="00D87554">
              <w:rPr>
                <w:rFonts w:cs="Arial"/>
                <w:lang w:val="de-DE"/>
              </w:rPr>
              <w:t>n</w:t>
            </w:r>
          </w:p>
        </w:tc>
        <w:tc>
          <w:tcPr>
            <w:tcW w:w="5253" w:type="dxa"/>
            <w:tcBorders>
              <w:top w:val="single" w:sz="4" w:space="0" w:color="auto"/>
              <w:left w:val="nil"/>
              <w:bottom w:val="single" w:sz="4" w:space="0" w:color="auto"/>
              <w:right w:val="nil"/>
            </w:tcBorders>
            <w:hideMark/>
          </w:tcPr>
          <w:p w14:paraId="69ABEBAE" w14:textId="61BC5DE0" w:rsidR="00B538CB" w:rsidRPr="00D87554" w:rsidRDefault="00B35E64" w:rsidP="00B35E64">
            <w:pPr>
              <w:spacing w:beforeAutospacing="1" w:afterAutospacing="1"/>
              <w:rPr>
                <w:rFonts w:cs="Arial"/>
                <w:lang w:val="it-IT"/>
              </w:rPr>
            </w:pPr>
            <w:r w:rsidRPr="00D87554">
              <w:rPr>
                <w:rFonts w:cs="Arial"/>
              </w:rPr>
              <w:t>Stromversorgungsgesetz (Stromreserve). Änderung (UREK)</w:t>
            </w:r>
            <w:r w:rsidRPr="00D87554">
              <w:rPr>
                <w:rFonts w:cs="Arial"/>
              </w:rPr>
              <w:br/>
              <w:t xml:space="preserve">Loi sur l'approvisionnement en électricité (Réserve d'électricité). </w:t>
            </w:r>
            <w:r w:rsidRPr="00D87554">
              <w:rPr>
                <w:rFonts w:cs="Arial"/>
                <w:lang w:val="it-IT"/>
              </w:rPr>
              <w:t>Modification (CEATE)</w:t>
            </w:r>
            <w:r w:rsidRPr="00D87554">
              <w:rPr>
                <w:rFonts w:cs="Arial"/>
                <w:lang w:val="it-IT"/>
              </w:rPr>
              <w:br/>
              <w:t>Legge sull'approvvigionamento elettrico (Riserva di energia elettrica). Modifica (CAPTE)</w:t>
            </w:r>
          </w:p>
        </w:tc>
        <w:tc>
          <w:tcPr>
            <w:tcW w:w="2118" w:type="dxa"/>
            <w:tcBorders>
              <w:top w:val="single" w:sz="4" w:space="0" w:color="auto"/>
              <w:left w:val="nil"/>
              <w:bottom w:val="single" w:sz="4" w:space="0" w:color="auto"/>
              <w:right w:val="nil"/>
            </w:tcBorders>
            <w:hideMark/>
          </w:tcPr>
          <w:p w14:paraId="037D545F" w14:textId="77777777" w:rsidR="00B538CB" w:rsidRPr="00D87554" w:rsidRDefault="00B538CB" w:rsidP="00B35E64">
            <w:pPr>
              <w:rPr>
                <w:rFonts w:cs="Arial"/>
                <w:lang w:val="it-IT"/>
              </w:rPr>
            </w:pPr>
          </w:p>
        </w:tc>
        <w:tc>
          <w:tcPr>
            <w:tcW w:w="992" w:type="dxa"/>
            <w:tcBorders>
              <w:top w:val="single" w:sz="4" w:space="0" w:color="auto"/>
              <w:left w:val="nil"/>
              <w:bottom w:val="single" w:sz="4" w:space="0" w:color="auto"/>
              <w:right w:val="nil"/>
            </w:tcBorders>
            <w:hideMark/>
          </w:tcPr>
          <w:p w14:paraId="3FAD7FD8" w14:textId="77777777" w:rsidR="00B35E64" w:rsidRPr="00D87554" w:rsidRDefault="00B35E64" w:rsidP="00B35E64">
            <w:pPr>
              <w:rPr>
                <w:rFonts w:cs="Arial"/>
                <w:lang w:val="it-IT"/>
              </w:rPr>
            </w:pPr>
            <w:r w:rsidRPr="00D87554">
              <w:rPr>
                <w:rFonts w:cs="Arial"/>
                <w:lang w:val="it-IT"/>
              </w:rPr>
              <w:t>UREK</w:t>
            </w:r>
          </w:p>
          <w:p w14:paraId="7E0E5695" w14:textId="77777777" w:rsidR="00B35E64" w:rsidRPr="00D87554" w:rsidRDefault="00B35E64" w:rsidP="00B35E64">
            <w:pPr>
              <w:rPr>
                <w:rFonts w:cs="Arial"/>
                <w:lang w:val="it-IT"/>
              </w:rPr>
            </w:pPr>
            <w:r w:rsidRPr="00D87554">
              <w:rPr>
                <w:rFonts w:cs="Arial"/>
                <w:lang w:val="it-IT"/>
              </w:rPr>
              <w:t>CEATE</w:t>
            </w:r>
          </w:p>
          <w:p w14:paraId="03D7A65D" w14:textId="071C9F86" w:rsidR="00B538CB" w:rsidRPr="00D87554" w:rsidRDefault="00B35E64" w:rsidP="00B35E64">
            <w:pPr>
              <w:rPr>
                <w:rFonts w:cs="Arial"/>
              </w:rPr>
            </w:pPr>
            <w:r w:rsidRPr="00D87554">
              <w:rPr>
                <w:rFonts w:cs="Arial"/>
                <w:lang w:val="it-IT"/>
              </w:rPr>
              <w:t>CAPTE</w:t>
            </w:r>
          </w:p>
        </w:tc>
        <w:tc>
          <w:tcPr>
            <w:tcW w:w="992" w:type="dxa"/>
            <w:tcBorders>
              <w:top w:val="single" w:sz="4" w:space="0" w:color="auto"/>
              <w:left w:val="nil"/>
              <w:bottom w:val="single" w:sz="4" w:space="0" w:color="auto"/>
              <w:right w:val="nil"/>
            </w:tcBorders>
            <w:hideMark/>
          </w:tcPr>
          <w:p w14:paraId="08FBBFB4" w14:textId="77777777" w:rsidR="00B538CB" w:rsidRPr="00D87554" w:rsidRDefault="004D0E96" w:rsidP="00B35E64">
            <w:pPr>
              <w:rPr>
                <w:rFonts w:cs="Arial"/>
                <w:lang w:val="it-IT"/>
              </w:rPr>
            </w:pPr>
            <w:r w:rsidRPr="00D87554">
              <w:rPr>
                <w:rFonts w:cs="Arial"/>
                <w:lang w:val="it-IT"/>
              </w:rPr>
              <w:t>UVEK</w:t>
            </w:r>
          </w:p>
          <w:p w14:paraId="70F246B1" w14:textId="77777777" w:rsidR="000B313A" w:rsidRPr="00D87554" w:rsidRDefault="000B313A" w:rsidP="00B35E64">
            <w:pPr>
              <w:rPr>
                <w:rFonts w:cs="Arial"/>
                <w:lang w:val="it-IT"/>
              </w:rPr>
            </w:pPr>
            <w:r w:rsidRPr="00D87554">
              <w:rPr>
                <w:rFonts w:cs="Arial"/>
                <w:lang w:val="it-IT"/>
              </w:rPr>
              <w:t>DETEC</w:t>
            </w:r>
          </w:p>
          <w:p w14:paraId="03160246" w14:textId="6C5BDF0A" w:rsidR="000B313A" w:rsidRPr="00D87554" w:rsidRDefault="000B313A" w:rsidP="00B35E64">
            <w:pPr>
              <w:rPr>
                <w:rFonts w:cs="Arial"/>
                <w:lang w:val="it-IT"/>
              </w:rPr>
            </w:pPr>
            <w:r w:rsidRPr="00D87554">
              <w:rPr>
                <w:rFonts w:cs="Arial"/>
                <w:lang w:val="it-IT"/>
              </w:rPr>
              <w:t>DATEC</w:t>
            </w:r>
          </w:p>
        </w:tc>
        <w:tc>
          <w:tcPr>
            <w:tcW w:w="1853" w:type="dxa"/>
            <w:tcBorders>
              <w:top w:val="single" w:sz="4" w:space="0" w:color="auto"/>
              <w:left w:val="nil"/>
              <w:bottom w:val="single" w:sz="4" w:space="0" w:color="auto"/>
              <w:right w:val="nil"/>
            </w:tcBorders>
            <w:hideMark/>
          </w:tcPr>
          <w:p w14:paraId="7E61EBA7" w14:textId="77777777" w:rsidR="00B538CB" w:rsidRPr="00D87554" w:rsidRDefault="00B538CB" w:rsidP="00B35E64">
            <w:pPr>
              <w:rPr>
                <w:rFonts w:cs="Arial"/>
                <w:lang w:val="it-IT"/>
              </w:rPr>
            </w:pPr>
          </w:p>
        </w:tc>
        <w:tc>
          <w:tcPr>
            <w:tcW w:w="994" w:type="dxa"/>
            <w:tcBorders>
              <w:top w:val="single" w:sz="4" w:space="0" w:color="auto"/>
              <w:left w:val="nil"/>
              <w:bottom w:val="single" w:sz="4" w:space="0" w:color="auto"/>
              <w:right w:val="nil"/>
            </w:tcBorders>
            <w:hideMark/>
          </w:tcPr>
          <w:p w14:paraId="0D9A56AA" w14:textId="77777777" w:rsidR="00B538CB" w:rsidRPr="00D87554" w:rsidRDefault="00B538CB" w:rsidP="00B35E64">
            <w:pPr>
              <w:rPr>
                <w:rFonts w:cs="Arial"/>
                <w:lang w:val="it-IT"/>
              </w:rPr>
            </w:pPr>
          </w:p>
        </w:tc>
        <w:tc>
          <w:tcPr>
            <w:tcW w:w="1002" w:type="dxa"/>
            <w:tcBorders>
              <w:top w:val="single" w:sz="4" w:space="0" w:color="auto"/>
              <w:left w:val="nil"/>
              <w:bottom w:val="single" w:sz="4" w:space="0" w:color="auto"/>
              <w:right w:val="nil"/>
            </w:tcBorders>
            <w:hideMark/>
          </w:tcPr>
          <w:p w14:paraId="74FB7F03" w14:textId="77777777" w:rsidR="00B538CB" w:rsidRPr="00D87554" w:rsidRDefault="00B538CB" w:rsidP="00B35E64">
            <w:pPr>
              <w:rPr>
                <w:rFonts w:cs="Arial"/>
                <w:lang w:val="it-IT"/>
              </w:rPr>
            </w:pPr>
          </w:p>
        </w:tc>
      </w:tr>
    </w:tbl>
    <w:tbl>
      <w:tblPr>
        <w:tblW w:w="0" w:type="auto"/>
        <w:tblLayout w:type="fixed"/>
        <w:tblCellMar>
          <w:left w:w="0" w:type="dxa"/>
          <w:right w:w="0" w:type="dxa"/>
        </w:tblCellMar>
        <w:tblLook w:val="04A0" w:firstRow="1" w:lastRow="0" w:firstColumn="1" w:lastColumn="0" w:noHBand="0" w:noVBand="1"/>
      </w:tblPr>
      <w:tblGrid>
        <w:gridCol w:w="8"/>
        <w:gridCol w:w="352"/>
        <w:gridCol w:w="65"/>
        <w:gridCol w:w="153"/>
        <w:gridCol w:w="272"/>
        <w:gridCol w:w="576"/>
        <w:gridCol w:w="274"/>
        <w:gridCol w:w="285"/>
        <w:gridCol w:w="140"/>
        <w:gridCol w:w="5113"/>
        <w:gridCol w:w="412"/>
        <w:gridCol w:w="1139"/>
        <w:gridCol w:w="425"/>
        <w:gridCol w:w="142"/>
        <w:gridCol w:w="218"/>
        <w:gridCol w:w="774"/>
        <w:gridCol w:w="365"/>
        <w:gridCol w:w="360"/>
        <w:gridCol w:w="267"/>
        <w:gridCol w:w="1853"/>
        <w:gridCol w:w="994"/>
        <w:gridCol w:w="1002"/>
      </w:tblGrid>
      <w:tr w:rsidR="00B35E64" w:rsidRPr="00422AA2" w14:paraId="38A26036" w14:textId="77777777" w:rsidTr="00B35E64">
        <w:trPr>
          <w:gridAfter w:val="4"/>
          <w:wAfter w:w="4116" w:type="dxa"/>
        </w:trPr>
        <w:tc>
          <w:tcPr>
            <w:tcW w:w="360" w:type="dxa"/>
            <w:gridSpan w:val="2"/>
            <w:hideMark/>
          </w:tcPr>
          <w:p w14:paraId="51907338" w14:textId="77777777" w:rsidR="00B35E64" w:rsidRPr="00D87554" w:rsidRDefault="00B35E64" w:rsidP="00963288">
            <w:pPr>
              <w:rPr>
                <w:rFonts w:cs="Arial"/>
                <w:lang w:val="it-IT"/>
              </w:rPr>
            </w:pPr>
          </w:p>
        </w:tc>
        <w:tc>
          <w:tcPr>
            <w:tcW w:w="9214" w:type="dxa"/>
            <w:gridSpan w:val="13"/>
            <w:hideMark/>
          </w:tcPr>
          <w:tbl>
            <w:tblPr>
              <w:tblpPr w:leftFromText="141" w:rightFromText="141" w:vertAnchor="text" w:tblpY="1"/>
              <w:tblOverlap w:val="never"/>
              <w:tblW w:w="9214" w:type="dxa"/>
              <w:tblLayout w:type="fixed"/>
              <w:tblCellMar>
                <w:left w:w="0" w:type="dxa"/>
                <w:right w:w="0" w:type="dxa"/>
              </w:tblCellMar>
              <w:tblLook w:val="04A0" w:firstRow="1" w:lastRow="0" w:firstColumn="1" w:lastColumn="0" w:noHBand="0" w:noVBand="1"/>
            </w:tblPr>
            <w:tblGrid>
              <w:gridCol w:w="425"/>
              <w:gridCol w:w="425"/>
              <w:gridCol w:w="850"/>
              <w:gridCol w:w="994"/>
              <w:gridCol w:w="4956"/>
              <w:gridCol w:w="1139"/>
              <w:gridCol w:w="425"/>
            </w:tblGrid>
            <w:tr w:rsidR="00B35E64" w:rsidRPr="00422AA2" w14:paraId="14C44454" w14:textId="77777777" w:rsidTr="00B35E64">
              <w:tc>
                <w:tcPr>
                  <w:tcW w:w="425" w:type="dxa"/>
                  <w:hideMark/>
                </w:tcPr>
                <w:p w14:paraId="4D35975C" w14:textId="3BE39BE7" w:rsidR="00B35E64" w:rsidRPr="00D87554" w:rsidRDefault="00B35E64" w:rsidP="00B35E64">
                  <w:pPr>
                    <w:rPr>
                      <w:rFonts w:cs="Arial"/>
                      <w:lang w:val="it-IT" w:eastAsia="de-CH"/>
                    </w:rPr>
                  </w:pPr>
                </w:p>
              </w:tc>
              <w:tc>
                <w:tcPr>
                  <w:tcW w:w="425" w:type="dxa"/>
                </w:tcPr>
                <w:p w14:paraId="1BFC7C8A" w14:textId="77777777" w:rsidR="00B35E64" w:rsidRPr="00D87554" w:rsidRDefault="00B35E64" w:rsidP="00B35E64">
                  <w:pPr>
                    <w:rPr>
                      <w:rFonts w:cs="Arial"/>
                      <w:lang w:val="it-IT"/>
                    </w:rPr>
                  </w:pPr>
                </w:p>
              </w:tc>
              <w:tc>
                <w:tcPr>
                  <w:tcW w:w="850" w:type="dxa"/>
                </w:tcPr>
                <w:p w14:paraId="404284FD" w14:textId="77777777" w:rsidR="00B35E64" w:rsidRPr="00D87554" w:rsidRDefault="00B35E64" w:rsidP="00B35E64">
                  <w:pPr>
                    <w:rPr>
                      <w:rFonts w:cs="Arial"/>
                      <w:lang w:val="it-IT"/>
                    </w:rPr>
                  </w:pPr>
                </w:p>
              </w:tc>
              <w:tc>
                <w:tcPr>
                  <w:tcW w:w="994" w:type="dxa"/>
                  <w:hideMark/>
                </w:tcPr>
                <w:p w14:paraId="52F4A2FE" w14:textId="77777777" w:rsidR="00B35E64" w:rsidRPr="00D87554" w:rsidRDefault="00B35E64" w:rsidP="00B35E64">
                  <w:pPr>
                    <w:rPr>
                      <w:rFonts w:cs="Arial"/>
                      <w:lang w:val="it-IT"/>
                    </w:rPr>
                  </w:pPr>
                </w:p>
              </w:tc>
              <w:tc>
                <w:tcPr>
                  <w:tcW w:w="4956" w:type="dxa"/>
                  <w:hideMark/>
                </w:tcPr>
                <w:p w14:paraId="0E1DD640" w14:textId="77777777" w:rsidR="00B35E64" w:rsidRPr="00D87554" w:rsidRDefault="00B35E64" w:rsidP="00B35E64">
                  <w:pPr>
                    <w:rPr>
                      <w:rFonts w:cs="Arial"/>
                      <w:lang w:val="de-CH" w:eastAsia="de-CH"/>
                    </w:rPr>
                  </w:pPr>
                  <w:r w:rsidRPr="00D87554">
                    <w:rPr>
                      <w:rFonts w:cs="Arial"/>
                      <w:lang w:val="de-CH" w:eastAsia="de-CH"/>
                    </w:rPr>
                    <w:t>2. Bundesgesetz  über die Stromversorgung (Stromversorgungsgesetz, StromVG) (Dringliche Überbrückungshilfen für Eisen-, Stahl- und Leichtmetallgiessereien von strategischer Bedeutung)</w:t>
                  </w:r>
                </w:p>
                <w:p w14:paraId="29B0FEE9" w14:textId="77777777" w:rsidR="00B35E64" w:rsidRPr="00D87554" w:rsidRDefault="00B35E64" w:rsidP="00B35E64">
                  <w:pPr>
                    <w:rPr>
                      <w:rFonts w:cs="Arial"/>
                      <w:lang w:val="fr-CH" w:eastAsia="de-CH"/>
                    </w:rPr>
                  </w:pPr>
                  <w:r w:rsidRPr="00D87554">
                    <w:rPr>
                      <w:rFonts w:cs="Arial"/>
                      <w:lang w:val="fr-CH" w:eastAsia="de-CH"/>
                    </w:rPr>
                    <w:t>2. Loi  sur l’approvisionnement en électricité (LApEI) (Aides transitoires urgentes pour les fonderies de fer, d’acier et de métaux légers d’importance stratégique)</w:t>
                  </w:r>
                </w:p>
                <w:p w14:paraId="06300A30" w14:textId="77777777" w:rsidR="00B35E64" w:rsidRPr="00D87554" w:rsidRDefault="00B35E64" w:rsidP="00B35E64">
                  <w:pPr>
                    <w:rPr>
                      <w:rFonts w:cs="Arial"/>
                      <w:lang w:val="it-IT" w:eastAsia="de-CH"/>
                    </w:rPr>
                  </w:pPr>
                  <w:r w:rsidRPr="00D87554">
                    <w:rPr>
                      <w:rFonts w:cs="Arial"/>
                      <w:lang w:val="it-IT" w:eastAsia="de-CH"/>
                    </w:rPr>
                    <w:t>2. Legge sull’approvvigionamento elettrico (LAEl) (Aiuti transitori urgenti in favore delle fonderie di importanza strategica che lavorano il ferro, l’acciaio e i metalli leggeri)</w:t>
                  </w:r>
                </w:p>
                <w:p w14:paraId="26F66325" w14:textId="77777777" w:rsidR="00B35E64" w:rsidRDefault="00B35E64" w:rsidP="00B35E64">
                  <w:pPr>
                    <w:ind w:left="851" w:hanging="851"/>
                    <w:rPr>
                      <w:rFonts w:cs="Arial"/>
                      <w:lang w:val="it-IT"/>
                    </w:rPr>
                  </w:pPr>
                </w:p>
                <w:p w14:paraId="7C03893C" w14:textId="7F778355" w:rsidR="00D87554" w:rsidRPr="00D87554" w:rsidRDefault="00D87554" w:rsidP="00B35E64">
                  <w:pPr>
                    <w:ind w:left="851" w:hanging="851"/>
                    <w:rPr>
                      <w:rFonts w:cs="Arial"/>
                      <w:lang w:val="it-IT"/>
                    </w:rPr>
                  </w:pPr>
                </w:p>
              </w:tc>
              <w:tc>
                <w:tcPr>
                  <w:tcW w:w="1139" w:type="dxa"/>
                  <w:hideMark/>
                </w:tcPr>
                <w:p w14:paraId="2EB4ACAC" w14:textId="77777777" w:rsidR="00B35E64" w:rsidRPr="00D87554" w:rsidRDefault="00B35E64" w:rsidP="00B35E64">
                  <w:pPr>
                    <w:rPr>
                      <w:rFonts w:cs="Arial"/>
                      <w:lang w:val="it-IT"/>
                    </w:rPr>
                  </w:pPr>
                </w:p>
              </w:tc>
              <w:tc>
                <w:tcPr>
                  <w:tcW w:w="425" w:type="dxa"/>
                  <w:hideMark/>
                </w:tcPr>
                <w:p w14:paraId="64510F49" w14:textId="77777777" w:rsidR="00B35E64" w:rsidRPr="00D87554" w:rsidRDefault="00B35E64" w:rsidP="00B35E64">
                  <w:pPr>
                    <w:rPr>
                      <w:rFonts w:cs="Arial"/>
                      <w:lang w:val="it-IT"/>
                    </w:rPr>
                  </w:pPr>
                </w:p>
              </w:tc>
            </w:tr>
          </w:tbl>
          <w:p w14:paraId="2DA117EB" w14:textId="2D952192" w:rsidR="00B35E64" w:rsidRPr="00D87554" w:rsidRDefault="00B35E64" w:rsidP="00963288">
            <w:pPr>
              <w:ind w:left="851" w:hanging="851"/>
              <w:rPr>
                <w:rFonts w:cs="Arial"/>
                <w:lang w:val="it-IT"/>
              </w:rPr>
            </w:pPr>
          </w:p>
        </w:tc>
        <w:tc>
          <w:tcPr>
            <w:tcW w:w="1139" w:type="dxa"/>
            <w:gridSpan w:val="2"/>
            <w:hideMark/>
          </w:tcPr>
          <w:p w14:paraId="181F4D6B" w14:textId="77777777" w:rsidR="00B35E64" w:rsidRPr="00D87554" w:rsidRDefault="00B35E64" w:rsidP="00963288">
            <w:pPr>
              <w:rPr>
                <w:rFonts w:cs="Arial"/>
                <w:lang w:val="it-IT"/>
              </w:rPr>
            </w:pPr>
          </w:p>
        </w:tc>
        <w:tc>
          <w:tcPr>
            <w:tcW w:w="360" w:type="dxa"/>
            <w:hideMark/>
          </w:tcPr>
          <w:p w14:paraId="03E9BA72" w14:textId="77777777" w:rsidR="00B35E64" w:rsidRPr="00D87554" w:rsidRDefault="00B35E64" w:rsidP="00963288">
            <w:pPr>
              <w:rPr>
                <w:rFonts w:cs="Arial"/>
                <w:lang w:val="it-IT"/>
              </w:rPr>
            </w:pPr>
          </w:p>
        </w:tc>
      </w:tr>
      <w:tr w:rsidR="00AA1EC2" w:rsidRPr="00D87554" w14:paraId="45D62A45" w14:textId="77777777" w:rsidTr="00963288">
        <w:tblPrEx>
          <w:tblCellMar>
            <w:top w:w="60" w:type="dxa"/>
            <w:bottom w:w="60" w:type="dxa"/>
          </w:tblCellMar>
        </w:tblPrEx>
        <w:trPr>
          <w:gridBefore w:val="1"/>
          <w:wBefore w:w="8" w:type="dxa"/>
        </w:trPr>
        <w:tc>
          <w:tcPr>
            <w:tcW w:w="570" w:type="dxa"/>
            <w:gridSpan w:val="3"/>
            <w:tcBorders>
              <w:top w:val="single" w:sz="4" w:space="0" w:color="auto"/>
              <w:left w:val="nil"/>
              <w:bottom w:val="single" w:sz="4" w:space="0" w:color="auto"/>
              <w:right w:val="nil"/>
            </w:tcBorders>
            <w:hideMark/>
          </w:tcPr>
          <w:p w14:paraId="6BA9ADD6" w14:textId="67472E6D" w:rsidR="00AA1EC2" w:rsidRPr="00D87554" w:rsidRDefault="00AA1EC2" w:rsidP="00963288">
            <w:pPr>
              <w:rPr>
                <w:rFonts w:cs="Arial"/>
                <w:lang w:val="it-IT" w:eastAsia="de-CH"/>
              </w:rPr>
            </w:pPr>
          </w:p>
        </w:tc>
        <w:tc>
          <w:tcPr>
            <w:tcW w:w="848" w:type="dxa"/>
            <w:gridSpan w:val="2"/>
            <w:tcBorders>
              <w:top w:val="single" w:sz="4" w:space="0" w:color="auto"/>
              <w:left w:val="nil"/>
              <w:bottom w:val="single" w:sz="4" w:space="0" w:color="auto"/>
              <w:right w:val="nil"/>
            </w:tcBorders>
            <w:hideMark/>
          </w:tcPr>
          <w:p w14:paraId="677ED630" w14:textId="5F3BC467" w:rsidR="00AA1EC2" w:rsidRPr="00D87554" w:rsidRDefault="00422AA2" w:rsidP="00963288">
            <w:pPr>
              <w:spacing w:beforeAutospacing="1" w:afterAutospacing="1"/>
              <w:rPr>
                <w:rFonts w:cs="Arial"/>
              </w:rPr>
            </w:pPr>
            <w:hyperlink r:id="rId18" w:history="1">
              <w:r w:rsidR="00E02863" w:rsidRPr="00D87554">
                <w:rPr>
                  <w:rStyle w:val="Lienhypertexte"/>
                  <w:rFonts w:cs="Arial"/>
                </w:rPr>
                <w:t>24.035</w:t>
              </w:r>
            </w:hyperlink>
          </w:p>
        </w:tc>
        <w:tc>
          <w:tcPr>
            <w:tcW w:w="559" w:type="dxa"/>
            <w:gridSpan w:val="2"/>
            <w:tcBorders>
              <w:top w:val="single" w:sz="4" w:space="0" w:color="auto"/>
              <w:left w:val="nil"/>
              <w:bottom w:val="single" w:sz="4" w:space="0" w:color="auto"/>
              <w:right w:val="nil"/>
            </w:tcBorders>
            <w:hideMark/>
          </w:tcPr>
          <w:p w14:paraId="07EBDB90" w14:textId="77777777" w:rsidR="00AA1EC2" w:rsidRPr="00D87554" w:rsidRDefault="00AA1EC2" w:rsidP="00963288">
            <w:pPr>
              <w:spacing w:beforeAutospacing="1" w:afterAutospacing="1"/>
              <w:rPr>
                <w:rFonts w:cs="Arial"/>
              </w:rPr>
            </w:pPr>
            <w:r w:rsidRPr="00D87554">
              <w:rPr>
                <w:rFonts w:cs="Arial"/>
                <w:lang w:val="de-DE"/>
              </w:rPr>
              <w:t>n</w:t>
            </w:r>
          </w:p>
        </w:tc>
        <w:tc>
          <w:tcPr>
            <w:tcW w:w="5253" w:type="dxa"/>
            <w:gridSpan w:val="2"/>
            <w:tcBorders>
              <w:top w:val="single" w:sz="4" w:space="0" w:color="auto"/>
              <w:left w:val="nil"/>
              <w:bottom w:val="single" w:sz="4" w:space="0" w:color="auto"/>
              <w:right w:val="nil"/>
            </w:tcBorders>
            <w:hideMark/>
          </w:tcPr>
          <w:p w14:paraId="7E52DAE8" w14:textId="48AC243D" w:rsidR="00AA1EC2" w:rsidRPr="00D87554" w:rsidRDefault="00E02863" w:rsidP="00963288">
            <w:pPr>
              <w:spacing w:beforeAutospacing="1" w:afterAutospacing="1"/>
              <w:rPr>
                <w:rFonts w:cs="Arial"/>
              </w:rPr>
            </w:pPr>
            <w:r w:rsidRPr="00D87554">
              <w:rPr>
                <w:rFonts w:cs="Arial"/>
              </w:rPr>
              <w:t>Einsatz elektronischer Kommunikationsmittel in grenzüberschreitenden Zivilprozessen (RK)</w:t>
            </w:r>
            <w:r w:rsidRPr="00D87554">
              <w:rPr>
                <w:rFonts w:cs="Arial"/>
              </w:rPr>
              <w:br/>
              <w:t>Recours aux moyens de communication électroniques dans les procédures civiles internationales (CAJ)</w:t>
            </w:r>
            <w:r w:rsidRPr="00D87554">
              <w:rPr>
                <w:rFonts w:cs="Arial"/>
              </w:rPr>
              <w:br/>
              <w:t>Impiego dei mezzi di comunicazione elettronici nei procedimenti civili transfrontalieri (CAG)</w:t>
            </w:r>
          </w:p>
        </w:tc>
        <w:tc>
          <w:tcPr>
            <w:tcW w:w="2118" w:type="dxa"/>
            <w:gridSpan w:val="4"/>
            <w:tcBorders>
              <w:top w:val="single" w:sz="4" w:space="0" w:color="auto"/>
              <w:left w:val="nil"/>
              <w:bottom w:val="single" w:sz="4" w:space="0" w:color="auto"/>
              <w:right w:val="nil"/>
            </w:tcBorders>
            <w:hideMark/>
          </w:tcPr>
          <w:p w14:paraId="4BA4EDF1" w14:textId="77777777" w:rsidR="00AA1EC2" w:rsidRPr="00D87554" w:rsidRDefault="00AA1EC2" w:rsidP="00963288">
            <w:pPr>
              <w:rPr>
                <w:rFonts w:cs="Arial"/>
              </w:rPr>
            </w:pPr>
          </w:p>
        </w:tc>
        <w:tc>
          <w:tcPr>
            <w:tcW w:w="992" w:type="dxa"/>
            <w:gridSpan w:val="2"/>
            <w:tcBorders>
              <w:top w:val="single" w:sz="4" w:space="0" w:color="auto"/>
              <w:left w:val="nil"/>
              <w:bottom w:val="single" w:sz="4" w:space="0" w:color="auto"/>
              <w:right w:val="nil"/>
            </w:tcBorders>
            <w:hideMark/>
          </w:tcPr>
          <w:p w14:paraId="7364E231" w14:textId="77777777" w:rsidR="00E02863" w:rsidRPr="00D87554" w:rsidRDefault="00E02863" w:rsidP="00E02863">
            <w:pPr>
              <w:rPr>
                <w:rFonts w:cs="Arial"/>
                <w:lang w:val="it-IT"/>
              </w:rPr>
            </w:pPr>
            <w:r w:rsidRPr="00D87554">
              <w:rPr>
                <w:rFonts w:cs="Arial"/>
                <w:lang w:val="it-IT"/>
              </w:rPr>
              <w:t>RK</w:t>
            </w:r>
          </w:p>
          <w:p w14:paraId="004657EF" w14:textId="77777777" w:rsidR="00E02863" w:rsidRPr="00D87554" w:rsidRDefault="00E02863" w:rsidP="00E02863">
            <w:pPr>
              <w:rPr>
                <w:rFonts w:cs="Arial"/>
                <w:lang w:val="it-IT"/>
              </w:rPr>
            </w:pPr>
            <w:r w:rsidRPr="00D87554">
              <w:rPr>
                <w:rFonts w:cs="Arial"/>
                <w:lang w:val="it-IT"/>
              </w:rPr>
              <w:t>CAJ</w:t>
            </w:r>
          </w:p>
          <w:p w14:paraId="1F759ECD" w14:textId="25A80F1E" w:rsidR="00AA1EC2" w:rsidRPr="00D87554" w:rsidRDefault="00E02863" w:rsidP="00E02863">
            <w:pPr>
              <w:rPr>
                <w:rFonts w:cs="Arial"/>
              </w:rPr>
            </w:pPr>
            <w:r w:rsidRPr="00D87554">
              <w:rPr>
                <w:rFonts w:cs="Arial"/>
                <w:lang w:val="it-IT"/>
              </w:rPr>
              <w:t>CAG</w:t>
            </w:r>
          </w:p>
        </w:tc>
        <w:tc>
          <w:tcPr>
            <w:tcW w:w="992" w:type="dxa"/>
            <w:gridSpan w:val="3"/>
            <w:tcBorders>
              <w:top w:val="single" w:sz="4" w:space="0" w:color="auto"/>
              <w:left w:val="nil"/>
              <w:bottom w:val="single" w:sz="4" w:space="0" w:color="auto"/>
              <w:right w:val="nil"/>
            </w:tcBorders>
            <w:hideMark/>
          </w:tcPr>
          <w:p w14:paraId="44EB40A4" w14:textId="77777777" w:rsidR="00DD534B" w:rsidRPr="00D87554" w:rsidRDefault="00DD534B" w:rsidP="00DD534B">
            <w:pPr>
              <w:rPr>
                <w:rFonts w:cs="Arial"/>
                <w:lang w:val="it-IT"/>
              </w:rPr>
            </w:pPr>
            <w:r w:rsidRPr="00D87554">
              <w:rPr>
                <w:rFonts w:cs="Arial"/>
                <w:lang w:val="it-IT"/>
              </w:rPr>
              <w:t>EJPD</w:t>
            </w:r>
          </w:p>
          <w:p w14:paraId="101BA541" w14:textId="77777777" w:rsidR="00DD534B" w:rsidRPr="00D87554" w:rsidRDefault="00DD534B" w:rsidP="00DD534B">
            <w:pPr>
              <w:rPr>
                <w:rFonts w:cs="Arial"/>
                <w:lang w:val="it-IT"/>
              </w:rPr>
            </w:pPr>
            <w:r w:rsidRPr="00D87554">
              <w:rPr>
                <w:rFonts w:cs="Arial"/>
                <w:lang w:val="it-IT"/>
              </w:rPr>
              <w:t>DFJP</w:t>
            </w:r>
          </w:p>
          <w:p w14:paraId="7E59D611" w14:textId="0F9F61A5" w:rsidR="00AA1EC2" w:rsidRPr="00D87554" w:rsidRDefault="00DD534B" w:rsidP="00DD534B">
            <w:pPr>
              <w:rPr>
                <w:rFonts w:cs="Arial"/>
                <w:lang w:val="it-IT"/>
              </w:rPr>
            </w:pPr>
            <w:r w:rsidRPr="00D87554">
              <w:rPr>
                <w:rFonts w:cs="Arial"/>
                <w:lang w:val="it-IT"/>
              </w:rPr>
              <w:t>DFGP</w:t>
            </w:r>
          </w:p>
        </w:tc>
        <w:tc>
          <w:tcPr>
            <w:tcW w:w="1853" w:type="dxa"/>
            <w:tcBorders>
              <w:top w:val="single" w:sz="4" w:space="0" w:color="auto"/>
              <w:left w:val="nil"/>
              <w:bottom w:val="single" w:sz="4" w:space="0" w:color="auto"/>
              <w:right w:val="nil"/>
            </w:tcBorders>
            <w:hideMark/>
          </w:tcPr>
          <w:p w14:paraId="577641D6" w14:textId="77777777" w:rsidR="00AA1EC2" w:rsidRPr="00D87554" w:rsidRDefault="00AA1EC2" w:rsidP="00963288">
            <w:pPr>
              <w:rPr>
                <w:rFonts w:cs="Arial"/>
                <w:lang w:val="it-IT"/>
              </w:rPr>
            </w:pPr>
          </w:p>
        </w:tc>
        <w:tc>
          <w:tcPr>
            <w:tcW w:w="994" w:type="dxa"/>
            <w:tcBorders>
              <w:top w:val="single" w:sz="4" w:space="0" w:color="auto"/>
              <w:left w:val="nil"/>
              <w:bottom w:val="single" w:sz="4" w:space="0" w:color="auto"/>
              <w:right w:val="nil"/>
            </w:tcBorders>
            <w:hideMark/>
          </w:tcPr>
          <w:p w14:paraId="6EC88BBA" w14:textId="77777777" w:rsidR="00AA1EC2" w:rsidRPr="00D87554" w:rsidRDefault="00AA1EC2" w:rsidP="00963288">
            <w:pPr>
              <w:rPr>
                <w:rFonts w:cs="Arial"/>
                <w:lang w:val="it-IT"/>
              </w:rPr>
            </w:pPr>
          </w:p>
        </w:tc>
        <w:tc>
          <w:tcPr>
            <w:tcW w:w="1002" w:type="dxa"/>
            <w:tcBorders>
              <w:top w:val="single" w:sz="4" w:space="0" w:color="auto"/>
              <w:left w:val="nil"/>
              <w:bottom w:val="single" w:sz="4" w:space="0" w:color="auto"/>
              <w:right w:val="nil"/>
            </w:tcBorders>
            <w:hideMark/>
          </w:tcPr>
          <w:p w14:paraId="1EA5485F" w14:textId="77777777" w:rsidR="00AA1EC2" w:rsidRPr="00D87554" w:rsidRDefault="00AA1EC2" w:rsidP="00963288">
            <w:pPr>
              <w:rPr>
                <w:rFonts w:cs="Arial"/>
                <w:lang w:val="it-IT"/>
              </w:rPr>
            </w:pPr>
          </w:p>
        </w:tc>
      </w:tr>
      <w:tr w:rsidR="00E02863" w:rsidRPr="00422AA2" w14:paraId="6E042735" w14:textId="77777777" w:rsidTr="00963288">
        <w:trPr>
          <w:gridAfter w:val="9"/>
          <w:wAfter w:w="5975" w:type="dxa"/>
        </w:trPr>
        <w:tc>
          <w:tcPr>
            <w:tcW w:w="425" w:type="dxa"/>
            <w:gridSpan w:val="3"/>
            <w:hideMark/>
          </w:tcPr>
          <w:p w14:paraId="2C8318D7" w14:textId="43F6A90D" w:rsidR="00E02863" w:rsidRPr="00D87554" w:rsidRDefault="00E02863" w:rsidP="00E02863">
            <w:pPr>
              <w:rPr>
                <w:rFonts w:cs="Arial"/>
                <w:lang w:val="it-IT" w:eastAsia="de-CH"/>
              </w:rPr>
            </w:pPr>
          </w:p>
        </w:tc>
        <w:tc>
          <w:tcPr>
            <w:tcW w:w="425" w:type="dxa"/>
            <w:gridSpan w:val="2"/>
            <w:hideMark/>
          </w:tcPr>
          <w:p w14:paraId="3C5CCD04" w14:textId="77777777" w:rsidR="00E02863" w:rsidRPr="00D87554" w:rsidRDefault="00E02863" w:rsidP="00E02863">
            <w:pPr>
              <w:rPr>
                <w:rFonts w:cs="Arial"/>
                <w:lang w:val="it-IT"/>
              </w:rPr>
            </w:pPr>
          </w:p>
        </w:tc>
        <w:tc>
          <w:tcPr>
            <w:tcW w:w="850" w:type="dxa"/>
            <w:gridSpan w:val="2"/>
            <w:hideMark/>
          </w:tcPr>
          <w:p w14:paraId="4F31F548" w14:textId="77777777" w:rsidR="00E02863" w:rsidRPr="00D87554" w:rsidRDefault="00E02863" w:rsidP="00E02863">
            <w:pPr>
              <w:rPr>
                <w:rFonts w:cs="Arial"/>
                <w:lang w:val="it-IT"/>
              </w:rPr>
            </w:pPr>
          </w:p>
        </w:tc>
        <w:tc>
          <w:tcPr>
            <w:tcW w:w="425" w:type="dxa"/>
            <w:gridSpan w:val="2"/>
            <w:hideMark/>
          </w:tcPr>
          <w:p w14:paraId="4A9BBB66" w14:textId="77777777" w:rsidR="00E02863" w:rsidRPr="00D87554" w:rsidRDefault="00E02863" w:rsidP="00E02863">
            <w:pPr>
              <w:rPr>
                <w:rFonts w:cs="Arial"/>
                <w:lang w:val="it-IT"/>
              </w:rPr>
            </w:pPr>
          </w:p>
        </w:tc>
        <w:tc>
          <w:tcPr>
            <w:tcW w:w="5525" w:type="dxa"/>
            <w:gridSpan w:val="2"/>
            <w:hideMark/>
          </w:tcPr>
          <w:p w14:paraId="6A18655C" w14:textId="77777777" w:rsidR="00E02863" w:rsidRPr="00D87554" w:rsidRDefault="00E02863" w:rsidP="00E02863">
            <w:pPr>
              <w:ind w:left="851" w:hanging="851"/>
              <w:rPr>
                <w:rFonts w:cs="Arial"/>
                <w:lang w:val="it-IT"/>
              </w:rPr>
            </w:pPr>
            <w:r w:rsidRPr="00D87554">
              <w:rPr>
                <w:rFonts w:cs="Arial"/>
                <w:lang w:val="it-IT"/>
              </w:rPr>
              <w:tab/>
              <w:t>1 Bundesbeschluss über den Einsatz elektronischer Kommunikationsmittel in grenzüberschreitenden Zivilprozessen</w:t>
            </w:r>
            <w:r w:rsidRPr="00D87554">
              <w:rPr>
                <w:rFonts w:cs="Arial"/>
                <w:lang w:val="it-IT"/>
              </w:rPr>
              <w:br/>
              <w:t>1 Arrêté fédéral concernant le recours aux moyens de communication électroniques dans les procédures civiles internationales</w:t>
            </w:r>
            <w:r w:rsidRPr="00D87554">
              <w:rPr>
                <w:rFonts w:cs="Arial"/>
                <w:lang w:val="it-IT"/>
              </w:rPr>
              <w:br/>
              <w:t>1 Decreto federale sull'impiego dei mezzi di comunicazione elettronici nei procedimenti civili transfrontalieri</w:t>
            </w:r>
          </w:p>
          <w:p w14:paraId="537115A4" w14:textId="7C82A2A0" w:rsidR="00EE5A9A" w:rsidRPr="00D87554" w:rsidRDefault="00EE5A9A" w:rsidP="00E02863">
            <w:pPr>
              <w:ind w:left="851" w:hanging="851"/>
              <w:rPr>
                <w:rFonts w:cs="Arial"/>
                <w:lang w:val="it-IT"/>
              </w:rPr>
            </w:pPr>
          </w:p>
        </w:tc>
        <w:tc>
          <w:tcPr>
            <w:tcW w:w="1139" w:type="dxa"/>
            <w:hideMark/>
          </w:tcPr>
          <w:p w14:paraId="34580966" w14:textId="77777777" w:rsidR="00E02863" w:rsidRPr="00D87554" w:rsidRDefault="00E02863" w:rsidP="00E02863">
            <w:pPr>
              <w:rPr>
                <w:rFonts w:cs="Arial"/>
                <w:lang w:val="it-IT"/>
              </w:rPr>
            </w:pPr>
          </w:p>
        </w:tc>
        <w:tc>
          <w:tcPr>
            <w:tcW w:w="425" w:type="dxa"/>
            <w:hideMark/>
          </w:tcPr>
          <w:p w14:paraId="306D5936" w14:textId="02A30B57" w:rsidR="00E02863" w:rsidRPr="00D87554" w:rsidRDefault="00E02863" w:rsidP="00E02863">
            <w:pPr>
              <w:rPr>
                <w:rFonts w:cs="Arial"/>
                <w:lang w:val="it-IT"/>
              </w:rPr>
            </w:pPr>
          </w:p>
        </w:tc>
      </w:tr>
    </w:tbl>
    <w:p w14:paraId="127A257A" w14:textId="77777777" w:rsidR="00EE5A9A" w:rsidRPr="00D87554" w:rsidRDefault="00EE5A9A">
      <w:pPr>
        <w:rPr>
          <w:rFonts w:cs="Arial"/>
          <w:lang w:val="it-IT"/>
        </w:rPr>
      </w:pPr>
    </w:p>
    <w:p w14:paraId="5C563835" w14:textId="77777777" w:rsidR="00EE5A9A" w:rsidRPr="00D87554" w:rsidRDefault="00EE5A9A">
      <w:pPr>
        <w:rPr>
          <w:rFonts w:cs="Arial"/>
          <w:lang w:val="it-IT"/>
        </w:rPr>
      </w:pPr>
      <w:r w:rsidRPr="00D87554">
        <w:rPr>
          <w:rFonts w:cs="Arial"/>
          <w:lang w:val="it-IT"/>
        </w:rPr>
        <w:br w:type="page"/>
      </w:r>
    </w:p>
    <w:p w14:paraId="1A882492" w14:textId="72FC83B9" w:rsidR="00EE5A9A" w:rsidRPr="00D87554" w:rsidRDefault="00EE5A9A">
      <w:pPr>
        <w:rPr>
          <w:rFonts w:cs="Arial"/>
          <w:lang w:val="it-IT"/>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285"/>
        <w:gridCol w:w="140"/>
        <w:gridCol w:w="5113"/>
        <w:gridCol w:w="412"/>
        <w:gridCol w:w="1139"/>
        <w:gridCol w:w="425"/>
        <w:gridCol w:w="142"/>
        <w:gridCol w:w="992"/>
        <w:gridCol w:w="992"/>
        <w:gridCol w:w="1853"/>
        <w:gridCol w:w="994"/>
        <w:gridCol w:w="1006"/>
      </w:tblGrid>
      <w:tr w:rsidR="00AC4BCC" w:rsidRPr="00D87554" w14:paraId="5BAECA3A" w14:textId="77777777" w:rsidTr="0046261D">
        <w:trPr>
          <w:gridBefore w:val="1"/>
          <w:wBefore w:w="8" w:type="dxa"/>
        </w:trPr>
        <w:tc>
          <w:tcPr>
            <w:tcW w:w="570" w:type="dxa"/>
            <w:gridSpan w:val="2"/>
            <w:tcBorders>
              <w:top w:val="single" w:sz="4" w:space="0" w:color="auto"/>
              <w:left w:val="nil"/>
              <w:bottom w:val="single" w:sz="4" w:space="0" w:color="auto"/>
              <w:right w:val="nil"/>
            </w:tcBorders>
            <w:hideMark/>
          </w:tcPr>
          <w:p w14:paraId="7D596854" w14:textId="77777777" w:rsidR="00AC4BCC" w:rsidRPr="00D87554" w:rsidRDefault="00AC4BCC" w:rsidP="00963288">
            <w:pPr>
              <w:rPr>
                <w:rFonts w:cs="Arial"/>
                <w:lang w:val="it-IT" w:eastAsia="de-CH"/>
              </w:rPr>
            </w:pPr>
          </w:p>
        </w:tc>
        <w:tc>
          <w:tcPr>
            <w:tcW w:w="848" w:type="dxa"/>
            <w:gridSpan w:val="2"/>
            <w:tcBorders>
              <w:top w:val="single" w:sz="4" w:space="0" w:color="auto"/>
              <w:left w:val="nil"/>
              <w:bottom w:val="single" w:sz="4" w:space="0" w:color="auto"/>
              <w:right w:val="nil"/>
            </w:tcBorders>
            <w:hideMark/>
          </w:tcPr>
          <w:p w14:paraId="6A04690E" w14:textId="19F4E6FA" w:rsidR="00AC4BCC" w:rsidRPr="00D87554" w:rsidRDefault="00422AA2" w:rsidP="00963288">
            <w:pPr>
              <w:spacing w:beforeAutospacing="1" w:afterAutospacing="1"/>
              <w:rPr>
                <w:rFonts w:cs="Arial"/>
              </w:rPr>
            </w:pPr>
            <w:hyperlink r:id="rId19" w:history="1">
              <w:r w:rsidR="00AC4BCC" w:rsidRPr="00D87554">
                <w:rPr>
                  <w:rStyle w:val="Lienhypertexte"/>
                  <w:rFonts w:cs="Arial"/>
                </w:rPr>
                <w:t>24.039</w:t>
              </w:r>
            </w:hyperlink>
          </w:p>
        </w:tc>
        <w:tc>
          <w:tcPr>
            <w:tcW w:w="559" w:type="dxa"/>
            <w:gridSpan w:val="2"/>
            <w:tcBorders>
              <w:top w:val="single" w:sz="4" w:space="0" w:color="auto"/>
              <w:left w:val="nil"/>
              <w:bottom w:val="single" w:sz="4" w:space="0" w:color="auto"/>
              <w:right w:val="nil"/>
            </w:tcBorders>
            <w:hideMark/>
          </w:tcPr>
          <w:p w14:paraId="463F38BE" w14:textId="77777777" w:rsidR="00AC4BCC" w:rsidRPr="00D87554" w:rsidRDefault="00AC4BCC" w:rsidP="00963288">
            <w:pPr>
              <w:spacing w:beforeAutospacing="1" w:afterAutospacing="1"/>
              <w:rPr>
                <w:rFonts w:cs="Arial"/>
              </w:rPr>
            </w:pPr>
            <w:r w:rsidRPr="00D87554">
              <w:rPr>
                <w:rFonts w:cs="Arial"/>
                <w:lang w:val="de-DE"/>
              </w:rPr>
              <w:t>n</w:t>
            </w:r>
          </w:p>
        </w:tc>
        <w:tc>
          <w:tcPr>
            <w:tcW w:w="5253" w:type="dxa"/>
            <w:gridSpan w:val="2"/>
            <w:tcBorders>
              <w:top w:val="single" w:sz="4" w:space="0" w:color="auto"/>
              <w:left w:val="nil"/>
              <w:bottom w:val="single" w:sz="4" w:space="0" w:color="auto"/>
              <w:right w:val="nil"/>
            </w:tcBorders>
            <w:hideMark/>
          </w:tcPr>
          <w:p w14:paraId="0270B821" w14:textId="58A11521" w:rsidR="00AC4BCC" w:rsidRPr="00D87554" w:rsidRDefault="00AC4BCC" w:rsidP="00963288">
            <w:pPr>
              <w:spacing w:beforeAutospacing="1" w:afterAutospacing="1"/>
              <w:rPr>
                <w:rFonts w:cs="Arial"/>
                <w:lang w:val="it-IT"/>
              </w:rPr>
            </w:pPr>
            <w:r w:rsidRPr="00D87554">
              <w:rPr>
                <w:rFonts w:cs="Arial"/>
                <w:lang w:val="de-CH"/>
              </w:rPr>
              <w:t>Doppelbesteuerung. Abkommen mit Serbien (WAK)</w:t>
            </w:r>
            <w:r w:rsidRPr="00D87554">
              <w:rPr>
                <w:rFonts w:cs="Arial"/>
                <w:lang w:val="de-CH"/>
              </w:rPr>
              <w:br/>
              <w:t xml:space="preserve">Doubles impositions. </w:t>
            </w:r>
            <w:r w:rsidRPr="00D87554">
              <w:rPr>
                <w:rFonts w:cs="Arial"/>
                <w:lang w:val="it-IT"/>
              </w:rPr>
              <w:t>Convention avec la Serbie (CER)</w:t>
            </w:r>
            <w:r w:rsidRPr="00D87554">
              <w:rPr>
                <w:rFonts w:cs="Arial"/>
                <w:lang w:val="it-IT"/>
              </w:rPr>
              <w:br/>
              <w:t>Doppie imposizioni. Convenzione con la Serbia (CET)</w:t>
            </w:r>
          </w:p>
        </w:tc>
        <w:tc>
          <w:tcPr>
            <w:tcW w:w="2118" w:type="dxa"/>
            <w:gridSpan w:val="4"/>
            <w:tcBorders>
              <w:top w:val="single" w:sz="4" w:space="0" w:color="auto"/>
              <w:left w:val="nil"/>
              <w:bottom w:val="single" w:sz="4" w:space="0" w:color="auto"/>
              <w:right w:val="nil"/>
            </w:tcBorders>
            <w:hideMark/>
          </w:tcPr>
          <w:p w14:paraId="39547B11" w14:textId="77777777" w:rsidR="00AC4BCC" w:rsidRPr="00D87554" w:rsidRDefault="00AC4BCC" w:rsidP="00963288">
            <w:pPr>
              <w:rPr>
                <w:rFonts w:cs="Arial"/>
                <w:lang w:val="it-IT"/>
              </w:rPr>
            </w:pPr>
          </w:p>
        </w:tc>
        <w:tc>
          <w:tcPr>
            <w:tcW w:w="992" w:type="dxa"/>
            <w:tcBorders>
              <w:top w:val="single" w:sz="4" w:space="0" w:color="auto"/>
              <w:left w:val="nil"/>
              <w:bottom w:val="single" w:sz="4" w:space="0" w:color="auto"/>
              <w:right w:val="nil"/>
            </w:tcBorders>
            <w:hideMark/>
          </w:tcPr>
          <w:p w14:paraId="1441A598" w14:textId="77777777" w:rsidR="00AC4BCC" w:rsidRPr="00D87554" w:rsidRDefault="00AC4BCC" w:rsidP="00AC4BCC">
            <w:pPr>
              <w:rPr>
                <w:rFonts w:cs="Arial"/>
                <w:lang w:val="it-IT"/>
              </w:rPr>
            </w:pPr>
            <w:r w:rsidRPr="00D87554">
              <w:rPr>
                <w:rFonts w:cs="Arial"/>
                <w:lang w:val="it-IT"/>
              </w:rPr>
              <w:t>WAK</w:t>
            </w:r>
          </w:p>
          <w:p w14:paraId="357A7164" w14:textId="77777777" w:rsidR="00AC4BCC" w:rsidRPr="00D87554" w:rsidRDefault="00AC4BCC" w:rsidP="00AC4BCC">
            <w:pPr>
              <w:rPr>
                <w:rFonts w:cs="Arial"/>
                <w:lang w:val="it-IT"/>
              </w:rPr>
            </w:pPr>
            <w:r w:rsidRPr="00D87554">
              <w:rPr>
                <w:rFonts w:cs="Arial"/>
                <w:lang w:val="it-IT"/>
              </w:rPr>
              <w:t>CER</w:t>
            </w:r>
          </w:p>
          <w:p w14:paraId="0DD618BC" w14:textId="355CD382" w:rsidR="00AC4BCC" w:rsidRPr="00D87554" w:rsidRDefault="00AC4BCC" w:rsidP="00AC4BCC">
            <w:pPr>
              <w:rPr>
                <w:rFonts w:cs="Arial"/>
              </w:rPr>
            </w:pPr>
            <w:r w:rsidRPr="00D87554">
              <w:rPr>
                <w:rFonts w:cs="Arial"/>
                <w:lang w:val="it-IT"/>
              </w:rPr>
              <w:t>CET</w:t>
            </w:r>
          </w:p>
        </w:tc>
        <w:tc>
          <w:tcPr>
            <w:tcW w:w="992" w:type="dxa"/>
            <w:tcBorders>
              <w:top w:val="single" w:sz="4" w:space="0" w:color="auto"/>
              <w:left w:val="nil"/>
              <w:bottom w:val="single" w:sz="4" w:space="0" w:color="auto"/>
              <w:right w:val="nil"/>
            </w:tcBorders>
            <w:hideMark/>
          </w:tcPr>
          <w:p w14:paraId="27298396" w14:textId="77777777" w:rsidR="000B313A" w:rsidRPr="00D87554" w:rsidRDefault="000B313A" w:rsidP="000B313A">
            <w:pPr>
              <w:rPr>
                <w:rFonts w:cs="Arial"/>
                <w:lang w:val="it-IT"/>
              </w:rPr>
            </w:pPr>
            <w:r w:rsidRPr="00D87554">
              <w:rPr>
                <w:rFonts w:cs="Arial"/>
                <w:lang w:val="it-IT"/>
              </w:rPr>
              <w:t>EFD</w:t>
            </w:r>
          </w:p>
          <w:p w14:paraId="7EA9CB42" w14:textId="77777777" w:rsidR="000B313A" w:rsidRPr="00D87554" w:rsidRDefault="000B313A" w:rsidP="000B313A">
            <w:pPr>
              <w:rPr>
                <w:rFonts w:cs="Arial"/>
                <w:lang w:val="it-IT"/>
              </w:rPr>
            </w:pPr>
            <w:r w:rsidRPr="00D87554">
              <w:rPr>
                <w:rFonts w:cs="Arial"/>
                <w:lang w:val="it-IT"/>
              </w:rPr>
              <w:t>DFF</w:t>
            </w:r>
          </w:p>
          <w:p w14:paraId="697FAE79" w14:textId="52E7A4E7" w:rsidR="00AC4BCC" w:rsidRPr="00D87554" w:rsidRDefault="000B313A" w:rsidP="000B313A">
            <w:pPr>
              <w:rPr>
                <w:rFonts w:cs="Arial"/>
                <w:lang w:val="it-IT"/>
              </w:rPr>
            </w:pPr>
            <w:r w:rsidRPr="00D87554">
              <w:rPr>
                <w:rFonts w:cs="Arial"/>
                <w:lang w:val="it-IT"/>
              </w:rPr>
              <w:t>DFF</w:t>
            </w:r>
          </w:p>
        </w:tc>
        <w:tc>
          <w:tcPr>
            <w:tcW w:w="1853" w:type="dxa"/>
            <w:tcBorders>
              <w:top w:val="single" w:sz="4" w:space="0" w:color="auto"/>
              <w:left w:val="nil"/>
              <w:bottom w:val="single" w:sz="4" w:space="0" w:color="auto"/>
              <w:right w:val="nil"/>
            </w:tcBorders>
            <w:hideMark/>
          </w:tcPr>
          <w:p w14:paraId="6255516A" w14:textId="77777777" w:rsidR="00AC4BCC" w:rsidRPr="00D87554" w:rsidRDefault="00AC4BCC" w:rsidP="00963288">
            <w:pPr>
              <w:rPr>
                <w:rFonts w:cs="Arial"/>
                <w:lang w:val="it-IT"/>
              </w:rPr>
            </w:pPr>
          </w:p>
        </w:tc>
        <w:tc>
          <w:tcPr>
            <w:tcW w:w="994" w:type="dxa"/>
            <w:tcBorders>
              <w:top w:val="single" w:sz="4" w:space="0" w:color="auto"/>
              <w:left w:val="nil"/>
              <w:bottom w:val="single" w:sz="4" w:space="0" w:color="auto"/>
              <w:right w:val="nil"/>
            </w:tcBorders>
            <w:hideMark/>
          </w:tcPr>
          <w:p w14:paraId="7E213A34" w14:textId="77777777" w:rsidR="00AC4BCC" w:rsidRPr="00D87554" w:rsidRDefault="00AC4BCC" w:rsidP="00963288">
            <w:pPr>
              <w:rPr>
                <w:rFonts w:cs="Arial"/>
                <w:lang w:val="it-IT"/>
              </w:rPr>
            </w:pPr>
          </w:p>
        </w:tc>
        <w:tc>
          <w:tcPr>
            <w:tcW w:w="1006" w:type="dxa"/>
            <w:tcBorders>
              <w:top w:val="single" w:sz="4" w:space="0" w:color="auto"/>
              <w:left w:val="nil"/>
              <w:bottom w:val="single" w:sz="4" w:space="0" w:color="auto"/>
              <w:right w:val="nil"/>
            </w:tcBorders>
            <w:hideMark/>
          </w:tcPr>
          <w:p w14:paraId="5BC2CFE7" w14:textId="77777777" w:rsidR="00AC4BCC" w:rsidRPr="00D87554" w:rsidRDefault="00AC4BCC" w:rsidP="00963288">
            <w:pPr>
              <w:rPr>
                <w:rFonts w:cs="Arial"/>
                <w:lang w:val="it-IT"/>
              </w:rPr>
            </w:pPr>
          </w:p>
        </w:tc>
      </w:tr>
      <w:tr w:rsidR="00AC4BCC" w:rsidRPr="00422AA2" w14:paraId="163C5D14" w14:textId="77777777" w:rsidTr="00963288">
        <w:tblPrEx>
          <w:tblCellMar>
            <w:top w:w="0" w:type="dxa"/>
            <w:bottom w:w="0" w:type="dxa"/>
          </w:tblCellMar>
        </w:tblPrEx>
        <w:trPr>
          <w:gridAfter w:val="6"/>
          <w:wAfter w:w="5979" w:type="dxa"/>
        </w:trPr>
        <w:tc>
          <w:tcPr>
            <w:tcW w:w="425" w:type="dxa"/>
            <w:gridSpan w:val="2"/>
            <w:hideMark/>
          </w:tcPr>
          <w:p w14:paraId="5B90EFD5" w14:textId="77777777" w:rsidR="00AC4BCC" w:rsidRPr="00D87554" w:rsidRDefault="00AC4BCC" w:rsidP="00963288">
            <w:pPr>
              <w:rPr>
                <w:rFonts w:cs="Arial"/>
                <w:lang w:val="it-IT" w:eastAsia="de-CH"/>
              </w:rPr>
            </w:pPr>
          </w:p>
          <w:p w14:paraId="624D9345" w14:textId="77777777" w:rsidR="00AC4BCC" w:rsidRPr="00D87554" w:rsidRDefault="00AC4BCC" w:rsidP="00963288">
            <w:pPr>
              <w:rPr>
                <w:rFonts w:cs="Arial"/>
                <w:lang w:val="it-IT" w:eastAsia="de-CH"/>
              </w:rPr>
            </w:pPr>
          </w:p>
        </w:tc>
        <w:tc>
          <w:tcPr>
            <w:tcW w:w="425" w:type="dxa"/>
            <w:gridSpan w:val="2"/>
            <w:hideMark/>
          </w:tcPr>
          <w:p w14:paraId="5517B68D" w14:textId="77777777" w:rsidR="00AC4BCC" w:rsidRPr="00D87554" w:rsidRDefault="00AC4BCC" w:rsidP="00963288">
            <w:pPr>
              <w:rPr>
                <w:rFonts w:cs="Arial"/>
                <w:lang w:val="it-IT"/>
              </w:rPr>
            </w:pPr>
          </w:p>
        </w:tc>
        <w:tc>
          <w:tcPr>
            <w:tcW w:w="850" w:type="dxa"/>
            <w:gridSpan w:val="2"/>
            <w:hideMark/>
          </w:tcPr>
          <w:p w14:paraId="09C31C10" w14:textId="77777777" w:rsidR="00AC4BCC" w:rsidRPr="00D87554" w:rsidRDefault="00AC4BCC" w:rsidP="00963288">
            <w:pPr>
              <w:rPr>
                <w:rFonts w:cs="Arial"/>
                <w:lang w:val="it-IT"/>
              </w:rPr>
            </w:pPr>
          </w:p>
        </w:tc>
        <w:tc>
          <w:tcPr>
            <w:tcW w:w="425" w:type="dxa"/>
            <w:gridSpan w:val="2"/>
            <w:hideMark/>
          </w:tcPr>
          <w:p w14:paraId="1D184750" w14:textId="77777777" w:rsidR="00AC4BCC" w:rsidRPr="00D87554" w:rsidRDefault="00AC4BCC" w:rsidP="00963288">
            <w:pPr>
              <w:rPr>
                <w:rFonts w:cs="Arial"/>
                <w:lang w:val="it-IT"/>
              </w:rPr>
            </w:pPr>
          </w:p>
        </w:tc>
        <w:tc>
          <w:tcPr>
            <w:tcW w:w="5525" w:type="dxa"/>
            <w:gridSpan w:val="2"/>
            <w:hideMark/>
          </w:tcPr>
          <w:p w14:paraId="00E2BF0C" w14:textId="77777777" w:rsidR="00AC4BCC" w:rsidRPr="00D87554" w:rsidRDefault="00AC4BCC" w:rsidP="00963288">
            <w:pPr>
              <w:ind w:left="851" w:hanging="851"/>
              <w:rPr>
                <w:rFonts w:cs="Arial"/>
                <w:lang w:val="it-IT"/>
              </w:rPr>
            </w:pPr>
            <w:r w:rsidRPr="00D87554">
              <w:rPr>
                <w:rFonts w:cs="Arial"/>
                <w:lang w:val="it-IT"/>
              </w:rPr>
              <w:tab/>
              <w:t>1 Bundesbeschluss über die Genehmigung eines Protokolls zur Änderung des Doppelbesteuerungsabkommens zwischen der Schweiz und Serbien</w:t>
            </w:r>
            <w:r w:rsidRPr="00D87554">
              <w:rPr>
                <w:rFonts w:cs="Arial"/>
                <w:lang w:val="it-IT"/>
              </w:rPr>
              <w:br/>
              <w:t>1 Arrêté fédéral portant approbation d'un protocole modifiant la convention contre les doubles impositions entre la Suisse et la Serbie</w:t>
            </w:r>
            <w:r w:rsidRPr="00D87554">
              <w:rPr>
                <w:rFonts w:cs="Arial"/>
                <w:lang w:val="it-IT"/>
              </w:rPr>
              <w:br/>
              <w:t>1 Decreto federale che approva un Protocollo che modifica la Convenzione tra la Svizzera e la Serbia per evitare le doppie imposizioni</w:t>
            </w:r>
          </w:p>
          <w:p w14:paraId="0EADADB3" w14:textId="77777777" w:rsidR="00C82B3C" w:rsidRDefault="00C82B3C" w:rsidP="00963288">
            <w:pPr>
              <w:ind w:left="851" w:hanging="851"/>
              <w:rPr>
                <w:rFonts w:cs="Arial"/>
                <w:lang w:val="it-IT"/>
              </w:rPr>
            </w:pPr>
          </w:p>
          <w:p w14:paraId="47749610" w14:textId="10C27275" w:rsidR="00D87554" w:rsidRPr="00D87554" w:rsidRDefault="00D87554" w:rsidP="00963288">
            <w:pPr>
              <w:ind w:left="851" w:hanging="851"/>
              <w:rPr>
                <w:rFonts w:cs="Arial"/>
                <w:lang w:val="it-IT"/>
              </w:rPr>
            </w:pPr>
          </w:p>
        </w:tc>
        <w:tc>
          <w:tcPr>
            <w:tcW w:w="1139" w:type="dxa"/>
            <w:hideMark/>
          </w:tcPr>
          <w:p w14:paraId="5EADC106" w14:textId="77777777" w:rsidR="00AC4BCC" w:rsidRPr="00D87554" w:rsidRDefault="00AC4BCC" w:rsidP="00963288">
            <w:pPr>
              <w:rPr>
                <w:rFonts w:cs="Arial"/>
                <w:lang w:val="it-IT"/>
              </w:rPr>
            </w:pPr>
          </w:p>
        </w:tc>
        <w:tc>
          <w:tcPr>
            <w:tcW w:w="425" w:type="dxa"/>
            <w:hideMark/>
          </w:tcPr>
          <w:p w14:paraId="4AD2DB85" w14:textId="77777777" w:rsidR="00AC4BCC" w:rsidRPr="00D87554" w:rsidRDefault="00AC4BCC" w:rsidP="00963288">
            <w:pPr>
              <w:rPr>
                <w:rFonts w:cs="Arial"/>
                <w:lang w:val="it-IT"/>
              </w:rPr>
            </w:pPr>
          </w:p>
        </w:tc>
      </w:tr>
      <w:tr w:rsidR="00C82B3C" w:rsidRPr="00D87554" w14:paraId="2E87F89A" w14:textId="77777777" w:rsidTr="0046261D">
        <w:trPr>
          <w:gridBefore w:val="1"/>
          <w:wBefore w:w="8" w:type="dxa"/>
        </w:trPr>
        <w:tc>
          <w:tcPr>
            <w:tcW w:w="570" w:type="dxa"/>
            <w:gridSpan w:val="2"/>
            <w:tcBorders>
              <w:top w:val="single" w:sz="4" w:space="0" w:color="auto"/>
              <w:left w:val="nil"/>
              <w:bottom w:val="single" w:sz="4" w:space="0" w:color="auto"/>
              <w:right w:val="nil"/>
            </w:tcBorders>
            <w:hideMark/>
          </w:tcPr>
          <w:p w14:paraId="077A53B8" w14:textId="77777777" w:rsidR="00C82B3C" w:rsidRPr="00D87554" w:rsidRDefault="00C82B3C" w:rsidP="00963288">
            <w:pPr>
              <w:rPr>
                <w:rFonts w:cs="Arial"/>
                <w:lang w:val="it-IT" w:eastAsia="de-CH"/>
              </w:rPr>
            </w:pPr>
          </w:p>
        </w:tc>
        <w:tc>
          <w:tcPr>
            <w:tcW w:w="848" w:type="dxa"/>
            <w:gridSpan w:val="2"/>
            <w:tcBorders>
              <w:top w:val="single" w:sz="4" w:space="0" w:color="auto"/>
              <w:left w:val="nil"/>
              <w:bottom w:val="single" w:sz="4" w:space="0" w:color="auto"/>
              <w:right w:val="nil"/>
            </w:tcBorders>
            <w:hideMark/>
          </w:tcPr>
          <w:p w14:paraId="7AEA6167" w14:textId="3B671D83" w:rsidR="00C82B3C" w:rsidRPr="00D87554" w:rsidRDefault="00422AA2" w:rsidP="00963288">
            <w:pPr>
              <w:spacing w:beforeAutospacing="1" w:afterAutospacing="1"/>
              <w:rPr>
                <w:rFonts w:cs="Arial"/>
              </w:rPr>
            </w:pPr>
            <w:hyperlink r:id="rId20" w:history="1">
              <w:r w:rsidR="00C82B3C" w:rsidRPr="00D87554">
                <w:rPr>
                  <w:rStyle w:val="Lienhypertexte"/>
                  <w:rFonts w:cs="Arial"/>
                </w:rPr>
                <w:t>24.044</w:t>
              </w:r>
            </w:hyperlink>
          </w:p>
        </w:tc>
        <w:tc>
          <w:tcPr>
            <w:tcW w:w="559" w:type="dxa"/>
            <w:gridSpan w:val="2"/>
            <w:tcBorders>
              <w:top w:val="single" w:sz="4" w:space="0" w:color="auto"/>
              <w:left w:val="nil"/>
              <w:bottom w:val="single" w:sz="4" w:space="0" w:color="auto"/>
              <w:right w:val="nil"/>
            </w:tcBorders>
            <w:hideMark/>
          </w:tcPr>
          <w:p w14:paraId="0CA7A907" w14:textId="77777777" w:rsidR="00C82B3C" w:rsidRPr="00D87554" w:rsidRDefault="00C82B3C" w:rsidP="00963288">
            <w:pPr>
              <w:spacing w:beforeAutospacing="1" w:afterAutospacing="1"/>
              <w:rPr>
                <w:rFonts w:cs="Arial"/>
              </w:rPr>
            </w:pPr>
            <w:r w:rsidRPr="00D87554">
              <w:rPr>
                <w:rFonts w:cs="Arial"/>
                <w:lang w:val="de-DE"/>
              </w:rPr>
              <w:t>n</w:t>
            </w:r>
          </w:p>
        </w:tc>
        <w:tc>
          <w:tcPr>
            <w:tcW w:w="5253" w:type="dxa"/>
            <w:gridSpan w:val="2"/>
            <w:tcBorders>
              <w:top w:val="single" w:sz="4" w:space="0" w:color="auto"/>
              <w:left w:val="nil"/>
              <w:bottom w:val="single" w:sz="4" w:space="0" w:color="auto"/>
              <w:right w:val="nil"/>
            </w:tcBorders>
            <w:hideMark/>
          </w:tcPr>
          <w:p w14:paraId="170C27B8" w14:textId="632DDCBE" w:rsidR="00C82B3C" w:rsidRPr="00D87554" w:rsidRDefault="00C82B3C" w:rsidP="00963288">
            <w:pPr>
              <w:spacing w:beforeAutospacing="1" w:afterAutospacing="1"/>
              <w:rPr>
                <w:rFonts w:cs="Arial"/>
                <w:lang w:val="it-IT"/>
              </w:rPr>
            </w:pPr>
            <w:r w:rsidRPr="00D87554">
              <w:rPr>
                <w:rFonts w:cs="Arial"/>
                <w:lang w:val="de-CH"/>
              </w:rPr>
              <w:t xml:space="preserve">Hochwasserschutz am Rhein von der Illmündung bis zum Bodensee. </w:t>
            </w:r>
            <w:r w:rsidRPr="00D87554">
              <w:rPr>
                <w:rFonts w:cs="Arial"/>
              </w:rPr>
              <w:t>Verbesserung (UREK)</w:t>
            </w:r>
            <w:r w:rsidRPr="00D87554">
              <w:rPr>
                <w:rFonts w:cs="Arial"/>
              </w:rPr>
              <w:br/>
              <w:t xml:space="preserve">Protection contre les crues du Rhin de l'embouchure de l'Ill au lac de Constance. </w:t>
            </w:r>
            <w:r w:rsidRPr="00D87554">
              <w:rPr>
                <w:rFonts w:cs="Arial"/>
                <w:lang w:val="it-IT"/>
              </w:rPr>
              <w:t>Amélioration (CEATE)</w:t>
            </w:r>
            <w:r w:rsidRPr="00D87554">
              <w:rPr>
                <w:rFonts w:cs="Arial"/>
                <w:lang w:val="it-IT"/>
              </w:rPr>
              <w:br/>
              <w:t xml:space="preserve">Protezione contro le piene del Reno dalla foce dell'Ill al lago di Costanza. </w:t>
            </w:r>
            <w:r w:rsidRPr="00D87554">
              <w:rPr>
                <w:rFonts w:cs="Arial"/>
              </w:rPr>
              <w:t>Miglioramento (CAPTE)</w:t>
            </w:r>
          </w:p>
        </w:tc>
        <w:tc>
          <w:tcPr>
            <w:tcW w:w="2118" w:type="dxa"/>
            <w:gridSpan w:val="4"/>
            <w:tcBorders>
              <w:top w:val="single" w:sz="4" w:space="0" w:color="auto"/>
              <w:left w:val="nil"/>
              <w:bottom w:val="single" w:sz="4" w:space="0" w:color="auto"/>
              <w:right w:val="nil"/>
            </w:tcBorders>
            <w:hideMark/>
          </w:tcPr>
          <w:p w14:paraId="485C7DD5" w14:textId="77777777" w:rsidR="00C82B3C" w:rsidRPr="00D87554" w:rsidRDefault="00C82B3C" w:rsidP="00963288">
            <w:pPr>
              <w:rPr>
                <w:rFonts w:cs="Arial"/>
                <w:lang w:val="it-IT"/>
              </w:rPr>
            </w:pPr>
          </w:p>
        </w:tc>
        <w:tc>
          <w:tcPr>
            <w:tcW w:w="992" w:type="dxa"/>
            <w:tcBorders>
              <w:top w:val="single" w:sz="4" w:space="0" w:color="auto"/>
              <w:left w:val="nil"/>
              <w:bottom w:val="single" w:sz="4" w:space="0" w:color="auto"/>
              <w:right w:val="nil"/>
            </w:tcBorders>
            <w:hideMark/>
          </w:tcPr>
          <w:p w14:paraId="328B72CE" w14:textId="77777777" w:rsidR="00C82B3C" w:rsidRPr="00D87554" w:rsidRDefault="00C82B3C" w:rsidP="00C82B3C">
            <w:pPr>
              <w:rPr>
                <w:rFonts w:cs="Arial"/>
                <w:lang w:val="it-IT"/>
              </w:rPr>
            </w:pPr>
            <w:r w:rsidRPr="00D87554">
              <w:rPr>
                <w:rFonts w:cs="Arial"/>
                <w:lang w:val="it-IT"/>
              </w:rPr>
              <w:t>UREK</w:t>
            </w:r>
          </w:p>
          <w:p w14:paraId="2AC01D48" w14:textId="77777777" w:rsidR="00C82B3C" w:rsidRPr="00D87554" w:rsidRDefault="00C82B3C" w:rsidP="00C82B3C">
            <w:pPr>
              <w:rPr>
                <w:rFonts w:cs="Arial"/>
                <w:lang w:val="it-IT"/>
              </w:rPr>
            </w:pPr>
            <w:r w:rsidRPr="00D87554">
              <w:rPr>
                <w:rFonts w:cs="Arial"/>
                <w:lang w:val="it-IT"/>
              </w:rPr>
              <w:t>CEATE</w:t>
            </w:r>
          </w:p>
          <w:p w14:paraId="5DE1D410" w14:textId="273021D5" w:rsidR="00C82B3C" w:rsidRPr="00D87554" w:rsidRDefault="00C82B3C" w:rsidP="00C82B3C">
            <w:pPr>
              <w:rPr>
                <w:rFonts w:cs="Arial"/>
              </w:rPr>
            </w:pPr>
            <w:r w:rsidRPr="00D87554">
              <w:rPr>
                <w:rFonts w:cs="Arial"/>
                <w:lang w:val="it-IT"/>
              </w:rPr>
              <w:t>CAPTE</w:t>
            </w:r>
          </w:p>
        </w:tc>
        <w:tc>
          <w:tcPr>
            <w:tcW w:w="992" w:type="dxa"/>
            <w:tcBorders>
              <w:top w:val="single" w:sz="4" w:space="0" w:color="auto"/>
              <w:left w:val="nil"/>
              <w:bottom w:val="single" w:sz="4" w:space="0" w:color="auto"/>
              <w:right w:val="nil"/>
            </w:tcBorders>
            <w:hideMark/>
          </w:tcPr>
          <w:p w14:paraId="135D3B4D" w14:textId="77777777" w:rsidR="000B313A" w:rsidRPr="00D87554" w:rsidRDefault="000B313A" w:rsidP="000B313A">
            <w:pPr>
              <w:rPr>
                <w:rFonts w:cs="Arial"/>
                <w:lang w:val="it-IT"/>
              </w:rPr>
            </w:pPr>
            <w:r w:rsidRPr="00D87554">
              <w:rPr>
                <w:rFonts w:cs="Arial"/>
                <w:lang w:val="it-IT"/>
              </w:rPr>
              <w:t>UVEK</w:t>
            </w:r>
          </w:p>
          <w:p w14:paraId="7AB8B164" w14:textId="77777777" w:rsidR="000B313A" w:rsidRPr="00D87554" w:rsidRDefault="000B313A" w:rsidP="000B313A">
            <w:pPr>
              <w:rPr>
                <w:rFonts w:cs="Arial"/>
                <w:lang w:val="it-IT"/>
              </w:rPr>
            </w:pPr>
            <w:r w:rsidRPr="00D87554">
              <w:rPr>
                <w:rFonts w:cs="Arial"/>
                <w:lang w:val="it-IT"/>
              </w:rPr>
              <w:t>DETEC</w:t>
            </w:r>
          </w:p>
          <w:p w14:paraId="3B914F57" w14:textId="1A7A40EB" w:rsidR="00C82B3C" w:rsidRPr="00D87554" w:rsidRDefault="000B313A" w:rsidP="000B313A">
            <w:pPr>
              <w:rPr>
                <w:rFonts w:cs="Arial"/>
                <w:lang w:val="it-IT"/>
              </w:rPr>
            </w:pPr>
            <w:r w:rsidRPr="00D87554">
              <w:rPr>
                <w:rFonts w:cs="Arial"/>
                <w:lang w:val="it-IT"/>
              </w:rPr>
              <w:t>DATEC</w:t>
            </w:r>
          </w:p>
        </w:tc>
        <w:tc>
          <w:tcPr>
            <w:tcW w:w="1853" w:type="dxa"/>
            <w:tcBorders>
              <w:top w:val="single" w:sz="4" w:space="0" w:color="auto"/>
              <w:left w:val="nil"/>
              <w:bottom w:val="single" w:sz="4" w:space="0" w:color="auto"/>
              <w:right w:val="nil"/>
            </w:tcBorders>
            <w:hideMark/>
          </w:tcPr>
          <w:p w14:paraId="509D9B2A" w14:textId="77777777" w:rsidR="00C82B3C" w:rsidRPr="00D87554" w:rsidRDefault="00C82B3C" w:rsidP="00963288">
            <w:pPr>
              <w:rPr>
                <w:rFonts w:cs="Arial"/>
                <w:lang w:val="it-IT"/>
              </w:rPr>
            </w:pPr>
          </w:p>
        </w:tc>
        <w:tc>
          <w:tcPr>
            <w:tcW w:w="994" w:type="dxa"/>
            <w:tcBorders>
              <w:top w:val="single" w:sz="4" w:space="0" w:color="auto"/>
              <w:left w:val="nil"/>
              <w:bottom w:val="single" w:sz="4" w:space="0" w:color="auto"/>
              <w:right w:val="nil"/>
            </w:tcBorders>
            <w:hideMark/>
          </w:tcPr>
          <w:p w14:paraId="49567CF0" w14:textId="77777777" w:rsidR="00C82B3C" w:rsidRPr="00D87554" w:rsidRDefault="00C82B3C" w:rsidP="00963288">
            <w:pPr>
              <w:rPr>
                <w:rFonts w:cs="Arial"/>
                <w:lang w:val="it-IT"/>
              </w:rPr>
            </w:pPr>
          </w:p>
        </w:tc>
        <w:tc>
          <w:tcPr>
            <w:tcW w:w="1006" w:type="dxa"/>
            <w:tcBorders>
              <w:top w:val="single" w:sz="4" w:space="0" w:color="auto"/>
              <w:left w:val="nil"/>
              <w:bottom w:val="single" w:sz="4" w:space="0" w:color="auto"/>
              <w:right w:val="nil"/>
            </w:tcBorders>
            <w:hideMark/>
          </w:tcPr>
          <w:p w14:paraId="1603E57F" w14:textId="77777777" w:rsidR="00C82B3C" w:rsidRPr="00D87554" w:rsidRDefault="00C82B3C" w:rsidP="00963288">
            <w:pPr>
              <w:rPr>
                <w:rFonts w:cs="Arial"/>
                <w:lang w:val="it-IT"/>
              </w:rPr>
            </w:pPr>
          </w:p>
        </w:tc>
      </w:tr>
      <w:tr w:rsidR="00C82B3C" w:rsidRPr="00D87554" w14:paraId="5F7F8E33" w14:textId="77777777" w:rsidTr="0046261D">
        <w:tblPrEx>
          <w:tblCellMar>
            <w:top w:w="0" w:type="dxa"/>
            <w:bottom w:w="0" w:type="dxa"/>
          </w:tblCellMar>
        </w:tblPrEx>
        <w:trPr>
          <w:gridAfter w:val="6"/>
          <w:wAfter w:w="5979" w:type="dxa"/>
        </w:trPr>
        <w:tc>
          <w:tcPr>
            <w:tcW w:w="425" w:type="dxa"/>
            <w:gridSpan w:val="2"/>
            <w:hideMark/>
          </w:tcPr>
          <w:p w14:paraId="79329390" w14:textId="77777777" w:rsidR="00C82B3C" w:rsidRPr="00D87554" w:rsidRDefault="00C82B3C" w:rsidP="00963288">
            <w:pPr>
              <w:rPr>
                <w:rFonts w:cs="Arial"/>
                <w:lang w:val="de-CH" w:eastAsia="de-CH"/>
              </w:rPr>
            </w:pPr>
          </w:p>
        </w:tc>
        <w:tc>
          <w:tcPr>
            <w:tcW w:w="425" w:type="dxa"/>
            <w:gridSpan w:val="2"/>
            <w:hideMark/>
          </w:tcPr>
          <w:p w14:paraId="24540003" w14:textId="77777777" w:rsidR="00C82B3C" w:rsidRPr="00D87554" w:rsidRDefault="00C82B3C" w:rsidP="00963288">
            <w:pPr>
              <w:rPr>
                <w:rFonts w:cs="Arial"/>
              </w:rPr>
            </w:pPr>
          </w:p>
        </w:tc>
        <w:tc>
          <w:tcPr>
            <w:tcW w:w="850" w:type="dxa"/>
            <w:gridSpan w:val="2"/>
            <w:hideMark/>
          </w:tcPr>
          <w:p w14:paraId="459140F1" w14:textId="77777777" w:rsidR="00C82B3C" w:rsidRPr="00D87554" w:rsidRDefault="00C82B3C" w:rsidP="00963288">
            <w:pPr>
              <w:rPr>
                <w:rFonts w:cs="Arial"/>
              </w:rPr>
            </w:pPr>
          </w:p>
        </w:tc>
        <w:tc>
          <w:tcPr>
            <w:tcW w:w="425" w:type="dxa"/>
            <w:gridSpan w:val="2"/>
            <w:hideMark/>
          </w:tcPr>
          <w:p w14:paraId="70752CD3" w14:textId="77777777" w:rsidR="00C82B3C" w:rsidRPr="00D87554" w:rsidRDefault="00C82B3C" w:rsidP="00963288">
            <w:pPr>
              <w:rPr>
                <w:rFonts w:cs="Arial"/>
              </w:rPr>
            </w:pPr>
          </w:p>
        </w:tc>
        <w:tc>
          <w:tcPr>
            <w:tcW w:w="5525" w:type="dxa"/>
            <w:gridSpan w:val="2"/>
            <w:hideMark/>
          </w:tcPr>
          <w:p w14:paraId="5A457B3C" w14:textId="77777777" w:rsidR="00C82B3C" w:rsidRPr="00D87554" w:rsidRDefault="00C82B3C" w:rsidP="00963288">
            <w:pPr>
              <w:ind w:left="851" w:hanging="851"/>
              <w:rPr>
                <w:rFonts w:cs="Arial"/>
              </w:rPr>
            </w:pPr>
            <w:r w:rsidRPr="00D87554">
              <w:rPr>
                <w:rFonts w:cs="Arial"/>
              </w:rPr>
              <w:tab/>
              <w:t>1 Bundesgesetz über die Verbesserung des Hochwasserschutzes am Rhein von der Illmündung bis zum Bodensee (Alpenrheingesetz)</w:t>
            </w:r>
            <w:r w:rsidRPr="00D87554">
              <w:rPr>
                <w:rFonts w:cs="Arial"/>
              </w:rPr>
              <w:br/>
              <w:t xml:space="preserve">1 Loi fédérale sur l'amélioration de la protection contre les crues du Rhin de l'embouchure de l'Ill au lac de Constance (Loi relative au Rhin alpin) </w:t>
            </w:r>
            <w:r w:rsidRPr="00D87554">
              <w:rPr>
                <w:rFonts w:cs="Arial"/>
              </w:rPr>
              <w:br/>
              <w:t>1 Legge federale sul miglioramento della protezione contro le piene del Reno dalla foce dell'Ill al lago di Costanza (Legge sul Reno alpino)</w:t>
            </w:r>
          </w:p>
        </w:tc>
        <w:tc>
          <w:tcPr>
            <w:tcW w:w="1139" w:type="dxa"/>
            <w:hideMark/>
          </w:tcPr>
          <w:p w14:paraId="36958BE2" w14:textId="77777777" w:rsidR="00C82B3C" w:rsidRPr="00D87554" w:rsidRDefault="00C82B3C" w:rsidP="00963288">
            <w:pPr>
              <w:rPr>
                <w:rFonts w:cs="Arial"/>
              </w:rPr>
            </w:pPr>
          </w:p>
        </w:tc>
        <w:tc>
          <w:tcPr>
            <w:tcW w:w="425" w:type="dxa"/>
            <w:hideMark/>
          </w:tcPr>
          <w:p w14:paraId="222423D6" w14:textId="77777777" w:rsidR="00C82B3C" w:rsidRPr="00D87554" w:rsidRDefault="00C82B3C" w:rsidP="00963288">
            <w:pPr>
              <w:rPr>
                <w:rFonts w:cs="Arial"/>
              </w:rPr>
            </w:pPr>
          </w:p>
        </w:tc>
      </w:tr>
      <w:tr w:rsidR="00C82B3C" w:rsidRPr="00D87554" w14:paraId="392646C6" w14:textId="77777777" w:rsidTr="0046261D">
        <w:tblPrEx>
          <w:tblCellMar>
            <w:top w:w="0" w:type="dxa"/>
            <w:bottom w:w="0" w:type="dxa"/>
          </w:tblCellMar>
        </w:tblPrEx>
        <w:trPr>
          <w:gridAfter w:val="6"/>
          <w:wAfter w:w="5979" w:type="dxa"/>
        </w:trPr>
        <w:tc>
          <w:tcPr>
            <w:tcW w:w="425" w:type="dxa"/>
            <w:gridSpan w:val="2"/>
            <w:hideMark/>
          </w:tcPr>
          <w:p w14:paraId="3B7F22FA" w14:textId="77777777" w:rsidR="00C82B3C" w:rsidRPr="00D87554" w:rsidRDefault="00C82B3C" w:rsidP="00963288">
            <w:pPr>
              <w:rPr>
                <w:rFonts w:cs="Arial"/>
                <w:lang w:eastAsia="de-CH"/>
              </w:rPr>
            </w:pPr>
          </w:p>
        </w:tc>
        <w:tc>
          <w:tcPr>
            <w:tcW w:w="425" w:type="dxa"/>
            <w:gridSpan w:val="2"/>
            <w:hideMark/>
          </w:tcPr>
          <w:p w14:paraId="176DB29B" w14:textId="77777777" w:rsidR="00C82B3C" w:rsidRPr="00D87554" w:rsidRDefault="00C82B3C" w:rsidP="00963288">
            <w:pPr>
              <w:rPr>
                <w:rFonts w:cs="Arial"/>
              </w:rPr>
            </w:pPr>
          </w:p>
        </w:tc>
        <w:tc>
          <w:tcPr>
            <w:tcW w:w="850" w:type="dxa"/>
            <w:gridSpan w:val="2"/>
            <w:hideMark/>
          </w:tcPr>
          <w:p w14:paraId="6669995B" w14:textId="77777777" w:rsidR="00C82B3C" w:rsidRPr="00D87554" w:rsidRDefault="00C82B3C" w:rsidP="00963288">
            <w:pPr>
              <w:rPr>
                <w:rFonts w:cs="Arial"/>
              </w:rPr>
            </w:pPr>
          </w:p>
        </w:tc>
        <w:tc>
          <w:tcPr>
            <w:tcW w:w="425" w:type="dxa"/>
            <w:gridSpan w:val="2"/>
            <w:hideMark/>
          </w:tcPr>
          <w:p w14:paraId="7C2D28F9" w14:textId="77777777" w:rsidR="00C82B3C" w:rsidRPr="00D87554" w:rsidRDefault="00C82B3C" w:rsidP="00963288">
            <w:pPr>
              <w:rPr>
                <w:rFonts w:cs="Arial"/>
              </w:rPr>
            </w:pPr>
          </w:p>
        </w:tc>
        <w:tc>
          <w:tcPr>
            <w:tcW w:w="5525" w:type="dxa"/>
            <w:gridSpan w:val="2"/>
            <w:hideMark/>
          </w:tcPr>
          <w:p w14:paraId="6B89CE64" w14:textId="77777777" w:rsidR="00C82B3C" w:rsidRPr="00D87554" w:rsidRDefault="00C82B3C" w:rsidP="00963288">
            <w:pPr>
              <w:ind w:left="851" w:hanging="851"/>
              <w:rPr>
                <w:rFonts w:cs="Arial"/>
              </w:rPr>
            </w:pPr>
            <w:r w:rsidRPr="00D87554">
              <w:rPr>
                <w:rFonts w:cs="Arial"/>
              </w:rPr>
              <w:tab/>
              <w:t>3 Bundesbeschluss über die Genehmigung des Staatsvertrags zwischen der Schweizerischen Eidgenossenschaft und der Republik Österreich über die Verbesserung des Hochwasserschutzes am Rhein von der Illmündung bis zum Bodensee</w:t>
            </w:r>
            <w:r w:rsidRPr="00D87554">
              <w:rPr>
                <w:rFonts w:cs="Arial"/>
              </w:rPr>
              <w:br/>
              <w:t>3 Arrêté fédéral portant approbation du Traité entre la Confédération suisse et la République d'Autriche concernant l'amélioration de la protection contre les crues du Rhin de l'embouchure de l'Ill au lac de Constance</w:t>
            </w:r>
            <w:r w:rsidRPr="00D87554">
              <w:rPr>
                <w:rFonts w:cs="Arial"/>
              </w:rPr>
              <w:br/>
              <w:t>3 Decreto federale che approva il trattato fra la Confederazione Svizzera e la Repubblica d'Austria sul miglioramento della protezione contro le piene del Reno dalla foce dell'Ill al lago di Costanza</w:t>
            </w:r>
          </w:p>
        </w:tc>
        <w:tc>
          <w:tcPr>
            <w:tcW w:w="1139" w:type="dxa"/>
            <w:hideMark/>
          </w:tcPr>
          <w:p w14:paraId="20BFCEF0" w14:textId="77777777" w:rsidR="00C82B3C" w:rsidRPr="00D87554" w:rsidRDefault="00C82B3C" w:rsidP="00963288">
            <w:pPr>
              <w:rPr>
                <w:rFonts w:cs="Arial"/>
              </w:rPr>
            </w:pPr>
          </w:p>
        </w:tc>
        <w:tc>
          <w:tcPr>
            <w:tcW w:w="425" w:type="dxa"/>
            <w:hideMark/>
          </w:tcPr>
          <w:p w14:paraId="7972835C" w14:textId="77777777" w:rsidR="00C82B3C" w:rsidRPr="00D87554" w:rsidRDefault="00C82B3C" w:rsidP="00963288">
            <w:pPr>
              <w:rPr>
                <w:rFonts w:cs="Arial"/>
              </w:rPr>
            </w:pPr>
          </w:p>
        </w:tc>
      </w:tr>
    </w:tbl>
    <w:p w14:paraId="5980464A" w14:textId="269937B7" w:rsidR="00D21EA9" w:rsidRDefault="00D21EA9">
      <w:pPr>
        <w:rPr>
          <w:rFonts w:cs="Arial"/>
        </w:rPr>
      </w:pPr>
    </w:p>
    <w:p w14:paraId="1626EF2A" w14:textId="77777777" w:rsidR="00D87554" w:rsidRDefault="00D87554">
      <w:pPr>
        <w:rPr>
          <w:rFonts w:cs="Arial"/>
        </w:rPr>
      </w:pPr>
    </w:p>
    <w:p w14:paraId="3B11F991" w14:textId="77777777" w:rsidR="00D87554" w:rsidRDefault="00D87554">
      <w:pPr>
        <w:rPr>
          <w:rFonts w:cs="Arial"/>
        </w:rPr>
      </w:pPr>
      <w:r>
        <w:rPr>
          <w:rFonts w:cs="Arial"/>
        </w:rPr>
        <w:br w:type="page"/>
      </w:r>
    </w:p>
    <w:p w14:paraId="5EFB2BAA" w14:textId="6EB1EE5B" w:rsidR="00D87554" w:rsidRPr="00D87554" w:rsidRDefault="00D87554">
      <w:pPr>
        <w:rPr>
          <w:rFonts w:cs="Arial"/>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285"/>
        <w:gridCol w:w="140"/>
        <w:gridCol w:w="5113"/>
        <w:gridCol w:w="412"/>
        <w:gridCol w:w="1139"/>
        <w:gridCol w:w="425"/>
        <w:gridCol w:w="142"/>
        <w:gridCol w:w="992"/>
        <w:gridCol w:w="992"/>
        <w:gridCol w:w="1853"/>
        <w:gridCol w:w="994"/>
        <w:gridCol w:w="1014"/>
      </w:tblGrid>
      <w:tr w:rsidR="0050680A" w:rsidRPr="00D87554" w14:paraId="0E4BA4C6" w14:textId="77777777" w:rsidTr="0056399A">
        <w:trPr>
          <w:gridBefore w:val="1"/>
          <w:wBefore w:w="8" w:type="dxa"/>
        </w:trPr>
        <w:tc>
          <w:tcPr>
            <w:tcW w:w="570" w:type="dxa"/>
            <w:gridSpan w:val="2"/>
            <w:tcBorders>
              <w:top w:val="single" w:sz="4" w:space="0" w:color="auto"/>
              <w:left w:val="nil"/>
              <w:bottom w:val="single" w:sz="4" w:space="0" w:color="auto"/>
              <w:right w:val="nil"/>
            </w:tcBorders>
            <w:hideMark/>
          </w:tcPr>
          <w:p w14:paraId="3EF6CF88" w14:textId="77777777" w:rsidR="0050680A" w:rsidRPr="00D87554" w:rsidRDefault="0050680A" w:rsidP="00963288">
            <w:pPr>
              <w:rPr>
                <w:rFonts w:cs="Arial"/>
                <w:lang w:eastAsia="de-CH"/>
              </w:rPr>
            </w:pPr>
          </w:p>
        </w:tc>
        <w:tc>
          <w:tcPr>
            <w:tcW w:w="848" w:type="dxa"/>
            <w:gridSpan w:val="2"/>
            <w:tcBorders>
              <w:top w:val="single" w:sz="4" w:space="0" w:color="auto"/>
              <w:left w:val="nil"/>
              <w:bottom w:val="single" w:sz="4" w:space="0" w:color="auto"/>
              <w:right w:val="nil"/>
            </w:tcBorders>
            <w:hideMark/>
          </w:tcPr>
          <w:p w14:paraId="1D846914" w14:textId="109821F2" w:rsidR="0050680A" w:rsidRPr="00D87554" w:rsidRDefault="00422AA2" w:rsidP="00963288">
            <w:pPr>
              <w:spacing w:beforeAutospacing="1" w:afterAutospacing="1"/>
              <w:rPr>
                <w:rFonts w:cs="Arial"/>
              </w:rPr>
            </w:pPr>
            <w:hyperlink r:id="rId21" w:history="1">
              <w:r w:rsidR="0050680A" w:rsidRPr="00D87554">
                <w:rPr>
                  <w:rStyle w:val="Lienhypertexte"/>
                  <w:rFonts w:cs="Arial"/>
                </w:rPr>
                <w:t>24.048</w:t>
              </w:r>
            </w:hyperlink>
          </w:p>
        </w:tc>
        <w:tc>
          <w:tcPr>
            <w:tcW w:w="559" w:type="dxa"/>
            <w:gridSpan w:val="2"/>
            <w:tcBorders>
              <w:top w:val="single" w:sz="4" w:space="0" w:color="auto"/>
              <w:left w:val="nil"/>
              <w:bottom w:val="single" w:sz="4" w:space="0" w:color="auto"/>
              <w:right w:val="nil"/>
            </w:tcBorders>
            <w:hideMark/>
          </w:tcPr>
          <w:p w14:paraId="7BBFE17B" w14:textId="6AFD0361" w:rsidR="0050680A" w:rsidRPr="00D87554" w:rsidRDefault="0050680A" w:rsidP="00963288">
            <w:pPr>
              <w:spacing w:beforeAutospacing="1" w:afterAutospacing="1"/>
              <w:rPr>
                <w:rFonts w:cs="Arial"/>
              </w:rPr>
            </w:pPr>
            <w:r w:rsidRPr="00D87554">
              <w:rPr>
                <w:rFonts w:cs="Arial"/>
                <w:lang w:val="de-DE"/>
              </w:rPr>
              <w:t>s</w:t>
            </w:r>
          </w:p>
        </w:tc>
        <w:tc>
          <w:tcPr>
            <w:tcW w:w="5253" w:type="dxa"/>
            <w:gridSpan w:val="2"/>
            <w:tcBorders>
              <w:top w:val="single" w:sz="4" w:space="0" w:color="auto"/>
              <w:left w:val="nil"/>
              <w:bottom w:val="single" w:sz="4" w:space="0" w:color="auto"/>
              <w:right w:val="nil"/>
            </w:tcBorders>
            <w:hideMark/>
          </w:tcPr>
          <w:p w14:paraId="0B3A14E3" w14:textId="5DD40736" w:rsidR="0050680A" w:rsidRPr="00D87554" w:rsidRDefault="0050680A" w:rsidP="00963288">
            <w:pPr>
              <w:spacing w:beforeAutospacing="1" w:afterAutospacing="1"/>
              <w:rPr>
                <w:rFonts w:cs="Arial"/>
                <w:lang w:val="it-IT"/>
              </w:rPr>
            </w:pPr>
            <w:r w:rsidRPr="00D87554">
              <w:rPr>
                <w:rFonts w:cs="Arial"/>
                <w:lang w:val="de-CH"/>
              </w:rPr>
              <w:t>Verlängerung und Änderung der Übergangsfrist nach Art. 99 Abs. 1 BZG (SiK)</w:t>
            </w:r>
            <w:r w:rsidRPr="00D87554">
              <w:rPr>
                <w:rFonts w:cs="Arial"/>
                <w:lang w:val="de-CH"/>
              </w:rPr>
              <w:br/>
              <w:t xml:space="preserve">Prolongation et modification de la disposition transitoire selon l'art. </w:t>
            </w:r>
            <w:r w:rsidRPr="00D87554">
              <w:rPr>
                <w:rFonts w:cs="Arial"/>
                <w:lang w:val="it-IT"/>
              </w:rPr>
              <w:t>99, al. 1 LPPCi (CPS)</w:t>
            </w:r>
            <w:r w:rsidRPr="00D87554">
              <w:rPr>
                <w:rFonts w:cs="Arial"/>
                <w:lang w:val="it-IT"/>
              </w:rPr>
              <w:br/>
              <w:t xml:space="preserve">Prolungamento del periodo transitorio e modifica della normativa sull'indennità secondo l'art. </w:t>
            </w:r>
            <w:r w:rsidRPr="00D87554">
              <w:rPr>
                <w:rFonts w:cs="Arial"/>
              </w:rPr>
              <w:t>99 cpv. 1 (CPS)</w:t>
            </w:r>
          </w:p>
        </w:tc>
        <w:tc>
          <w:tcPr>
            <w:tcW w:w="2118" w:type="dxa"/>
            <w:gridSpan w:val="4"/>
            <w:tcBorders>
              <w:top w:val="single" w:sz="4" w:space="0" w:color="auto"/>
              <w:left w:val="nil"/>
              <w:bottom w:val="single" w:sz="4" w:space="0" w:color="auto"/>
              <w:right w:val="nil"/>
            </w:tcBorders>
            <w:hideMark/>
          </w:tcPr>
          <w:p w14:paraId="4E3FFCD7" w14:textId="77777777" w:rsidR="0050680A" w:rsidRPr="00D87554" w:rsidRDefault="0050680A" w:rsidP="00963288">
            <w:pPr>
              <w:rPr>
                <w:rFonts w:cs="Arial"/>
                <w:lang w:val="it-IT"/>
              </w:rPr>
            </w:pPr>
          </w:p>
        </w:tc>
        <w:tc>
          <w:tcPr>
            <w:tcW w:w="992" w:type="dxa"/>
            <w:tcBorders>
              <w:top w:val="single" w:sz="4" w:space="0" w:color="auto"/>
              <w:left w:val="nil"/>
              <w:bottom w:val="single" w:sz="4" w:space="0" w:color="auto"/>
              <w:right w:val="nil"/>
            </w:tcBorders>
            <w:hideMark/>
          </w:tcPr>
          <w:p w14:paraId="279EA5D1" w14:textId="77777777" w:rsidR="0050680A" w:rsidRPr="00D87554" w:rsidRDefault="0050680A" w:rsidP="0050680A">
            <w:pPr>
              <w:rPr>
                <w:rFonts w:cs="Arial"/>
                <w:lang w:val="it-IT"/>
              </w:rPr>
            </w:pPr>
            <w:r w:rsidRPr="00D87554">
              <w:rPr>
                <w:rFonts w:cs="Arial"/>
                <w:lang w:val="it-IT"/>
              </w:rPr>
              <w:t>SiK</w:t>
            </w:r>
          </w:p>
          <w:p w14:paraId="0C4C09E3" w14:textId="77777777" w:rsidR="0050680A" w:rsidRPr="00D87554" w:rsidRDefault="0050680A" w:rsidP="0050680A">
            <w:pPr>
              <w:rPr>
                <w:rFonts w:cs="Arial"/>
                <w:lang w:val="it-IT"/>
              </w:rPr>
            </w:pPr>
            <w:r w:rsidRPr="00D87554">
              <w:rPr>
                <w:rFonts w:cs="Arial"/>
                <w:lang w:val="it-IT"/>
              </w:rPr>
              <w:t>CPS</w:t>
            </w:r>
          </w:p>
          <w:p w14:paraId="757831BD" w14:textId="5C23FD77" w:rsidR="0050680A" w:rsidRPr="00D87554" w:rsidRDefault="0050680A" w:rsidP="0050680A">
            <w:pPr>
              <w:rPr>
                <w:rFonts w:cs="Arial"/>
              </w:rPr>
            </w:pPr>
            <w:r w:rsidRPr="00D87554">
              <w:rPr>
                <w:rFonts w:cs="Arial"/>
                <w:lang w:val="it-IT"/>
              </w:rPr>
              <w:t>CPS</w:t>
            </w:r>
          </w:p>
        </w:tc>
        <w:tc>
          <w:tcPr>
            <w:tcW w:w="992" w:type="dxa"/>
            <w:tcBorders>
              <w:top w:val="single" w:sz="4" w:space="0" w:color="auto"/>
              <w:left w:val="nil"/>
              <w:bottom w:val="single" w:sz="4" w:space="0" w:color="auto"/>
              <w:right w:val="nil"/>
            </w:tcBorders>
            <w:hideMark/>
          </w:tcPr>
          <w:p w14:paraId="6082D69B" w14:textId="77777777" w:rsidR="0050680A" w:rsidRPr="00D87554" w:rsidRDefault="004D0E96" w:rsidP="00963288">
            <w:pPr>
              <w:rPr>
                <w:rFonts w:cs="Arial"/>
                <w:lang w:val="it-IT"/>
              </w:rPr>
            </w:pPr>
            <w:r w:rsidRPr="00D87554">
              <w:rPr>
                <w:rFonts w:cs="Arial"/>
                <w:lang w:val="it-IT"/>
              </w:rPr>
              <w:t>VBS</w:t>
            </w:r>
          </w:p>
          <w:p w14:paraId="6C27B122" w14:textId="77777777" w:rsidR="000B313A" w:rsidRPr="00D87554" w:rsidRDefault="000B313A" w:rsidP="00963288">
            <w:pPr>
              <w:rPr>
                <w:rFonts w:cs="Arial"/>
                <w:lang w:val="it-IT"/>
              </w:rPr>
            </w:pPr>
            <w:r w:rsidRPr="00D87554">
              <w:rPr>
                <w:rFonts w:cs="Arial"/>
                <w:lang w:val="it-IT"/>
              </w:rPr>
              <w:t>DDPS</w:t>
            </w:r>
          </w:p>
          <w:p w14:paraId="1F190DE2" w14:textId="6F9E0FDE" w:rsidR="000B313A" w:rsidRPr="00D87554" w:rsidRDefault="000B313A" w:rsidP="00963288">
            <w:pPr>
              <w:rPr>
                <w:rFonts w:cs="Arial"/>
                <w:lang w:val="it-IT"/>
              </w:rPr>
            </w:pPr>
            <w:r w:rsidRPr="00D87554">
              <w:rPr>
                <w:rFonts w:cs="Arial"/>
                <w:lang w:val="it-IT"/>
              </w:rPr>
              <w:t>DDPS</w:t>
            </w:r>
          </w:p>
        </w:tc>
        <w:tc>
          <w:tcPr>
            <w:tcW w:w="1853" w:type="dxa"/>
            <w:tcBorders>
              <w:top w:val="single" w:sz="4" w:space="0" w:color="auto"/>
              <w:left w:val="nil"/>
              <w:bottom w:val="single" w:sz="4" w:space="0" w:color="auto"/>
              <w:right w:val="nil"/>
            </w:tcBorders>
            <w:hideMark/>
          </w:tcPr>
          <w:p w14:paraId="1F365213" w14:textId="77777777" w:rsidR="0050680A" w:rsidRPr="00D87554" w:rsidRDefault="0050680A" w:rsidP="00963288">
            <w:pPr>
              <w:rPr>
                <w:rFonts w:cs="Arial"/>
                <w:lang w:val="it-IT"/>
              </w:rPr>
            </w:pPr>
          </w:p>
        </w:tc>
        <w:tc>
          <w:tcPr>
            <w:tcW w:w="994" w:type="dxa"/>
            <w:tcBorders>
              <w:top w:val="single" w:sz="4" w:space="0" w:color="auto"/>
              <w:left w:val="nil"/>
              <w:bottom w:val="single" w:sz="4" w:space="0" w:color="auto"/>
              <w:right w:val="nil"/>
            </w:tcBorders>
            <w:hideMark/>
          </w:tcPr>
          <w:p w14:paraId="01F75482" w14:textId="77777777" w:rsidR="0050680A" w:rsidRPr="00D87554" w:rsidRDefault="0050680A" w:rsidP="00963288">
            <w:pPr>
              <w:rPr>
                <w:rFonts w:cs="Arial"/>
                <w:lang w:val="it-IT"/>
              </w:rPr>
            </w:pPr>
          </w:p>
        </w:tc>
        <w:tc>
          <w:tcPr>
            <w:tcW w:w="1014" w:type="dxa"/>
            <w:tcBorders>
              <w:top w:val="single" w:sz="4" w:space="0" w:color="auto"/>
              <w:left w:val="nil"/>
              <w:bottom w:val="single" w:sz="4" w:space="0" w:color="auto"/>
              <w:right w:val="nil"/>
            </w:tcBorders>
            <w:hideMark/>
          </w:tcPr>
          <w:p w14:paraId="0871BC26" w14:textId="77777777" w:rsidR="0050680A" w:rsidRPr="00D87554" w:rsidRDefault="0050680A" w:rsidP="00963288">
            <w:pPr>
              <w:rPr>
                <w:rFonts w:cs="Arial"/>
                <w:lang w:val="it-IT"/>
              </w:rPr>
            </w:pPr>
          </w:p>
        </w:tc>
      </w:tr>
      <w:tr w:rsidR="0050680A" w:rsidRPr="00D87554" w14:paraId="704805D9" w14:textId="77777777" w:rsidTr="0050680A">
        <w:tblPrEx>
          <w:tblCellMar>
            <w:top w:w="0" w:type="dxa"/>
            <w:bottom w:w="0" w:type="dxa"/>
          </w:tblCellMar>
        </w:tblPrEx>
        <w:trPr>
          <w:gridAfter w:val="6"/>
          <w:wAfter w:w="5987" w:type="dxa"/>
        </w:trPr>
        <w:tc>
          <w:tcPr>
            <w:tcW w:w="425" w:type="dxa"/>
            <w:gridSpan w:val="2"/>
            <w:hideMark/>
          </w:tcPr>
          <w:p w14:paraId="55BDDCF6" w14:textId="77777777" w:rsidR="0050680A" w:rsidRPr="00D87554" w:rsidRDefault="0050680A" w:rsidP="00963288">
            <w:pPr>
              <w:rPr>
                <w:rFonts w:cs="Arial"/>
                <w:lang w:val="de-CH" w:eastAsia="de-CH"/>
              </w:rPr>
            </w:pPr>
          </w:p>
        </w:tc>
        <w:tc>
          <w:tcPr>
            <w:tcW w:w="425" w:type="dxa"/>
            <w:gridSpan w:val="2"/>
            <w:hideMark/>
          </w:tcPr>
          <w:p w14:paraId="6FD29CE9" w14:textId="77777777" w:rsidR="0050680A" w:rsidRPr="00D87554" w:rsidRDefault="0050680A" w:rsidP="00963288">
            <w:pPr>
              <w:rPr>
                <w:rFonts w:cs="Arial"/>
              </w:rPr>
            </w:pPr>
          </w:p>
        </w:tc>
        <w:tc>
          <w:tcPr>
            <w:tcW w:w="850" w:type="dxa"/>
            <w:gridSpan w:val="2"/>
            <w:hideMark/>
          </w:tcPr>
          <w:p w14:paraId="7DDA84C9" w14:textId="77777777" w:rsidR="0050680A" w:rsidRPr="00D87554" w:rsidRDefault="0050680A" w:rsidP="00963288">
            <w:pPr>
              <w:rPr>
                <w:rFonts w:cs="Arial"/>
              </w:rPr>
            </w:pPr>
          </w:p>
        </w:tc>
        <w:tc>
          <w:tcPr>
            <w:tcW w:w="425" w:type="dxa"/>
            <w:gridSpan w:val="2"/>
            <w:hideMark/>
          </w:tcPr>
          <w:p w14:paraId="432513D2" w14:textId="77777777" w:rsidR="0050680A" w:rsidRPr="00D87554" w:rsidRDefault="0050680A" w:rsidP="00963288">
            <w:pPr>
              <w:rPr>
                <w:rFonts w:cs="Arial"/>
              </w:rPr>
            </w:pPr>
          </w:p>
        </w:tc>
        <w:tc>
          <w:tcPr>
            <w:tcW w:w="5525" w:type="dxa"/>
            <w:gridSpan w:val="2"/>
            <w:hideMark/>
          </w:tcPr>
          <w:p w14:paraId="5CD2CA13" w14:textId="77777777" w:rsidR="0050680A" w:rsidRPr="00D87554" w:rsidRDefault="0050680A" w:rsidP="00963288">
            <w:pPr>
              <w:ind w:left="851" w:hanging="851"/>
              <w:rPr>
                <w:rFonts w:cs="Arial"/>
              </w:rPr>
            </w:pPr>
            <w:r w:rsidRPr="00D87554">
              <w:rPr>
                <w:rFonts w:cs="Arial"/>
              </w:rPr>
              <w:tab/>
              <w:t>1 Bundesgesetz über den Bevölkerungsschutz und den Zivilschutz (Bevölkerungs- und Zivilschutzgesetz, BZG)</w:t>
            </w:r>
            <w:r w:rsidRPr="00D87554">
              <w:rPr>
                <w:rFonts w:cs="Arial"/>
              </w:rPr>
              <w:br/>
              <w:t>1 Loi fédérale sur la protection de la population et sur la protection civile (LPPCi)</w:t>
            </w:r>
            <w:r w:rsidRPr="00D87554">
              <w:rPr>
                <w:rFonts w:cs="Arial"/>
              </w:rPr>
              <w:br/>
              <w:t>1 Legge federale sulla protezione della popolazione e sulla protezione civile (LPPC)</w:t>
            </w:r>
          </w:p>
          <w:p w14:paraId="7DC46D02" w14:textId="77777777" w:rsidR="00946B64" w:rsidRDefault="00946B64" w:rsidP="00963288">
            <w:pPr>
              <w:ind w:left="851" w:hanging="851"/>
              <w:rPr>
                <w:rFonts w:cs="Arial"/>
              </w:rPr>
            </w:pPr>
          </w:p>
          <w:p w14:paraId="0076426C" w14:textId="73AAE29C" w:rsidR="00D87554" w:rsidRPr="00D87554" w:rsidRDefault="00D87554" w:rsidP="00963288">
            <w:pPr>
              <w:ind w:left="851" w:hanging="851"/>
              <w:rPr>
                <w:rFonts w:cs="Arial"/>
              </w:rPr>
            </w:pPr>
          </w:p>
        </w:tc>
        <w:tc>
          <w:tcPr>
            <w:tcW w:w="1139" w:type="dxa"/>
            <w:hideMark/>
          </w:tcPr>
          <w:p w14:paraId="53DEE89F" w14:textId="77777777" w:rsidR="0050680A" w:rsidRPr="00D87554" w:rsidRDefault="0050680A" w:rsidP="00963288">
            <w:pPr>
              <w:rPr>
                <w:rFonts w:cs="Arial"/>
              </w:rPr>
            </w:pPr>
          </w:p>
        </w:tc>
        <w:tc>
          <w:tcPr>
            <w:tcW w:w="425" w:type="dxa"/>
            <w:hideMark/>
          </w:tcPr>
          <w:p w14:paraId="298F0F3B" w14:textId="77777777" w:rsidR="0050680A" w:rsidRPr="00D87554" w:rsidRDefault="0050680A" w:rsidP="00963288">
            <w:pPr>
              <w:rPr>
                <w:rFonts w:cs="Arial"/>
              </w:rPr>
            </w:pPr>
          </w:p>
        </w:tc>
      </w:tr>
      <w:tr w:rsidR="00946B64" w:rsidRPr="00D87554" w14:paraId="505B68C2" w14:textId="77777777" w:rsidTr="0056399A">
        <w:trPr>
          <w:gridBefore w:val="1"/>
          <w:wBefore w:w="8" w:type="dxa"/>
        </w:trPr>
        <w:tc>
          <w:tcPr>
            <w:tcW w:w="570" w:type="dxa"/>
            <w:gridSpan w:val="2"/>
            <w:tcBorders>
              <w:top w:val="single" w:sz="4" w:space="0" w:color="auto"/>
              <w:left w:val="nil"/>
              <w:bottom w:val="single" w:sz="4" w:space="0" w:color="auto"/>
              <w:right w:val="nil"/>
            </w:tcBorders>
            <w:hideMark/>
          </w:tcPr>
          <w:p w14:paraId="46A0DDFB" w14:textId="77777777" w:rsidR="00946B64" w:rsidRPr="00D87554" w:rsidRDefault="00946B64" w:rsidP="00963288">
            <w:pPr>
              <w:rPr>
                <w:rFonts w:cs="Arial"/>
                <w:lang w:eastAsia="de-CH"/>
              </w:rPr>
            </w:pPr>
          </w:p>
        </w:tc>
        <w:tc>
          <w:tcPr>
            <w:tcW w:w="848" w:type="dxa"/>
            <w:gridSpan w:val="2"/>
            <w:tcBorders>
              <w:top w:val="single" w:sz="4" w:space="0" w:color="auto"/>
              <w:left w:val="nil"/>
              <w:bottom w:val="single" w:sz="4" w:space="0" w:color="auto"/>
              <w:right w:val="nil"/>
            </w:tcBorders>
            <w:hideMark/>
          </w:tcPr>
          <w:p w14:paraId="2470CD23" w14:textId="13F4120F" w:rsidR="00946B64" w:rsidRPr="00D87554" w:rsidRDefault="00422AA2" w:rsidP="00963288">
            <w:pPr>
              <w:spacing w:beforeAutospacing="1" w:afterAutospacing="1"/>
              <w:rPr>
                <w:rFonts w:cs="Arial"/>
              </w:rPr>
            </w:pPr>
            <w:hyperlink r:id="rId22" w:history="1">
              <w:r w:rsidR="0056399A" w:rsidRPr="00D87554">
                <w:rPr>
                  <w:rStyle w:val="Lienhypertexte"/>
                  <w:rFonts w:cs="Arial"/>
                </w:rPr>
                <w:t>24.071</w:t>
              </w:r>
            </w:hyperlink>
          </w:p>
        </w:tc>
        <w:tc>
          <w:tcPr>
            <w:tcW w:w="559" w:type="dxa"/>
            <w:gridSpan w:val="2"/>
            <w:tcBorders>
              <w:top w:val="single" w:sz="4" w:space="0" w:color="auto"/>
              <w:left w:val="nil"/>
              <w:bottom w:val="single" w:sz="4" w:space="0" w:color="auto"/>
              <w:right w:val="nil"/>
            </w:tcBorders>
            <w:hideMark/>
          </w:tcPr>
          <w:p w14:paraId="167A8139" w14:textId="6D1CB27A" w:rsidR="00946B64" w:rsidRPr="00D87554" w:rsidRDefault="00946B64" w:rsidP="00963288">
            <w:pPr>
              <w:spacing w:beforeAutospacing="1" w:afterAutospacing="1"/>
              <w:rPr>
                <w:rFonts w:cs="Arial"/>
              </w:rPr>
            </w:pPr>
            <w:r w:rsidRPr="00D87554">
              <w:rPr>
                <w:rFonts w:cs="Arial"/>
                <w:lang w:val="de-DE"/>
              </w:rPr>
              <w:t>s</w:t>
            </w:r>
            <w:r w:rsidR="0056399A" w:rsidRPr="00D87554">
              <w:rPr>
                <w:rFonts w:cs="Arial"/>
                <w:lang w:val="de-DE"/>
              </w:rPr>
              <w:t>n</w:t>
            </w:r>
          </w:p>
        </w:tc>
        <w:tc>
          <w:tcPr>
            <w:tcW w:w="5253" w:type="dxa"/>
            <w:gridSpan w:val="2"/>
            <w:tcBorders>
              <w:top w:val="single" w:sz="4" w:space="0" w:color="auto"/>
              <w:left w:val="nil"/>
              <w:bottom w:val="single" w:sz="4" w:space="0" w:color="auto"/>
              <w:right w:val="nil"/>
            </w:tcBorders>
            <w:hideMark/>
          </w:tcPr>
          <w:p w14:paraId="74BC2273" w14:textId="74DC3828" w:rsidR="00946B64" w:rsidRPr="00D87554" w:rsidRDefault="0056399A" w:rsidP="00963288">
            <w:pPr>
              <w:spacing w:beforeAutospacing="1" w:afterAutospacing="1"/>
              <w:rPr>
                <w:rFonts w:cs="Arial"/>
              </w:rPr>
            </w:pPr>
            <w:r w:rsidRPr="00D87554">
              <w:rPr>
                <w:rFonts w:cs="Arial"/>
              </w:rPr>
              <w:t>Bundesgesetz über das Verbot der Hamas sowie verwandter Organisationen (SiK)</w:t>
            </w:r>
            <w:r w:rsidRPr="00D87554">
              <w:rPr>
                <w:rFonts w:cs="Arial"/>
              </w:rPr>
              <w:br/>
              <w:t>Loi fédérale interdisant le Hamas et les organisations apparentées (CPS)</w:t>
            </w:r>
            <w:r w:rsidRPr="00D87554">
              <w:rPr>
                <w:rFonts w:cs="Arial"/>
              </w:rPr>
              <w:br/>
              <w:t>Legge federale che vieta Hamas e le organizzazioni associate (CPS)</w:t>
            </w:r>
          </w:p>
        </w:tc>
        <w:tc>
          <w:tcPr>
            <w:tcW w:w="2118" w:type="dxa"/>
            <w:gridSpan w:val="4"/>
            <w:tcBorders>
              <w:top w:val="single" w:sz="4" w:space="0" w:color="auto"/>
              <w:left w:val="nil"/>
              <w:bottom w:val="single" w:sz="4" w:space="0" w:color="auto"/>
              <w:right w:val="nil"/>
            </w:tcBorders>
            <w:hideMark/>
          </w:tcPr>
          <w:p w14:paraId="70827F33" w14:textId="77777777" w:rsidR="00946B64" w:rsidRPr="00D87554" w:rsidRDefault="00946B64" w:rsidP="00963288">
            <w:pPr>
              <w:rPr>
                <w:rFonts w:cs="Arial"/>
              </w:rPr>
            </w:pPr>
          </w:p>
        </w:tc>
        <w:tc>
          <w:tcPr>
            <w:tcW w:w="992" w:type="dxa"/>
            <w:tcBorders>
              <w:top w:val="single" w:sz="4" w:space="0" w:color="auto"/>
              <w:left w:val="nil"/>
              <w:bottom w:val="single" w:sz="4" w:space="0" w:color="auto"/>
              <w:right w:val="nil"/>
            </w:tcBorders>
            <w:hideMark/>
          </w:tcPr>
          <w:p w14:paraId="5956B73F" w14:textId="77777777" w:rsidR="00946B64" w:rsidRPr="00D87554" w:rsidRDefault="00946B64" w:rsidP="00963288">
            <w:pPr>
              <w:rPr>
                <w:rFonts w:cs="Arial"/>
                <w:lang w:val="it-IT"/>
              </w:rPr>
            </w:pPr>
            <w:r w:rsidRPr="00D87554">
              <w:rPr>
                <w:rFonts w:cs="Arial"/>
                <w:lang w:val="it-IT"/>
              </w:rPr>
              <w:t>SiK</w:t>
            </w:r>
          </w:p>
          <w:p w14:paraId="6EC0BF21" w14:textId="77777777" w:rsidR="00946B64" w:rsidRPr="00D87554" w:rsidRDefault="00946B64" w:rsidP="00963288">
            <w:pPr>
              <w:rPr>
                <w:rFonts w:cs="Arial"/>
                <w:lang w:val="it-IT"/>
              </w:rPr>
            </w:pPr>
            <w:r w:rsidRPr="00D87554">
              <w:rPr>
                <w:rFonts w:cs="Arial"/>
                <w:lang w:val="it-IT"/>
              </w:rPr>
              <w:t>CPS</w:t>
            </w:r>
          </w:p>
          <w:p w14:paraId="73714D9F" w14:textId="77777777" w:rsidR="00946B64" w:rsidRPr="00D87554" w:rsidRDefault="00946B64" w:rsidP="00963288">
            <w:pPr>
              <w:rPr>
                <w:rFonts w:cs="Arial"/>
              </w:rPr>
            </w:pPr>
            <w:r w:rsidRPr="00D87554">
              <w:rPr>
                <w:rFonts w:cs="Arial"/>
                <w:lang w:val="it-IT"/>
              </w:rPr>
              <w:t>CPS</w:t>
            </w:r>
          </w:p>
        </w:tc>
        <w:tc>
          <w:tcPr>
            <w:tcW w:w="992" w:type="dxa"/>
            <w:tcBorders>
              <w:top w:val="single" w:sz="4" w:space="0" w:color="auto"/>
              <w:left w:val="nil"/>
              <w:bottom w:val="single" w:sz="4" w:space="0" w:color="auto"/>
              <w:right w:val="nil"/>
            </w:tcBorders>
            <w:hideMark/>
          </w:tcPr>
          <w:p w14:paraId="76CE124A" w14:textId="77777777" w:rsidR="00DD534B" w:rsidRPr="00D87554" w:rsidRDefault="00DD534B" w:rsidP="00DD534B">
            <w:pPr>
              <w:rPr>
                <w:rFonts w:cs="Arial"/>
                <w:lang w:val="it-IT"/>
              </w:rPr>
            </w:pPr>
            <w:r w:rsidRPr="00D87554">
              <w:rPr>
                <w:rFonts w:cs="Arial"/>
                <w:lang w:val="it-IT"/>
              </w:rPr>
              <w:t>EJPD</w:t>
            </w:r>
          </w:p>
          <w:p w14:paraId="5AA0A249" w14:textId="77777777" w:rsidR="00DD534B" w:rsidRPr="00D87554" w:rsidRDefault="00DD534B" w:rsidP="00DD534B">
            <w:pPr>
              <w:rPr>
                <w:rFonts w:cs="Arial"/>
                <w:lang w:val="it-IT"/>
              </w:rPr>
            </w:pPr>
            <w:r w:rsidRPr="00D87554">
              <w:rPr>
                <w:rFonts w:cs="Arial"/>
                <w:lang w:val="it-IT"/>
              </w:rPr>
              <w:t>DFJP</w:t>
            </w:r>
          </w:p>
          <w:p w14:paraId="5CBBB7AF" w14:textId="5F7EAF99" w:rsidR="00946B64" w:rsidRPr="00D87554" w:rsidRDefault="00DD534B" w:rsidP="00DD534B">
            <w:pPr>
              <w:rPr>
                <w:rFonts w:cs="Arial"/>
                <w:lang w:val="it-IT"/>
              </w:rPr>
            </w:pPr>
            <w:r w:rsidRPr="00D87554">
              <w:rPr>
                <w:rFonts w:cs="Arial"/>
                <w:lang w:val="it-IT"/>
              </w:rPr>
              <w:t>DFGP</w:t>
            </w:r>
          </w:p>
        </w:tc>
        <w:tc>
          <w:tcPr>
            <w:tcW w:w="1853" w:type="dxa"/>
            <w:tcBorders>
              <w:top w:val="single" w:sz="4" w:space="0" w:color="auto"/>
              <w:left w:val="nil"/>
              <w:bottom w:val="single" w:sz="4" w:space="0" w:color="auto"/>
              <w:right w:val="nil"/>
            </w:tcBorders>
            <w:hideMark/>
          </w:tcPr>
          <w:p w14:paraId="28829635" w14:textId="77777777" w:rsidR="00946B64" w:rsidRPr="00D87554" w:rsidRDefault="00946B64" w:rsidP="00963288">
            <w:pPr>
              <w:rPr>
                <w:rFonts w:cs="Arial"/>
                <w:lang w:val="it-IT"/>
              </w:rPr>
            </w:pPr>
          </w:p>
        </w:tc>
        <w:tc>
          <w:tcPr>
            <w:tcW w:w="994" w:type="dxa"/>
            <w:tcBorders>
              <w:top w:val="single" w:sz="4" w:space="0" w:color="auto"/>
              <w:left w:val="nil"/>
              <w:bottom w:val="single" w:sz="4" w:space="0" w:color="auto"/>
              <w:right w:val="nil"/>
            </w:tcBorders>
            <w:hideMark/>
          </w:tcPr>
          <w:p w14:paraId="34C93CBB" w14:textId="77777777" w:rsidR="00946B64" w:rsidRPr="00D87554" w:rsidRDefault="00946B64" w:rsidP="00963288">
            <w:pPr>
              <w:rPr>
                <w:rFonts w:cs="Arial"/>
                <w:lang w:val="it-IT"/>
              </w:rPr>
            </w:pPr>
          </w:p>
        </w:tc>
        <w:tc>
          <w:tcPr>
            <w:tcW w:w="1014" w:type="dxa"/>
            <w:tcBorders>
              <w:top w:val="single" w:sz="4" w:space="0" w:color="auto"/>
              <w:left w:val="nil"/>
              <w:bottom w:val="single" w:sz="4" w:space="0" w:color="auto"/>
              <w:right w:val="nil"/>
            </w:tcBorders>
            <w:hideMark/>
          </w:tcPr>
          <w:p w14:paraId="272BA4BB" w14:textId="77777777" w:rsidR="00946B64" w:rsidRPr="00D87554" w:rsidRDefault="00946B64" w:rsidP="00963288">
            <w:pPr>
              <w:rPr>
                <w:rFonts w:cs="Arial"/>
                <w:lang w:val="it-IT"/>
              </w:rPr>
            </w:pPr>
          </w:p>
        </w:tc>
      </w:tr>
      <w:tr w:rsidR="0056399A" w:rsidRPr="00D87554" w14:paraId="3FC6C3FA" w14:textId="77777777" w:rsidTr="0056399A">
        <w:tblPrEx>
          <w:tblCellMar>
            <w:top w:w="0" w:type="dxa"/>
            <w:bottom w:w="0" w:type="dxa"/>
          </w:tblCellMar>
        </w:tblPrEx>
        <w:trPr>
          <w:gridAfter w:val="6"/>
          <w:wAfter w:w="5987" w:type="dxa"/>
        </w:trPr>
        <w:tc>
          <w:tcPr>
            <w:tcW w:w="425" w:type="dxa"/>
            <w:gridSpan w:val="2"/>
            <w:hideMark/>
          </w:tcPr>
          <w:p w14:paraId="44512A87" w14:textId="77777777" w:rsidR="0056399A" w:rsidRPr="00D87554" w:rsidRDefault="0056399A" w:rsidP="00963288">
            <w:pPr>
              <w:rPr>
                <w:rFonts w:cs="Arial"/>
                <w:lang w:val="de-CH" w:eastAsia="de-CH"/>
              </w:rPr>
            </w:pPr>
          </w:p>
        </w:tc>
        <w:tc>
          <w:tcPr>
            <w:tcW w:w="425" w:type="dxa"/>
            <w:gridSpan w:val="2"/>
            <w:hideMark/>
          </w:tcPr>
          <w:p w14:paraId="78D95BF0" w14:textId="77777777" w:rsidR="0056399A" w:rsidRPr="00D87554" w:rsidRDefault="0056399A" w:rsidP="00963288">
            <w:pPr>
              <w:rPr>
                <w:rFonts w:cs="Arial"/>
              </w:rPr>
            </w:pPr>
          </w:p>
        </w:tc>
        <w:tc>
          <w:tcPr>
            <w:tcW w:w="850" w:type="dxa"/>
            <w:gridSpan w:val="2"/>
            <w:hideMark/>
          </w:tcPr>
          <w:p w14:paraId="45A8F515" w14:textId="77777777" w:rsidR="0056399A" w:rsidRPr="00D87554" w:rsidRDefault="0056399A" w:rsidP="00963288">
            <w:pPr>
              <w:rPr>
                <w:rFonts w:cs="Arial"/>
              </w:rPr>
            </w:pPr>
          </w:p>
        </w:tc>
        <w:tc>
          <w:tcPr>
            <w:tcW w:w="425" w:type="dxa"/>
            <w:gridSpan w:val="2"/>
            <w:hideMark/>
          </w:tcPr>
          <w:p w14:paraId="7DCEF9DF" w14:textId="77777777" w:rsidR="0056399A" w:rsidRPr="00D87554" w:rsidRDefault="0056399A" w:rsidP="00963288">
            <w:pPr>
              <w:rPr>
                <w:rFonts w:cs="Arial"/>
              </w:rPr>
            </w:pPr>
          </w:p>
        </w:tc>
        <w:tc>
          <w:tcPr>
            <w:tcW w:w="5525" w:type="dxa"/>
            <w:gridSpan w:val="2"/>
            <w:hideMark/>
          </w:tcPr>
          <w:p w14:paraId="0854D8A6" w14:textId="77777777" w:rsidR="0056399A" w:rsidRPr="00D87554" w:rsidRDefault="0056399A" w:rsidP="00963288">
            <w:pPr>
              <w:ind w:left="851" w:hanging="851"/>
              <w:rPr>
                <w:rFonts w:cs="Arial"/>
              </w:rPr>
            </w:pPr>
            <w:r w:rsidRPr="00D87554">
              <w:rPr>
                <w:rFonts w:cs="Arial"/>
              </w:rPr>
              <w:tab/>
              <w:t>1 Bundesgesetz über das Verbot der Hamas sowie verwandter Organisationen</w:t>
            </w:r>
            <w:r w:rsidRPr="00D87554">
              <w:rPr>
                <w:rFonts w:cs="Arial"/>
              </w:rPr>
              <w:br/>
              <w:t>1 Loi fédérale interdisant le Hamas et les organisations apparentées</w:t>
            </w:r>
            <w:r w:rsidRPr="00D87554">
              <w:rPr>
                <w:rFonts w:cs="Arial"/>
              </w:rPr>
              <w:br/>
              <w:t>1 Legge federale che vieta Hamas e le organizzazioni associate</w:t>
            </w:r>
          </w:p>
        </w:tc>
        <w:tc>
          <w:tcPr>
            <w:tcW w:w="1139" w:type="dxa"/>
            <w:hideMark/>
          </w:tcPr>
          <w:p w14:paraId="3A081CDD" w14:textId="77777777" w:rsidR="0056399A" w:rsidRPr="00D87554" w:rsidRDefault="0056399A" w:rsidP="00963288">
            <w:pPr>
              <w:rPr>
                <w:rFonts w:cs="Arial"/>
              </w:rPr>
            </w:pPr>
          </w:p>
        </w:tc>
        <w:tc>
          <w:tcPr>
            <w:tcW w:w="425" w:type="dxa"/>
            <w:hideMark/>
          </w:tcPr>
          <w:p w14:paraId="64482BD7" w14:textId="77777777" w:rsidR="0056399A" w:rsidRPr="00D87554" w:rsidRDefault="0056399A" w:rsidP="00963288">
            <w:pPr>
              <w:rPr>
                <w:rFonts w:cs="Arial"/>
              </w:rPr>
            </w:pPr>
          </w:p>
        </w:tc>
      </w:tr>
    </w:tbl>
    <w:p w14:paraId="3C5F11B4" w14:textId="574CF127" w:rsidR="003528B1" w:rsidRPr="00DC3E85" w:rsidRDefault="003528B1">
      <w:pPr>
        <w:rPr>
          <w:rFonts w:cs="Arial"/>
          <w:sz w:val="20"/>
          <w:szCs w:val="20"/>
        </w:rPr>
      </w:pPr>
    </w:p>
    <w:p w14:paraId="0981E578" w14:textId="260AEE2F" w:rsidR="00D87554" w:rsidRDefault="00D87554">
      <w:pPr>
        <w:rPr>
          <w:rFonts w:cs="Arial"/>
          <w:sz w:val="20"/>
          <w:szCs w:val="20"/>
        </w:rPr>
      </w:pPr>
      <w:r>
        <w:rPr>
          <w:rFonts w:cs="Arial"/>
          <w:sz w:val="20"/>
          <w:szCs w:val="20"/>
        </w:rPr>
        <w:br w:type="page"/>
      </w:r>
    </w:p>
    <w:p w14:paraId="234EA399" w14:textId="11929A8F" w:rsidR="00774B04" w:rsidRPr="00D87554" w:rsidRDefault="00774B04">
      <w:pPr>
        <w:rPr>
          <w:rFonts w:cs="Arial"/>
          <w:b/>
          <w:i/>
          <w:sz w:val="22"/>
          <w:szCs w:val="20"/>
          <w:lang w:val="de-CH"/>
        </w:rPr>
      </w:pPr>
      <w:r w:rsidRPr="00D87554">
        <w:rPr>
          <w:rFonts w:cs="Arial"/>
          <w:b/>
          <w:i/>
          <w:sz w:val="22"/>
          <w:szCs w:val="20"/>
          <w:lang w:val="de-CH"/>
        </w:rPr>
        <w:lastRenderedPageBreak/>
        <w:t xml:space="preserve">Nur im Ständerat </w:t>
      </w:r>
    </w:p>
    <w:p w14:paraId="0F958719" w14:textId="4F7BA0B0" w:rsidR="00774B04" w:rsidRPr="00D87554" w:rsidRDefault="00774B04">
      <w:pPr>
        <w:rPr>
          <w:rFonts w:cs="Arial"/>
          <w:b/>
          <w:i/>
          <w:sz w:val="22"/>
          <w:szCs w:val="20"/>
          <w:lang w:val="fr-CH"/>
        </w:rPr>
      </w:pPr>
      <w:r w:rsidRPr="00D87554">
        <w:rPr>
          <w:rFonts w:cs="Arial"/>
          <w:b/>
          <w:i/>
          <w:sz w:val="22"/>
          <w:szCs w:val="20"/>
          <w:lang w:val="fr-CH"/>
        </w:rPr>
        <w:t>Uniquement au Conseil des Etats</w:t>
      </w:r>
    </w:p>
    <w:p w14:paraId="666E46EC" w14:textId="45EC7F2D" w:rsidR="00774B04" w:rsidRPr="00774B04" w:rsidRDefault="00D87554">
      <w:pPr>
        <w:rPr>
          <w:rFonts w:cs="Arial"/>
          <w:b/>
          <w:i/>
          <w:sz w:val="22"/>
          <w:szCs w:val="20"/>
          <w:lang w:val="fr-CH"/>
        </w:rPr>
      </w:pPr>
      <w:r w:rsidRPr="00D87554">
        <w:rPr>
          <w:rFonts w:cs="Arial"/>
          <w:b/>
          <w:i/>
          <w:sz w:val="22"/>
          <w:szCs w:val="20"/>
          <w:lang w:val="fr-CH"/>
        </w:rPr>
        <w:t>Solo in Consiglio degli Stati</w:t>
      </w:r>
    </w:p>
    <w:p w14:paraId="112AACEF" w14:textId="77777777" w:rsidR="00774B04" w:rsidRPr="00774B04" w:rsidRDefault="00774B04">
      <w:pPr>
        <w:rPr>
          <w:rFonts w:cs="Arial"/>
          <w:sz w:val="20"/>
          <w:szCs w:val="20"/>
          <w:lang w:val="fr-CH"/>
        </w:rPr>
      </w:pPr>
    </w:p>
    <w:p w14:paraId="44A581C7" w14:textId="77777777" w:rsidR="00774B04" w:rsidRPr="00774B04" w:rsidRDefault="00774B04">
      <w:pPr>
        <w:rPr>
          <w:rFonts w:cs="Arial"/>
          <w:sz w:val="20"/>
          <w:szCs w:val="20"/>
          <w:lang w:val="fr-CH"/>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285"/>
        <w:gridCol w:w="140"/>
        <w:gridCol w:w="5113"/>
        <w:gridCol w:w="412"/>
        <w:gridCol w:w="1139"/>
        <w:gridCol w:w="425"/>
        <w:gridCol w:w="142"/>
        <w:gridCol w:w="992"/>
        <w:gridCol w:w="992"/>
        <w:gridCol w:w="1853"/>
        <w:gridCol w:w="994"/>
        <w:gridCol w:w="1014"/>
      </w:tblGrid>
      <w:tr w:rsidR="0056399A" w:rsidRPr="00D87554" w14:paraId="31BFCA41" w14:textId="77777777" w:rsidTr="0056399A">
        <w:trPr>
          <w:gridBefore w:val="1"/>
          <w:wBefore w:w="8" w:type="dxa"/>
        </w:trPr>
        <w:tc>
          <w:tcPr>
            <w:tcW w:w="570" w:type="dxa"/>
            <w:gridSpan w:val="2"/>
            <w:tcBorders>
              <w:top w:val="single" w:sz="4" w:space="0" w:color="auto"/>
              <w:left w:val="nil"/>
              <w:bottom w:val="single" w:sz="4" w:space="0" w:color="auto"/>
              <w:right w:val="nil"/>
            </w:tcBorders>
            <w:hideMark/>
          </w:tcPr>
          <w:p w14:paraId="4A067E61" w14:textId="77777777" w:rsidR="0056399A" w:rsidRPr="00D87554" w:rsidRDefault="0056399A" w:rsidP="00963288">
            <w:pPr>
              <w:rPr>
                <w:rFonts w:cs="Arial"/>
                <w:lang w:val="fr-CH" w:eastAsia="de-CH"/>
              </w:rPr>
            </w:pPr>
          </w:p>
        </w:tc>
        <w:tc>
          <w:tcPr>
            <w:tcW w:w="848" w:type="dxa"/>
            <w:gridSpan w:val="2"/>
            <w:tcBorders>
              <w:top w:val="single" w:sz="4" w:space="0" w:color="auto"/>
              <w:left w:val="nil"/>
              <w:bottom w:val="single" w:sz="4" w:space="0" w:color="auto"/>
              <w:right w:val="nil"/>
            </w:tcBorders>
            <w:hideMark/>
          </w:tcPr>
          <w:p w14:paraId="762B3703" w14:textId="5F5B1996" w:rsidR="0056399A" w:rsidRPr="00D87554" w:rsidRDefault="00422AA2" w:rsidP="00963288">
            <w:pPr>
              <w:spacing w:beforeAutospacing="1" w:afterAutospacing="1"/>
              <w:rPr>
                <w:rFonts w:cs="Arial"/>
              </w:rPr>
            </w:pPr>
            <w:hyperlink r:id="rId23" w:history="1">
              <w:r w:rsidR="0056399A" w:rsidRPr="00D87554">
                <w:rPr>
                  <w:rStyle w:val="Lienhypertexte"/>
                  <w:rFonts w:cs="Arial"/>
                </w:rPr>
                <w:t>24.441</w:t>
              </w:r>
            </w:hyperlink>
          </w:p>
        </w:tc>
        <w:tc>
          <w:tcPr>
            <w:tcW w:w="559" w:type="dxa"/>
            <w:gridSpan w:val="2"/>
            <w:tcBorders>
              <w:top w:val="single" w:sz="4" w:space="0" w:color="auto"/>
              <w:left w:val="nil"/>
              <w:bottom w:val="single" w:sz="4" w:space="0" w:color="auto"/>
              <w:right w:val="nil"/>
            </w:tcBorders>
            <w:hideMark/>
          </w:tcPr>
          <w:p w14:paraId="72EA5DE1" w14:textId="77777777" w:rsidR="0056399A" w:rsidRPr="00D87554" w:rsidRDefault="0056399A" w:rsidP="00963288">
            <w:pPr>
              <w:spacing w:beforeAutospacing="1" w:afterAutospacing="1"/>
              <w:rPr>
                <w:rFonts w:cs="Arial"/>
              </w:rPr>
            </w:pPr>
            <w:r w:rsidRPr="00D87554">
              <w:rPr>
                <w:rFonts w:cs="Arial"/>
                <w:lang w:val="de-DE"/>
              </w:rPr>
              <w:t>s</w:t>
            </w:r>
          </w:p>
        </w:tc>
        <w:tc>
          <w:tcPr>
            <w:tcW w:w="5253" w:type="dxa"/>
            <w:gridSpan w:val="2"/>
            <w:tcBorders>
              <w:top w:val="single" w:sz="4" w:space="0" w:color="auto"/>
              <w:left w:val="nil"/>
              <w:bottom w:val="single" w:sz="4" w:space="0" w:color="auto"/>
              <w:right w:val="nil"/>
            </w:tcBorders>
            <w:hideMark/>
          </w:tcPr>
          <w:p w14:paraId="2420813E" w14:textId="3ECCB95C" w:rsidR="0056399A" w:rsidRPr="00D87554" w:rsidRDefault="0056399A" w:rsidP="00963288">
            <w:pPr>
              <w:spacing w:beforeAutospacing="1" w:afterAutospacing="1"/>
              <w:rPr>
                <w:rFonts w:cs="Arial"/>
                <w:lang w:val="it-IT"/>
              </w:rPr>
            </w:pPr>
            <w:r w:rsidRPr="00D87554">
              <w:rPr>
                <w:rFonts w:cs="Arial"/>
                <w:lang w:val="de-CH"/>
              </w:rPr>
              <w:t>Pa. Iv. Bü-SR. Anpassung des Geschäftsreglementes des Ständerates (Verfahren bei Erklärungen und Vaterschaftsurlaub als Entschuldigungsgrund) (Bü/N/A-D)</w:t>
            </w:r>
            <w:r w:rsidRPr="00D87554">
              <w:rPr>
                <w:rFonts w:cs="Arial"/>
                <w:lang w:val="de-CH"/>
              </w:rPr>
              <w:br/>
              <w:t xml:space="preserve">Iv. pa. </w:t>
            </w:r>
            <w:r w:rsidRPr="00D87554">
              <w:rPr>
                <w:rFonts w:cs="Arial"/>
              </w:rPr>
              <w:t>Bu-CE. Modification du règlement du Conseil des Etats (Procédure en matière de déclarations et congé de paternité comme motif d'excuse) (Bu/N/A-F)</w:t>
            </w:r>
            <w:r w:rsidRPr="00D87554">
              <w:rPr>
                <w:rFonts w:cs="Arial"/>
              </w:rPr>
              <w:br/>
              <w:t xml:space="preserve">Iv. pa. </w:t>
            </w:r>
            <w:r w:rsidRPr="00D87554">
              <w:rPr>
                <w:rFonts w:cs="Arial"/>
                <w:lang w:val="it-IT"/>
              </w:rPr>
              <w:t>Ufficio CS. Modifica del regolamento del Consiglio degli Stati (procedura relativa alle dichiarazioni e congedo di paternità come motivo di impedimento) (Uf/N/A-I)</w:t>
            </w:r>
          </w:p>
        </w:tc>
        <w:tc>
          <w:tcPr>
            <w:tcW w:w="2118" w:type="dxa"/>
            <w:gridSpan w:val="4"/>
            <w:tcBorders>
              <w:top w:val="single" w:sz="4" w:space="0" w:color="auto"/>
              <w:left w:val="nil"/>
              <w:bottom w:val="single" w:sz="4" w:space="0" w:color="auto"/>
              <w:right w:val="nil"/>
            </w:tcBorders>
            <w:hideMark/>
          </w:tcPr>
          <w:p w14:paraId="0E0AEEC9" w14:textId="77777777" w:rsidR="0056399A" w:rsidRPr="00D87554" w:rsidRDefault="0056399A" w:rsidP="00963288">
            <w:pPr>
              <w:rPr>
                <w:rFonts w:cs="Arial"/>
                <w:lang w:val="it-IT"/>
              </w:rPr>
            </w:pPr>
          </w:p>
        </w:tc>
        <w:tc>
          <w:tcPr>
            <w:tcW w:w="992" w:type="dxa"/>
            <w:tcBorders>
              <w:top w:val="single" w:sz="4" w:space="0" w:color="auto"/>
              <w:left w:val="nil"/>
              <w:bottom w:val="single" w:sz="4" w:space="0" w:color="auto"/>
              <w:right w:val="nil"/>
            </w:tcBorders>
            <w:hideMark/>
          </w:tcPr>
          <w:p w14:paraId="05EB6DFE" w14:textId="77777777" w:rsidR="0056399A" w:rsidRPr="00D87554" w:rsidRDefault="0056399A" w:rsidP="0056399A">
            <w:pPr>
              <w:rPr>
                <w:rFonts w:cs="Arial"/>
                <w:lang w:val="it-IT"/>
              </w:rPr>
            </w:pPr>
            <w:r w:rsidRPr="00D87554">
              <w:rPr>
                <w:rFonts w:cs="Arial"/>
                <w:lang w:val="it-IT"/>
              </w:rPr>
              <w:t>Bü</w:t>
            </w:r>
          </w:p>
          <w:p w14:paraId="33E76B49" w14:textId="77777777" w:rsidR="0056399A" w:rsidRPr="00D87554" w:rsidRDefault="0056399A" w:rsidP="0056399A">
            <w:pPr>
              <w:rPr>
                <w:rFonts w:cs="Arial"/>
                <w:lang w:val="it-IT"/>
              </w:rPr>
            </w:pPr>
            <w:r w:rsidRPr="00D87554">
              <w:rPr>
                <w:rFonts w:cs="Arial"/>
                <w:lang w:val="it-IT"/>
              </w:rPr>
              <w:t>Bu</w:t>
            </w:r>
          </w:p>
          <w:p w14:paraId="7F2E3820" w14:textId="500BAA55" w:rsidR="0056399A" w:rsidRPr="00D87554" w:rsidRDefault="0056399A" w:rsidP="0056399A">
            <w:pPr>
              <w:rPr>
                <w:rFonts w:cs="Arial"/>
              </w:rPr>
            </w:pPr>
            <w:r w:rsidRPr="00D87554">
              <w:rPr>
                <w:rFonts w:cs="Arial"/>
                <w:lang w:val="it-IT"/>
              </w:rPr>
              <w:t>Uf</w:t>
            </w:r>
          </w:p>
        </w:tc>
        <w:tc>
          <w:tcPr>
            <w:tcW w:w="992" w:type="dxa"/>
            <w:tcBorders>
              <w:top w:val="single" w:sz="4" w:space="0" w:color="auto"/>
              <w:left w:val="nil"/>
              <w:bottom w:val="single" w:sz="4" w:space="0" w:color="auto"/>
              <w:right w:val="nil"/>
            </w:tcBorders>
            <w:hideMark/>
          </w:tcPr>
          <w:p w14:paraId="75BAF733" w14:textId="77777777" w:rsidR="004D0E96" w:rsidRPr="00D87554" w:rsidRDefault="004D0E96" w:rsidP="00963288">
            <w:pPr>
              <w:rPr>
                <w:rFonts w:cs="Arial"/>
                <w:lang w:val="it-IT"/>
              </w:rPr>
            </w:pPr>
            <w:r w:rsidRPr="00D87554">
              <w:rPr>
                <w:rFonts w:cs="Arial"/>
                <w:lang w:val="it-IT"/>
              </w:rPr>
              <w:t>Parl</w:t>
            </w:r>
          </w:p>
          <w:p w14:paraId="55400D48" w14:textId="77777777" w:rsidR="004D0E96" w:rsidRPr="00D87554" w:rsidRDefault="004D0E96" w:rsidP="00963288">
            <w:pPr>
              <w:rPr>
                <w:rFonts w:cs="Arial"/>
                <w:lang w:val="it-IT"/>
              </w:rPr>
            </w:pPr>
            <w:r w:rsidRPr="00D87554">
              <w:rPr>
                <w:rFonts w:cs="Arial"/>
                <w:lang w:val="it-IT"/>
              </w:rPr>
              <w:t>Parl</w:t>
            </w:r>
          </w:p>
          <w:p w14:paraId="2B2C331D" w14:textId="672E56C2" w:rsidR="0056399A" w:rsidRPr="00D87554" w:rsidRDefault="004D0E96" w:rsidP="00963288">
            <w:pPr>
              <w:rPr>
                <w:rFonts w:cs="Arial"/>
                <w:lang w:val="it-IT"/>
              </w:rPr>
            </w:pPr>
            <w:r w:rsidRPr="00D87554">
              <w:rPr>
                <w:rFonts w:cs="Arial"/>
                <w:lang w:val="it-IT"/>
              </w:rPr>
              <w:t>Parl</w:t>
            </w:r>
          </w:p>
        </w:tc>
        <w:tc>
          <w:tcPr>
            <w:tcW w:w="1853" w:type="dxa"/>
            <w:tcBorders>
              <w:top w:val="single" w:sz="4" w:space="0" w:color="auto"/>
              <w:left w:val="nil"/>
              <w:bottom w:val="single" w:sz="4" w:space="0" w:color="auto"/>
              <w:right w:val="nil"/>
            </w:tcBorders>
            <w:hideMark/>
          </w:tcPr>
          <w:p w14:paraId="59B1B361" w14:textId="77777777" w:rsidR="0056399A" w:rsidRPr="00D87554" w:rsidRDefault="0056399A" w:rsidP="00963288">
            <w:pPr>
              <w:rPr>
                <w:rFonts w:cs="Arial"/>
                <w:lang w:val="it-IT"/>
              </w:rPr>
            </w:pPr>
          </w:p>
        </w:tc>
        <w:tc>
          <w:tcPr>
            <w:tcW w:w="994" w:type="dxa"/>
            <w:tcBorders>
              <w:top w:val="single" w:sz="4" w:space="0" w:color="auto"/>
              <w:left w:val="nil"/>
              <w:bottom w:val="single" w:sz="4" w:space="0" w:color="auto"/>
              <w:right w:val="nil"/>
            </w:tcBorders>
            <w:hideMark/>
          </w:tcPr>
          <w:p w14:paraId="113B73E5" w14:textId="77777777" w:rsidR="0056399A" w:rsidRPr="00D87554" w:rsidRDefault="0056399A" w:rsidP="00963288">
            <w:pPr>
              <w:rPr>
                <w:rFonts w:cs="Arial"/>
                <w:lang w:val="it-IT"/>
              </w:rPr>
            </w:pPr>
          </w:p>
        </w:tc>
        <w:tc>
          <w:tcPr>
            <w:tcW w:w="1014" w:type="dxa"/>
            <w:tcBorders>
              <w:top w:val="single" w:sz="4" w:space="0" w:color="auto"/>
              <w:left w:val="nil"/>
              <w:bottom w:val="single" w:sz="4" w:space="0" w:color="auto"/>
              <w:right w:val="nil"/>
            </w:tcBorders>
            <w:hideMark/>
          </w:tcPr>
          <w:p w14:paraId="30D9E1FF" w14:textId="77777777" w:rsidR="0056399A" w:rsidRPr="00D87554" w:rsidRDefault="0056399A" w:rsidP="00963288">
            <w:pPr>
              <w:rPr>
                <w:rFonts w:cs="Arial"/>
                <w:lang w:val="it-IT"/>
              </w:rPr>
            </w:pPr>
          </w:p>
        </w:tc>
      </w:tr>
      <w:tr w:rsidR="0056399A" w:rsidRPr="00D87554" w14:paraId="689E28DA" w14:textId="77777777" w:rsidTr="0056399A">
        <w:tblPrEx>
          <w:tblCellMar>
            <w:top w:w="0" w:type="dxa"/>
            <w:bottom w:w="0" w:type="dxa"/>
          </w:tblCellMar>
        </w:tblPrEx>
        <w:trPr>
          <w:gridAfter w:val="6"/>
          <w:wAfter w:w="5987" w:type="dxa"/>
        </w:trPr>
        <w:tc>
          <w:tcPr>
            <w:tcW w:w="425" w:type="dxa"/>
            <w:gridSpan w:val="2"/>
            <w:hideMark/>
          </w:tcPr>
          <w:p w14:paraId="72433307" w14:textId="77777777" w:rsidR="0056399A" w:rsidRPr="00D87554" w:rsidRDefault="0056399A" w:rsidP="00963288">
            <w:pPr>
              <w:rPr>
                <w:rFonts w:cs="Arial"/>
                <w:lang w:val="de-CH" w:eastAsia="de-CH"/>
              </w:rPr>
            </w:pPr>
          </w:p>
        </w:tc>
        <w:tc>
          <w:tcPr>
            <w:tcW w:w="425" w:type="dxa"/>
            <w:gridSpan w:val="2"/>
            <w:hideMark/>
          </w:tcPr>
          <w:p w14:paraId="170993E6" w14:textId="77777777" w:rsidR="0056399A" w:rsidRPr="00D87554" w:rsidRDefault="0056399A" w:rsidP="00963288">
            <w:pPr>
              <w:rPr>
                <w:rFonts w:cs="Arial"/>
              </w:rPr>
            </w:pPr>
          </w:p>
        </w:tc>
        <w:tc>
          <w:tcPr>
            <w:tcW w:w="850" w:type="dxa"/>
            <w:gridSpan w:val="2"/>
            <w:hideMark/>
          </w:tcPr>
          <w:p w14:paraId="657B97DF" w14:textId="77777777" w:rsidR="0056399A" w:rsidRPr="00D87554" w:rsidRDefault="0056399A" w:rsidP="00963288">
            <w:pPr>
              <w:rPr>
                <w:rFonts w:cs="Arial"/>
              </w:rPr>
            </w:pPr>
          </w:p>
        </w:tc>
        <w:tc>
          <w:tcPr>
            <w:tcW w:w="425" w:type="dxa"/>
            <w:gridSpan w:val="2"/>
            <w:hideMark/>
          </w:tcPr>
          <w:p w14:paraId="517E447D" w14:textId="77777777" w:rsidR="0056399A" w:rsidRPr="00D87554" w:rsidRDefault="0056399A" w:rsidP="00963288">
            <w:pPr>
              <w:rPr>
                <w:rFonts w:cs="Arial"/>
              </w:rPr>
            </w:pPr>
          </w:p>
        </w:tc>
        <w:tc>
          <w:tcPr>
            <w:tcW w:w="5525" w:type="dxa"/>
            <w:gridSpan w:val="2"/>
            <w:hideMark/>
          </w:tcPr>
          <w:p w14:paraId="741660A0" w14:textId="2348ECBE" w:rsidR="0056399A" w:rsidRPr="00D87554" w:rsidRDefault="0056399A" w:rsidP="00963288">
            <w:pPr>
              <w:ind w:left="851" w:hanging="851"/>
              <w:rPr>
                <w:rFonts w:cs="Arial"/>
              </w:rPr>
            </w:pPr>
            <w:r w:rsidRPr="00D87554">
              <w:rPr>
                <w:rFonts w:cs="Arial"/>
              </w:rPr>
              <w:tab/>
              <w:t xml:space="preserve">1 </w:t>
            </w:r>
            <w:r w:rsidRPr="00D87554">
              <w:rPr>
                <w:rFonts w:cs="Arial"/>
                <w:lang w:eastAsia="de-CH"/>
              </w:rPr>
              <w:t>. Anpassung des Geschäftsreglementes des Ständerates (Verfahren bei Erklärungen und Vaterschaftsurlaub als Entschuldigungsgrund)</w:t>
            </w:r>
            <w:r w:rsidRPr="00D87554">
              <w:rPr>
                <w:rFonts w:cs="Arial"/>
              </w:rPr>
              <w:br/>
              <w:t xml:space="preserve">1 </w:t>
            </w:r>
            <w:r w:rsidRPr="00D87554">
              <w:rPr>
                <w:rFonts w:cs="Arial"/>
                <w:lang w:eastAsia="de-CH"/>
              </w:rPr>
              <w:t>Modification du règlement du Conseil des Etats (Procédure en matière de déclarations et congé de paternité comme motif d'excuse)</w:t>
            </w:r>
            <w:r w:rsidRPr="00D87554">
              <w:rPr>
                <w:rFonts w:cs="Arial"/>
              </w:rPr>
              <w:br/>
              <w:t xml:space="preserve">1 </w:t>
            </w:r>
            <w:r w:rsidRPr="00D87554">
              <w:rPr>
                <w:rFonts w:cs="Arial"/>
                <w:lang w:eastAsia="de-CH"/>
              </w:rPr>
              <w:t>Modifica del regolamento del Consiglio degli Stati (procedura relativa alle dichiarazioni e congedo di paternità come motivo di impedimento)</w:t>
            </w:r>
          </w:p>
        </w:tc>
        <w:tc>
          <w:tcPr>
            <w:tcW w:w="1139" w:type="dxa"/>
            <w:hideMark/>
          </w:tcPr>
          <w:p w14:paraId="1985C593" w14:textId="77777777" w:rsidR="0056399A" w:rsidRPr="00D87554" w:rsidRDefault="0056399A" w:rsidP="00963288">
            <w:pPr>
              <w:rPr>
                <w:rFonts w:cs="Arial"/>
              </w:rPr>
            </w:pPr>
          </w:p>
        </w:tc>
        <w:tc>
          <w:tcPr>
            <w:tcW w:w="425" w:type="dxa"/>
            <w:hideMark/>
          </w:tcPr>
          <w:p w14:paraId="3BF95E29" w14:textId="77777777" w:rsidR="0056399A" w:rsidRPr="00D87554" w:rsidRDefault="0056399A" w:rsidP="00963288">
            <w:pPr>
              <w:rPr>
                <w:rFonts w:cs="Arial"/>
              </w:rPr>
            </w:pPr>
          </w:p>
        </w:tc>
      </w:tr>
    </w:tbl>
    <w:p w14:paraId="527FB5C1" w14:textId="27154910" w:rsidR="00D21EA9" w:rsidRPr="00DC3E85" w:rsidRDefault="00D21EA9">
      <w:pPr>
        <w:rPr>
          <w:rFonts w:cs="Arial"/>
          <w:sz w:val="20"/>
          <w:szCs w:val="20"/>
        </w:rPr>
      </w:pPr>
    </w:p>
    <w:sectPr w:rsidR="00D21EA9" w:rsidRPr="00DC3E85" w:rsidSect="009635E2">
      <w:footerReference w:type="default" r:id="rId24"/>
      <w:pgSz w:w="16840" w:h="11907" w:orient="landscape" w:code="9"/>
      <w:pgMar w:top="567" w:right="567" w:bottom="567" w:left="794" w:header="564"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9AED2" w14:textId="77777777" w:rsidR="00B31B79" w:rsidRDefault="00B31B79">
      <w:r>
        <w:separator/>
      </w:r>
    </w:p>
  </w:endnote>
  <w:endnote w:type="continuationSeparator" w:id="0">
    <w:p w14:paraId="71D4C82A" w14:textId="77777777" w:rsidR="00B31B79" w:rsidRDefault="00B31B79">
      <w:r>
        <w:continuationSeparator/>
      </w:r>
    </w:p>
  </w:endnote>
  <w:endnote w:type="continuationNotice" w:id="1">
    <w:p w14:paraId="7E7D2D41" w14:textId="77777777" w:rsidR="00B31B79" w:rsidRDefault="00B31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8F932" w14:textId="2B0398C8" w:rsidR="00EB668E" w:rsidRDefault="00EB668E" w:rsidP="004053D8">
    <w:pPr>
      <w:pStyle w:val="Pieddepage"/>
      <w:jc w:val="right"/>
    </w:pPr>
    <w:r w:rsidRPr="00F05DDF">
      <w:rPr>
        <w:bCs/>
      </w:rPr>
      <w:fldChar w:fldCharType="begin"/>
    </w:r>
    <w:r w:rsidRPr="00F05DDF">
      <w:rPr>
        <w:bCs/>
      </w:rPr>
      <w:instrText>PAGE  \* Arabic  \* MERGEFORMAT</w:instrText>
    </w:r>
    <w:r w:rsidRPr="00F05DDF">
      <w:rPr>
        <w:bCs/>
      </w:rPr>
      <w:fldChar w:fldCharType="separate"/>
    </w:r>
    <w:r w:rsidR="00422AA2">
      <w:rPr>
        <w:bCs/>
        <w:noProof/>
      </w:rPr>
      <w:t>1</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422AA2" w:rsidRPr="00422AA2">
      <w:rPr>
        <w:bCs/>
        <w:noProof/>
        <w:lang w:val="de-DE"/>
      </w:rPr>
      <w:t>6</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D25DF" w14:textId="77777777" w:rsidR="00B31B79" w:rsidRDefault="00B31B79">
      <w:r>
        <w:separator/>
      </w:r>
    </w:p>
  </w:footnote>
  <w:footnote w:type="continuationSeparator" w:id="0">
    <w:p w14:paraId="5A1B73AA" w14:textId="77777777" w:rsidR="00B31B79" w:rsidRDefault="00B31B79">
      <w:r>
        <w:continuationSeparator/>
      </w:r>
    </w:p>
  </w:footnote>
  <w:footnote w:type="continuationNotice" w:id="1">
    <w:p w14:paraId="7CB8C481" w14:textId="77777777" w:rsidR="00B31B79" w:rsidRDefault="00B31B7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C2838"/>
    <w:multiLevelType w:val="hybridMultilevel"/>
    <w:tmpl w:val="737CC4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405"/>
    <w:rsid w:val="00004F3B"/>
    <w:rsid w:val="00007441"/>
    <w:rsid w:val="00010379"/>
    <w:rsid w:val="0001098E"/>
    <w:rsid w:val="0001130B"/>
    <w:rsid w:val="000116C6"/>
    <w:rsid w:val="00011839"/>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999"/>
    <w:rsid w:val="00046D0C"/>
    <w:rsid w:val="00046EEB"/>
    <w:rsid w:val="00050041"/>
    <w:rsid w:val="00050ED3"/>
    <w:rsid w:val="00050EFF"/>
    <w:rsid w:val="00052246"/>
    <w:rsid w:val="0005237D"/>
    <w:rsid w:val="00052817"/>
    <w:rsid w:val="0005621A"/>
    <w:rsid w:val="000563F6"/>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3F0C"/>
    <w:rsid w:val="000852BB"/>
    <w:rsid w:val="00085980"/>
    <w:rsid w:val="00085E34"/>
    <w:rsid w:val="00086E30"/>
    <w:rsid w:val="00090435"/>
    <w:rsid w:val="000905AA"/>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27C3"/>
    <w:rsid w:val="000A3110"/>
    <w:rsid w:val="000A3E00"/>
    <w:rsid w:val="000A3FCD"/>
    <w:rsid w:val="000A4A60"/>
    <w:rsid w:val="000A4DB5"/>
    <w:rsid w:val="000A5D74"/>
    <w:rsid w:val="000A5F5C"/>
    <w:rsid w:val="000A6CA9"/>
    <w:rsid w:val="000A771C"/>
    <w:rsid w:val="000A790B"/>
    <w:rsid w:val="000A7FB9"/>
    <w:rsid w:val="000B089C"/>
    <w:rsid w:val="000B0C2A"/>
    <w:rsid w:val="000B0C9E"/>
    <w:rsid w:val="000B1EB8"/>
    <w:rsid w:val="000B2C3A"/>
    <w:rsid w:val="000B3122"/>
    <w:rsid w:val="000B313A"/>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1E5"/>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1E4"/>
    <w:rsid w:val="000F77FE"/>
    <w:rsid w:val="000F7F37"/>
    <w:rsid w:val="00101610"/>
    <w:rsid w:val="00101B23"/>
    <w:rsid w:val="00101CA0"/>
    <w:rsid w:val="00102C5F"/>
    <w:rsid w:val="00103676"/>
    <w:rsid w:val="00103B37"/>
    <w:rsid w:val="001041C0"/>
    <w:rsid w:val="00104CEE"/>
    <w:rsid w:val="00106D62"/>
    <w:rsid w:val="001101BA"/>
    <w:rsid w:val="00110C16"/>
    <w:rsid w:val="00111161"/>
    <w:rsid w:val="001115F4"/>
    <w:rsid w:val="00111C1F"/>
    <w:rsid w:val="00111ED3"/>
    <w:rsid w:val="00111FCD"/>
    <w:rsid w:val="00112668"/>
    <w:rsid w:val="00112A70"/>
    <w:rsid w:val="001132E7"/>
    <w:rsid w:val="001142E5"/>
    <w:rsid w:val="00114EB3"/>
    <w:rsid w:val="00115024"/>
    <w:rsid w:val="001169A1"/>
    <w:rsid w:val="00120100"/>
    <w:rsid w:val="00120506"/>
    <w:rsid w:val="00121091"/>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E0A"/>
    <w:rsid w:val="0014567F"/>
    <w:rsid w:val="0014570B"/>
    <w:rsid w:val="001459D1"/>
    <w:rsid w:val="00145DA2"/>
    <w:rsid w:val="00146B6F"/>
    <w:rsid w:val="00146EDC"/>
    <w:rsid w:val="00151FEC"/>
    <w:rsid w:val="001530A6"/>
    <w:rsid w:val="001537CE"/>
    <w:rsid w:val="001546E5"/>
    <w:rsid w:val="00155DB6"/>
    <w:rsid w:val="00155E81"/>
    <w:rsid w:val="00156434"/>
    <w:rsid w:val="0015678A"/>
    <w:rsid w:val="00157EF9"/>
    <w:rsid w:val="001626D8"/>
    <w:rsid w:val="0016290D"/>
    <w:rsid w:val="00162980"/>
    <w:rsid w:val="00162EDD"/>
    <w:rsid w:val="00163519"/>
    <w:rsid w:val="0016398D"/>
    <w:rsid w:val="00164B36"/>
    <w:rsid w:val="00165012"/>
    <w:rsid w:val="0016507A"/>
    <w:rsid w:val="001658FF"/>
    <w:rsid w:val="00165BED"/>
    <w:rsid w:val="00165C36"/>
    <w:rsid w:val="00166CAA"/>
    <w:rsid w:val="0016779B"/>
    <w:rsid w:val="00167FF0"/>
    <w:rsid w:val="001719C8"/>
    <w:rsid w:val="00171BCA"/>
    <w:rsid w:val="00173EFB"/>
    <w:rsid w:val="001753BE"/>
    <w:rsid w:val="00175E81"/>
    <w:rsid w:val="0017695E"/>
    <w:rsid w:val="00177922"/>
    <w:rsid w:val="00177A07"/>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3DC1"/>
    <w:rsid w:val="001A4052"/>
    <w:rsid w:val="001A42F1"/>
    <w:rsid w:val="001A4709"/>
    <w:rsid w:val="001A4896"/>
    <w:rsid w:val="001A4A19"/>
    <w:rsid w:val="001A4F29"/>
    <w:rsid w:val="001A5CAD"/>
    <w:rsid w:val="001A62B5"/>
    <w:rsid w:val="001A7449"/>
    <w:rsid w:val="001A75BD"/>
    <w:rsid w:val="001A7F66"/>
    <w:rsid w:val="001B0889"/>
    <w:rsid w:val="001B08D3"/>
    <w:rsid w:val="001B0A80"/>
    <w:rsid w:val="001B0AE4"/>
    <w:rsid w:val="001B1B20"/>
    <w:rsid w:val="001B2419"/>
    <w:rsid w:val="001B3404"/>
    <w:rsid w:val="001B4951"/>
    <w:rsid w:val="001B4DBF"/>
    <w:rsid w:val="001B678A"/>
    <w:rsid w:val="001B68D3"/>
    <w:rsid w:val="001B7F55"/>
    <w:rsid w:val="001C00BD"/>
    <w:rsid w:val="001C0310"/>
    <w:rsid w:val="001C0515"/>
    <w:rsid w:val="001C2245"/>
    <w:rsid w:val="001C2C5B"/>
    <w:rsid w:val="001C5713"/>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0804"/>
    <w:rsid w:val="001E12C8"/>
    <w:rsid w:val="001E1C92"/>
    <w:rsid w:val="001E1F0E"/>
    <w:rsid w:val="001E25C8"/>
    <w:rsid w:val="001E27D7"/>
    <w:rsid w:val="001E3229"/>
    <w:rsid w:val="001E3253"/>
    <w:rsid w:val="001E4184"/>
    <w:rsid w:val="001E4347"/>
    <w:rsid w:val="001E4AE3"/>
    <w:rsid w:val="001E4AFA"/>
    <w:rsid w:val="001E51B9"/>
    <w:rsid w:val="001E570B"/>
    <w:rsid w:val="001E5908"/>
    <w:rsid w:val="001E6F13"/>
    <w:rsid w:val="001F06D8"/>
    <w:rsid w:val="001F0B0F"/>
    <w:rsid w:val="001F11FB"/>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4697"/>
    <w:rsid w:val="0024515B"/>
    <w:rsid w:val="002454F8"/>
    <w:rsid w:val="00245DF2"/>
    <w:rsid w:val="002469BC"/>
    <w:rsid w:val="0024706F"/>
    <w:rsid w:val="00247355"/>
    <w:rsid w:val="002503C9"/>
    <w:rsid w:val="0025092B"/>
    <w:rsid w:val="00250B80"/>
    <w:rsid w:val="00251CE6"/>
    <w:rsid w:val="0025371F"/>
    <w:rsid w:val="0025382F"/>
    <w:rsid w:val="00255CAE"/>
    <w:rsid w:val="00256169"/>
    <w:rsid w:val="00256305"/>
    <w:rsid w:val="00256615"/>
    <w:rsid w:val="0025686A"/>
    <w:rsid w:val="00256D63"/>
    <w:rsid w:val="00256FC4"/>
    <w:rsid w:val="00257F18"/>
    <w:rsid w:val="002600A3"/>
    <w:rsid w:val="0026305B"/>
    <w:rsid w:val="0026373E"/>
    <w:rsid w:val="00263887"/>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1BCD"/>
    <w:rsid w:val="002823A1"/>
    <w:rsid w:val="00282BD5"/>
    <w:rsid w:val="00282F7A"/>
    <w:rsid w:val="002834FA"/>
    <w:rsid w:val="00283DB3"/>
    <w:rsid w:val="002843AF"/>
    <w:rsid w:val="002847CA"/>
    <w:rsid w:val="00286669"/>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3EF5"/>
    <w:rsid w:val="002A4771"/>
    <w:rsid w:val="002A516B"/>
    <w:rsid w:val="002A51CE"/>
    <w:rsid w:val="002A5EDE"/>
    <w:rsid w:val="002A63CB"/>
    <w:rsid w:val="002A66B3"/>
    <w:rsid w:val="002A6D24"/>
    <w:rsid w:val="002B02DA"/>
    <w:rsid w:val="002B2395"/>
    <w:rsid w:val="002B248D"/>
    <w:rsid w:val="002B253F"/>
    <w:rsid w:val="002B27B5"/>
    <w:rsid w:val="002B2854"/>
    <w:rsid w:val="002B3024"/>
    <w:rsid w:val="002B3411"/>
    <w:rsid w:val="002B35A7"/>
    <w:rsid w:val="002B59DC"/>
    <w:rsid w:val="002C171B"/>
    <w:rsid w:val="002C259D"/>
    <w:rsid w:val="002C32C6"/>
    <w:rsid w:val="002C5B22"/>
    <w:rsid w:val="002C5EEB"/>
    <w:rsid w:val="002C67C8"/>
    <w:rsid w:val="002C69A2"/>
    <w:rsid w:val="002C69B3"/>
    <w:rsid w:val="002C6EDC"/>
    <w:rsid w:val="002C7620"/>
    <w:rsid w:val="002C7A12"/>
    <w:rsid w:val="002D03DE"/>
    <w:rsid w:val="002D0477"/>
    <w:rsid w:val="002D07B0"/>
    <w:rsid w:val="002D1972"/>
    <w:rsid w:val="002D1F74"/>
    <w:rsid w:val="002D2362"/>
    <w:rsid w:val="002D334F"/>
    <w:rsid w:val="002D4BFB"/>
    <w:rsid w:val="002D50F2"/>
    <w:rsid w:val="002D6071"/>
    <w:rsid w:val="002D6984"/>
    <w:rsid w:val="002D6DD1"/>
    <w:rsid w:val="002D7537"/>
    <w:rsid w:val="002D761C"/>
    <w:rsid w:val="002E0AED"/>
    <w:rsid w:val="002E0E42"/>
    <w:rsid w:val="002E1972"/>
    <w:rsid w:val="002E31A0"/>
    <w:rsid w:val="002E3C39"/>
    <w:rsid w:val="002E4012"/>
    <w:rsid w:val="002E4791"/>
    <w:rsid w:val="002E510E"/>
    <w:rsid w:val="002E5888"/>
    <w:rsid w:val="002E5D79"/>
    <w:rsid w:val="002E7269"/>
    <w:rsid w:val="002E72FB"/>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2F7ED1"/>
    <w:rsid w:val="00300C38"/>
    <w:rsid w:val="003028E1"/>
    <w:rsid w:val="00302BDA"/>
    <w:rsid w:val="00303249"/>
    <w:rsid w:val="0030376C"/>
    <w:rsid w:val="00304A8B"/>
    <w:rsid w:val="00304C57"/>
    <w:rsid w:val="00304F6C"/>
    <w:rsid w:val="0030518A"/>
    <w:rsid w:val="00305B93"/>
    <w:rsid w:val="0030748E"/>
    <w:rsid w:val="003074CC"/>
    <w:rsid w:val="003101FF"/>
    <w:rsid w:val="00312785"/>
    <w:rsid w:val="00314051"/>
    <w:rsid w:val="00314309"/>
    <w:rsid w:val="00315212"/>
    <w:rsid w:val="00315E2D"/>
    <w:rsid w:val="0031700A"/>
    <w:rsid w:val="00320552"/>
    <w:rsid w:val="00320D5D"/>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0BED"/>
    <w:rsid w:val="00331207"/>
    <w:rsid w:val="00331D19"/>
    <w:rsid w:val="00331E81"/>
    <w:rsid w:val="0033222F"/>
    <w:rsid w:val="0033228E"/>
    <w:rsid w:val="0033327D"/>
    <w:rsid w:val="00333D2A"/>
    <w:rsid w:val="003343EE"/>
    <w:rsid w:val="00334FAD"/>
    <w:rsid w:val="003358EE"/>
    <w:rsid w:val="003365E6"/>
    <w:rsid w:val="0033695D"/>
    <w:rsid w:val="0033750B"/>
    <w:rsid w:val="0034028C"/>
    <w:rsid w:val="003415E7"/>
    <w:rsid w:val="003450A6"/>
    <w:rsid w:val="00346668"/>
    <w:rsid w:val="003470CE"/>
    <w:rsid w:val="0035096E"/>
    <w:rsid w:val="003509D5"/>
    <w:rsid w:val="00350C7A"/>
    <w:rsid w:val="00350E23"/>
    <w:rsid w:val="0035277F"/>
    <w:rsid w:val="003528B1"/>
    <w:rsid w:val="00353CC1"/>
    <w:rsid w:val="00353E9A"/>
    <w:rsid w:val="00355896"/>
    <w:rsid w:val="00355AB1"/>
    <w:rsid w:val="00356EC1"/>
    <w:rsid w:val="0035754E"/>
    <w:rsid w:val="003576B6"/>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184"/>
    <w:rsid w:val="00374DBB"/>
    <w:rsid w:val="00374FE9"/>
    <w:rsid w:val="0037508D"/>
    <w:rsid w:val="003752B4"/>
    <w:rsid w:val="0037539D"/>
    <w:rsid w:val="00375B48"/>
    <w:rsid w:val="003774B5"/>
    <w:rsid w:val="0037788E"/>
    <w:rsid w:val="003804AF"/>
    <w:rsid w:val="003820CC"/>
    <w:rsid w:val="00384478"/>
    <w:rsid w:val="003851E9"/>
    <w:rsid w:val="00385356"/>
    <w:rsid w:val="003855C0"/>
    <w:rsid w:val="00385721"/>
    <w:rsid w:val="00387B9D"/>
    <w:rsid w:val="0039024B"/>
    <w:rsid w:val="00390E11"/>
    <w:rsid w:val="00391BA2"/>
    <w:rsid w:val="00391E74"/>
    <w:rsid w:val="003920C3"/>
    <w:rsid w:val="00395A39"/>
    <w:rsid w:val="00395FA9"/>
    <w:rsid w:val="00397794"/>
    <w:rsid w:val="003A01EE"/>
    <w:rsid w:val="003A29CA"/>
    <w:rsid w:val="003A4FF8"/>
    <w:rsid w:val="003A5F1B"/>
    <w:rsid w:val="003B0E70"/>
    <w:rsid w:val="003B1F1E"/>
    <w:rsid w:val="003B1F25"/>
    <w:rsid w:val="003B2E6D"/>
    <w:rsid w:val="003B3B34"/>
    <w:rsid w:val="003B3C61"/>
    <w:rsid w:val="003B4170"/>
    <w:rsid w:val="003B4A24"/>
    <w:rsid w:val="003B5BEB"/>
    <w:rsid w:val="003B6CE8"/>
    <w:rsid w:val="003B7BB6"/>
    <w:rsid w:val="003C05F2"/>
    <w:rsid w:val="003C0DA5"/>
    <w:rsid w:val="003C27DB"/>
    <w:rsid w:val="003C2B8B"/>
    <w:rsid w:val="003C4A07"/>
    <w:rsid w:val="003C6844"/>
    <w:rsid w:val="003C6A82"/>
    <w:rsid w:val="003C72B3"/>
    <w:rsid w:val="003C76B0"/>
    <w:rsid w:val="003C7FC9"/>
    <w:rsid w:val="003D04AA"/>
    <w:rsid w:val="003D0860"/>
    <w:rsid w:val="003D17FF"/>
    <w:rsid w:val="003D1C7A"/>
    <w:rsid w:val="003D1CAC"/>
    <w:rsid w:val="003D1F08"/>
    <w:rsid w:val="003D3714"/>
    <w:rsid w:val="003D3857"/>
    <w:rsid w:val="003D3C88"/>
    <w:rsid w:val="003D4750"/>
    <w:rsid w:val="003D493B"/>
    <w:rsid w:val="003D526E"/>
    <w:rsid w:val="003D5C32"/>
    <w:rsid w:val="003D65B5"/>
    <w:rsid w:val="003D6B9A"/>
    <w:rsid w:val="003D7659"/>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097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0BCE"/>
    <w:rsid w:val="0042115A"/>
    <w:rsid w:val="004217B2"/>
    <w:rsid w:val="00421CCA"/>
    <w:rsid w:val="00421F1F"/>
    <w:rsid w:val="00422115"/>
    <w:rsid w:val="004225A0"/>
    <w:rsid w:val="00422AA2"/>
    <w:rsid w:val="00423374"/>
    <w:rsid w:val="004235C0"/>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47F90"/>
    <w:rsid w:val="004509D8"/>
    <w:rsid w:val="00451B51"/>
    <w:rsid w:val="00452768"/>
    <w:rsid w:val="00454370"/>
    <w:rsid w:val="00456A75"/>
    <w:rsid w:val="00460020"/>
    <w:rsid w:val="00460C0B"/>
    <w:rsid w:val="004616EB"/>
    <w:rsid w:val="0046261D"/>
    <w:rsid w:val="004648AB"/>
    <w:rsid w:val="00464D1C"/>
    <w:rsid w:val="00466A7F"/>
    <w:rsid w:val="00470626"/>
    <w:rsid w:val="004706CA"/>
    <w:rsid w:val="00470922"/>
    <w:rsid w:val="00471E02"/>
    <w:rsid w:val="00472A63"/>
    <w:rsid w:val="00473F15"/>
    <w:rsid w:val="0047567A"/>
    <w:rsid w:val="004756AD"/>
    <w:rsid w:val="00475A91"/>
    <w:rsid w:val="0047770C"/>
    <w:rsid w:val="0048013E"/>
    <w:rsid w:val="00480CAC"/>
    <w:rsid w:val="00481596"/>
    <w:rsid w:val="00481FE5"/>
    <w:rsid w:val="004825E3"/>
    <w:rsid w:val="00482A17"/>
    <w:rsid w:val="00482B1B"/>
    <w:rsid w:val="00483A06"/>
    <w:rsid w:val="00485013"/>
    <w:rsid w:val="00485ACA"/>
    <w:rsid w:val="0048654D"/>
    <w:rsid w:val="00486601"/>
    <w:rsid w:val="004866DA"/>
    <w:rsid w:val="00486B1A"/>
    <w:rsid w:val="00486EFF"/>
    <w:rsid w:val="00490046"/>
    <w:rsid w:val="004906F3"/>
    <w:rsid w:val="004916B1"/>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0C7"/>
    <w:rsid w:val="004A2A74"/>
    <w:rsid w:val="004A3DEF"/>
    <w:rsid w:val="004A4EE9"/>
    <w:rsid w:val="004A5544"/>
    <w:rsid w:val="004A5A7F"/>
    <w:rsid w:val="004A7108"/>
    <w:rsid w:val="004B08AC"/>
    <w:rsid w:val="004B099A"/>
    <w:rsid w:val="004B0A7D"/>
    <w:rsid w:val="004B1A52"/>
    <w:rsid w:val="004B1BA8"/>
    <w:rsid w:val="004B1D17"/>
    <w:rsid w:val="004B1D40"/>
    <w:rsid w:val="004B1D6C"/>
    <w:rsid w:val="004B20BF"/>
    <w:rsid w:val="004B2A09"/>
    <w:rsid w:val="004B30C6"/>
    <w:rsid w:val="004B3B63"/>
    <w:rsid w:val="004B4327"/>
    <w:rsid w:val="004B4331"/>
    <w:rsid w:val="004B56BF"/>
    <w:rsid w:val="004B57BA"/>
    <w:rsid w:val="004B5BF5"/>
    <w:rsid w:val="004B62B0"/>
    <w:rsid w:val="004B69BE"/>
    <w:rsid w:val="004B716A"/>
    <w:rsid w:val="004B7428"/>
    <w:rsid w:val="004B7604"/>
    <w:rsid w:val="004C032A"/>
    <w:rsid w:val="004C0F3B"/>
    <w:rsid w:val="004C13D5"/>
    <w:rsid w:val="004C1769"/>
    <w:rsid w:val="004C1A57"/>
    <w:rsid w:val="004C29B7"/>
    <w:rsid w:val="004C2C8C"/>
    <w:rsid w:val="004C2EA2"/>
    <w:rsid w:val="004C3421"/>
    <w:rsid w:val="004C355D"/>
    <w:rsid w:val="004C38F6"/>
    <w:rsid w:val="004C43F1"/>
    <w:rsid w:val="004C512D"/>
    <w:rsid w:val="004C62FB"/>
    <w:rsid w:val="004C6DD5"/>
    <w:rsid w:val="004C77EC"/>
    <w:rsid w:val="004C7DD5"/>
    <w:rsid w:val="004C7FA2"/>
    <w:rsid w:val="004D0E7C"/>
    <w:rsid w:val="004D0E96"/>
    <w:rsid w:val="004D1572"/>
    <w:rsid w:val="004D19CF"/>
    <w:rsid w:val="004D1AED"/>
    <w:rsid w:val="004D282D"/>
    <w:rsid w:val="004D3C9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5C86"/>
    <w:rsid w:val="004E6208"/>
    <w:rsid w:val="004E6BAB"/>
    <w:rsid w:val="004F08E2"/>
    <w:rsid w:val="004F0C43"/>
    <w:rsid w:val="004F0E4A"/>
    <w:rsid w:val="004F193A"/>
    <w:rsid w:val="004F1A5D"/>
    <w:rsid w:val="004F1F93"/>
    <w:rsid w:val="004F20AA"/>
    <w:rsid w:val="004F214A"/>
    <w:rsid w:val="004F2CA9"/>
    <w:rsid w:val="004F4E7E"/>
    <w:rsid w:val="004F527E"/>
    <w:rsid w:val="004F55FF"/>
    <w:rsid w:val="004F63FC"/>
    <w:rsid w:val="004F6E45"/>
    <w:rsid w:val="004F6F1E"/>
    <w:rsid w:val="004F6F55"/>
    <w:rsid w:val="004F77F9"/>
    <w:rsid w:val="005004E9"/>
    <w:rsid w:val="00500FBF"/>
    <w:rsid w:val="0050217D"/>
    <w:rsid w:val="00502951"/>
    <w:rsid w:val="00504710"/>
    <w:rsid w:val="00505666"/>
    <w:rsid w:val="005060F1"/>
    <w:rsid w:val="005061E9"/>
    <w:rsid w:val="0050680A"/>
    <w:rsid w:val="00506F74"/>
    <w:rsid w:val="00507F70"/>
    <w:rsid w:val="0051136F"/>
    <w:rsid w:val="00511D7A"/>
    <w:rsid w:val="00512213"/>
    <w:rsid w:val="0051252C"/>
    <w:rsid w:val="00512615"/>
    <w:rsid w:val="0051264D"/>
    <w:rsid w:val="00512713"/>
    <w:rsid w:val="00512D27"/>
    <w:rsid w:val="0051384F"/>
    <w:rsid w:val="00514D64"/>
    <w:rsid w:val="00514EA6"/>
    <w:rsid w:val="00515D73"/>
    <w:rsid w:val="00517A4C"/>
    <w:rsid w:val="00517AF2"/>
    <w:rsid w:val="0052014F"/>
    <w:rsid w:val="00520461"/>
    <w:rsid w:val="0052082D"/>
    <w:rsid w:val="005208A7"/>
    <w:rsid w:val="00521356"/>
    <w:rsid w:val="00521406"/>
    <w:rsid w:val="005225DF"/>
    <w:rsid w:val="005226ED"/>
    <w:rsid w:val="005237FA"/>
    <w:rsid w:val="00525EF4"/>
    <w:rsid w:val="00525F0B"/>
    <w:rsid w:val="00526351"/>
    <w:rsid w:val="005269E1"/>
    <w:rsid w:val="00527080"/>
    <w:rsid w:val="005270F9"/>
    <w:rsid w:val="00527DAD"/>
    <w:rsid w:val="005300A5"/>
    <w:rsid w:val="005301B5"/>
    <w:rsid w:val="00530231"/>
    <w:rsid w:val="00530250"/>
    <w:rsid w:val="00530B78"/>
    <w:rsid w:val="00531A3D"/>
    <w:rsid w:val="005322D1"/>
    <w:rsid w:val="005327A5"/>
    <w:rsid w:val="005329BB"/>
    <w:rsid w:val="0053340D"/>
    <w:rsid w:val="005336D3"/>
    <w:rsid w:val="0053377E"/>
    <w:rsid w:val="00534A69"/>
    <w:rsid w:val="0053796F"/>
    <w:rsid w:val="005400D9"/>
    <w:rsid w:val="00541A46"/>
    <w:rsid w:val="0054207F"/>
    <w:rsid w:val="005427C9"/>
    <w:rsid w:val="00542D78"/>
    <w:rsid w:val="005448B3"/>
    <w:rsid w:val="005459A5"/>
    <w:rsid w:val="00547745"/>
    <w:rsid w:val="0054785D"/>
    <w:rsid w:val="00547D04"/>
    <w:rsid w:val="005502CB"/>
    <w:rsid w:val="005509A1"/>
    <w:rsid w:val="00550CEF"/>
    <w:rsid w:val="00551E30"/>
    <w:rsid w:val="005538E7"/>
    <w:rsid w:val="00554812"/>
    <w:rsid w:val="00554878"/>
    <w:rsid w:val="00555054"/>
    <w:rsid w:val="00555BA1"/>
    <w:rsid w:val="00556757"/>
    <w:rsid w:val="00556B70"/>
    <w:rsid w:val="005605EE"/>
    <w:rsid w:val="00560790"/>
    <w:rsid w:val="005608E2"/>
    <w:rsid w:val="00560C69"/>
    <w:rsid w:val="00561240"/>
    <w:rsid w:val="00561383"/>
    <w:rsid w:val="00561E3D"/>
    <w:rsid w:val="00562358"/>
    <w:rsid w:val="005630FF"/>
    <w:rsid w:val="005632EA"/>
    <w:rsid w:val="0056399A"/>
    <w:rsid w:val="005644E4"/>
    <w:rsid w:val="00564505"/>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4DAF"/>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9E5"/>
    <w:rsid w:val="00594E89"/>
    <w:rsid w:val="005958E3"/>
    <w:rsid w:val="005963BE"/>
    <w:rsid w:val="005969FB"/>
    <w:rsid w:val="005A20BA"/>
    <w:rsid w:val="005A29C9"/>
    <w:rsid w:val="005A3946"/>
    <w:rsid w:val="005A3CC3"/>
    <w:rsid w:val="005A506D"/>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1290"/>
    <w:rsid w:val="005C2E7A"/>
    <w:rsid w:val="005C40C0"/>
    <w:rsid w:val="005C47DE"/>
    <w:rsid w:val="005C4B11"/>
    <w:rsid w:val="005C6651"/>
    <w:rsid w:val="005C67FD"/>
    <w:rsid w:val="005C6B32"/>
    <w:rsid w:val="005C7CEC"/>
    <w:rsid w:val="005D0EFD"/>
    <w:rsid w:val="005D1B0C"/>
    <w:rsid w:val="005D2005"/>
    <w:rsid w:val="005D210B"/>
    <w:rsid w:val="005D2404"/>
    <w:rsid w:val="005D264A"/>
    <w:rsid w:val="005D2F50"/>
    <w:rsid w:val="005D4B8F"/>
    <w:rsid w:val="005D55B2"/>
    <w:rsid w:val="005D5838"/>
    <w:rsid w:val="005D69EC"/>
    <w:rsid w:val="005D72C2"/>
    <w:rsid w:val="005D73B6"/>
    <w:rsid w:val="005E01BF"/>
    <w:rsid w:val="005E0CA7"/>
    <w:rsid w:val="005E1846"/>
    <w:rsid w:val="005E1D0D"/>
    <w:rsid w:val="005E32B1"/>
    <w:rsid w:val="005E33C9"/>
    <w:rsid w:val="005E3E2D"/>
    <w:rsid w:val="005E4F50"/>
    <w:rsid w:val="005E5A58"/>
    <w:rsid w:val="005E621E"/>
    <w:rsid w:val="005F1114"/>
    <w:rsid w:val="005F256A"/>
    <w:rsid w:val="005F3006"/>
    <w:rsid w:val="005F380F"/>
    <w:rsid w:val="005F3B2C"/>
    <w:rsid w:val="005F4BF2"/>
    <w:rsid w:val="005F774E"/>
    <w:rsid w:val="005F77C6"/>
    <w:rsid w:val="0060051C"/>
    <w:rsid w:val="00601F58"/>
    <w:rsid w:val="00603FC1"/>
    <w:rsid w:val="006048E7"/>
    <w:rsid w:val="00604D0A"/>
    <w:rsid w:val="006062AE"/>
    <w:rsid w:val="00606FD4"/>
    <w:rsid w:val="006107B7"/>
    <w:rsid w:val="00610FA1"/>
    <w:rsid w:val="006118A4"/>
    <w:rsid w:val="00611D89"/>
    <w:rsid w:val="00613297"/>
    <w:rsid w:val="00613BB0"/>
    <w:rsid w:val="00613CF9"/>
    <w:rsid w:val="006156E3"/>
    <w:rsid w:val="00615BA0"/>
    <w:rsid w:val="00616443"/>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47E"/>
    <w:rsid w:val="00635BF4"/>
    <w:rsid w:val="00635F9A"/>
    <w:rsid w:val="00637031"/>
    <w:rsid w:val="00637611"/>
    <w:rsid w:val="00637E9E"/>
    <w:rsid w:val="006402F7"/>
    <w:rsid w:val="00640371"/>
    <w:rsid w:val="0064046D"/>
    <w:rsid w:val="006404C8"/>
    <w:rsid w:val="0064112D"/>
    <w:rsid w:val="006415FD"/>
    <w:rsid w:val="006420F6"/>
    <w:rsid w:val="00642EDF"/>
    <w:rsid w:val="00644F7D"/>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1F9E"/>
    <w:rsid w:val="00692405"/>
    <w:rsid w:val="00692FCF"/>
    <w:rsid w:val="0069302A"/>
    <w:rsid w:val="00693DCE"/>
    <w:rsid w:val="00694438"/>
    <w:rsid w:val="0069578D"/>
    <w:rsid w:val="00695853"/>
    <w:rsid w:val="00696374"/>
    <w:rsid w:val="00697A90"/>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3F60"/>
    <w:rsid w:val="006B4E6C"/>
    <w:rsid w:val="006B5D3F"/>
    <w:rsid w:val="006B61D6"/>
    <w:rsid w:val="006C1654"/>
    <w:rsid w:val="006C3ACB"/>
    <w:rsid w:val="006C4298"/>
    <w:rsid w:val="006C4AE1"/>
    <w:rsid w:val="006C5369"/>
    <w:rsid w:val="006C5731"/>
    <w:rsid w:val="006C5EC1"/>
    <w:rsid w:val="006C611F"/>
    <w:rsid w:val="006C615A"/>
    <w:rsid w:val="006C65C9"/>
    <w:rsid w:val="006C664A"/>
    <w:rsid w:val="006C6726"/>
    <w:rsid w:val="006C6CCA"/>
    <w:rsid w:val="006C7B4B"/>
    <w:rsid w:val="006D1163"/>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40F1"/>
    <w:rsid w:val="006F6FB2"/>
    <w:rsid w:val="006F7F59"/>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525D"/>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3F48"/>
    <w:rsid w:val="007543C4"/>
    <w:rsid w:val="00754ADC"/>
    <w:rsid w:val="007559A2"/>
    <w:rsid w:val="00755AA3"/>
    <w:rsid w:val="00757C26"/>
    <w:rsid w:val="00757F88"/>
    <w:rsid w:val="00760344"/>
    <w:rsid w:val="00760B68"/>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B48"/>
    <w:rsid w:val="00771EEF"/>
    <w:rsid w:val="00772022"/>
    <w:rsid w:val="00774B04"/>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395A"/>
    <w:rsid w:val="00783BD5"/>
    <w:rsid w:val="0078538D"/>
    <w:rsid w:val="007859E8"/>
    <w:rsid w:val="00786A33"/>
    <w:rsid w:val="00786C73"/>
    <w:rsid w:val="00786E14"/>
    <w:rsid w:val="007872BA"/>
    <w:rsid w:val="00787976"/>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05F8"/>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2D3"/>
    <w:rsid w:val="007E291E"/>
    <w:rsid w:val="007E296A"/>
    <w:rsid w:val="007E2FD3"/>
    <w:rsid w:val="007E32B0"/>
    <w:rsid w:val="007E37E5"/>
    <w:rsid w:val="007E3D2C"/>
    <w:rsid w:val="007E5AAD"/>
    <w:rsid w:val="007E602E"/>
    <w:rsid w:val="007E68D1"/>
    <w:rsid w:val="007E6D6F"/>
    <w:rsid w:val="007E7073"/>
    <w:rsid w:val="007E720D"/>
    <w:rsid w:val="007E7E32"/>
    <w:rsid w:val="007F01DC"/>
    <w:rsid w:val="007F107F"/>
    <w:rsid w:val="007F1877"/>
    <w:rsid w:val="007F26D2"/>
    <w:rsid w:val="007F38CB"/>
    <w:rsid w:val="007F4F8A"/>
    <w:rsid w:val="007F601C"/>
    <w:rsid w:val="007F7A3C"/>
    <w:rsid w:val="007F7B34"/>
    <w:rsid w:val="007F7E67"/>
    <w:rsid w:val="008006F0"/>
    <w:rsid w:val="008027B2"/>
    <w:rsid w:val="008055B6"/>
    <w:rsid w:val="00805EFB"/>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084B"/>
    <w:rsid w:val="00851439"/>
    <w:rsid w:val="00851928"/>
    <w:rsid w:val="00851B33"/>
    <w:rsid w:val="00851F25"/>
    <w:rsid w:val="008523A5"/>
    <w:rsid w:val="008538FF"/>
    <w:rsid w:val="0085547E"/>
    <w:rsid w:val="008555C2"/>
    <w:rsid w:val="008562B0"/>
    <w:rsid w:val="00856C8A"/>
    <w:rsid w:val="008609EE"/>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5E26"/>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3B"/>
    <w:rsid w:val="00896A78"/>
    <w:rsid w:val="00896B6A"/>
    <w:rsid w:val="00896E2C"/>
    <w:rsid w:val="0089760A"/>
    <w:rsid w:val="008A0917"/>
    <w:rsid w:val="008A1F38"/>
    <w:rsid w:val="008A236F"/>
    <w:rsid w:val="008A299A"/>
    <w:rsid w:val="008A33B4"/>
    <w:rsid w:val="008A399F"/>
    <w:rsid w:val="008A3FB5"/>
    <w:rsid w:val="008A4E82"/>
    <w:rsid w:val="008A5246"/>
    <w:rsid w:val="008A56EF"/>
    <w:rsid w:val="008A6605"/>
    <w:rsid w:val="008A690E"/>
    <w:rsid w:val="008B0483"/>
    <w:rsid w:val="008B0D90"/>
    <w:rsid w:val="008B286A"/>
    <w:rsid w:val="008B34C8"/>
    <w:rsid w:val="008B3881"/>
    <w:rsid w:val="008B395F"/>
    <w:rsid w:val="008B39B1"/>
    <w:rsid w:val="008B3A1A"/>
    <w:rsid w:val="008B4AB4"/>
    <w:rsid w:val="008B54D2"/>
    <w:rsid w:val="008B657C"/>
    <w:rsid w:val="008B6FEC"/>
    <w:rsid w:val="008B7017"/>
    <w:rsid w:val="008B79FB"/>
    <w:rsid w:val="008C0B45"/>
    <w:rsid w:val="008C2CED"/>
    <w:rsid w:val="008C3FBF"/>
    <w:rsid w:val="008C4BAA"/>
    <w:rsid w:val="008C5E8F"/>
    <w:rsid w:val="008D017A"/>
    <w:rsid w:val="008D15DC"/>
    <w:rsid w:val="008D28F6"/>
    <w:rsid w:val="008D2F53"/>
    <w:rsid w:val="008D36D5"/>
    <w:rsid w:val="008D3D8A"/>
    <w:rsid w:val="008D40D0"/>
    <w:rsid w:val="008D435D"/>
    <w:rsid w:val="008D4681"/>
    <w:rsid w:val="008D4B7D"/>
    <w:rsid w:val="008D4F3E"/>
    <w:rsid w:val="008D51FA"/>
    <w:rsid w:val="008D59BB"/>
    <w:rsid w:val="008D6C13"/>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2023"/>
    <w:rsid w:val="0092336A"/>
    <w:rsid w:val="00923D2A"/>
    <w:rsid w:val="009243D7"/>
    <w:rsid w:val="009249B7"/>
    <w:rsid w:val="0092605F"/>
    <w:rsid w:val="00926A74"/>
    <w:rsid w:val="00926D1A"/>
    <w:rsid w:val="00927C7C"/>
    <w:rsid w:val="00930983"/>
    <w:rsid w:val="00930F71"/>
    <w:rsid w:val="009336A8"/>
    <w:rsid w:val="00933A85"/>
    <w:rsid w:val="00933B0F"/>
    <w:rsid w:val="00933C40"/>
    <w:rsid w:val="00934078"/>
    <w:rsid w:val="009349FE"/>
    <w:rsid w:val="00936C4B"/>
    <w:rsid w:val="0093719A"/>
    <w:rsid w:val="00937255"/>
    <w:rsid w:val="0093767F"/>
    <w:rsid w:val="00937F55"/>
    <w:rsid w:val="009410EC"/>
    <w:rsid w:val="00941132"/>
    <w:rsid w:val="0094186A"/>
    <w:rsid w:val="0094341F"/>
    <w:rsid w:val="00943B2C"/>
    <w:rsid w:val="00943DE9"/>
    <w:rsid w:val="009440BB"/>
    <w:rsid w:val="00944500"/>
    <w:rsid w:val="009445AF"/>
    <w:rsid w:val="00944790"/>
    <w:rsid w:val="009451C4"/>
    <w:rsid w:val="00946B64"/>
    <w:rsid w:val="00947716"/>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5E2"/>
    <w:rsid w:val="009638F9"/>
    <w:rsid w:val="00964A83"/>
    <w:rsid w:val="009659F5"/>
    <w:rsid w:val="00966DE6"/>
    <w:rsid w:val="00967057"/>
    <w:rsid w:val="009670A7"/>
    <w:rsid w:val="009676B4"/>
    <w:rsid w:val="00970713"/>
    <w:rsid w:val="00971472"/>
    <w:rsid w:val="009714CB"/>
    <w:rsid w:val="00971689"/>
    <w:rsid w:val="00971C8B"/>
    <w:rsid w:val="00972FEA"/>
    <w:rsid w:val="009738E2"/>
    <w:rsid w:val="00973D35"/>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4A79"/>
    <w:rsid w:val="009861C9"/>
    <w:rsid w:val="00986B81"/>
    <w:rsid w:val="00986C46"/>
    <w:rsid w:val="0098716C"/>
    <w:rsid w:val="0099237A"/>
    <w:rsid w:val="0099265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472"/>
    <w:rsid w:val="009A5BA7"/>
    <w:rsid w:val="009A663A"/>
    <w:rsid w:val="009A7102"/>
    <w:rsid w:val="009A794C"/>
    <w:rsid w:val="009B085B"/>
    <w:rsid w:val="009B180B"/>
    <w:rsid w:val="009B1AF6"/>
    <w:rsid w:val="009B1DFF"/>
    <w:rsid w:val="009B2208"/>
    <w:rsid w:val="009B34D7"/>
    <w:rsid w:val="009B35B5"/>
    <w:rsid w:val="009B645C"/>
    <w:rsid w:val="009B68A9"/>
    <w:rsid w:val="009B6DCE"/>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4D3"/>
    <w:rsid w:val="009F198E"/>
    <w:rsid w:val="009F1ABE"/>
    <w:rsid w:val="009F3D1C"/>
    <w:rsid w:val="009F41E8"/>
    <w:rsid w:val="009F484B"/>
    <w:rsid w:val="009F70BF"/>
    <w:rsid w:val="00A00406"/>
    <w:rsid w:val="00A00DD7"/>
    <w:rsid w:val="00A026A1"/>
    <w:rsid w:val="00A036B9"/>
    <w:rsid w:val="00A036CB"/>
    <w:rsid w:val="00A0372C"/>
    <w:rsid w:val="00A05B50"/>
    <w:rsid w:val="00A06212"/>
    <w:rsid w:val="00A0676A"/>
    <w:rsid w:val="00A071F6"/>
    <w:rsid w:val="00A103B3"/>
    <w:rsid w:val="00A10424"/>
    <w:rsid w:val="00A106D4"/>
    <w:rsid w:val="00A10C47"/>
    <w:rsid w:val="00A111BB"/>
    <w:rsid w:val="00A11D6F"/>
    <w:rsid w:val="00A120C3"/>
    <w:rsid w:val="00A13040"/>
    <w:rsid w:val="00A130AA"/>
    <w:rsid w:val="00A13EFF"/>
    <w:rsid w:val="00A14AA6"/>
    <w:rsid w:val="00A1521E"/>
    <w:rsid w:val="00A152A1"/>
    <w:rsid w:val="00A15B54"/>
    <w:rsid w:val="00A15E66"/>
    <w:rsid w:val="00A15E92"/>
    <w:rsid w:val="00A1621B"/>
    <w:rsid w:val="00A170C9"/>
    <w:rsid w:val="00A20552"/>
    <w:rsid w:val="00A23EC5"/>
    <w:rsid w:val="00A243FD"/>
    <w:rsid w:val="00A24F41"/>
    <w:rsid w:val="00A259E4"/>
    <w:rsid w:val="00A25A32"/>
    <w:rsid w:val="00A25EA9"/>
    <w:rsid w:val="00A270E2"/>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20D"/>
    <w:rsid w:val="00A638B3"/>
    <w:rsid w:val="00A6414B"/>
    <w:rsid w:val="00A643FE"/>
    <w:rsid w:val="00A64720"/>
    <w:rsid w:val="00A650C0"/>
    <w:rsid w:val="00A65335"/>
    <w:rsid w:val="00A65847"/>
    <w:rsid w:val="00A65BFB"/>
    <w:rsid w:val="00A65C3F"/>
    <w:rsid w:val="00A65DEB"/>
    <w:rsid w:val="00A67DA8"/>
    <w:rsid w:val="00A67FBC"/>
    <w:rsid w:val="00A71732"/>
    <w:rsid w:val="00A71C73"/>
    <w:rsid w:val="00A71F62"/>
    <w:rsid w:val="00A7223D"/>
    <w:rsid w:val="00A72F00"/>
    <w:rsid w:val="00A749D3"/>
    <w:rsid w:val="00A74AEC"/>
    <w:rsid w:val="00A74EEB"/>
    <w:rsid w:val="00A75148"/>
    <w:rsid w:val="00A7531A"/>
    <w:rsid w:val="00A7562A"/>
    <w:rsid w:val="00A7616A"/>
    <w:rsid w:val="00A76977"/>
    <w:rsid w:val="00A76A5B"/>
    <w:rsid w:val="00A771EA"/>
    <w:rsid w:val="00A77380"/>
    <w:rsid w:val="00A775E4"/>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A50"/>
    <w:rsid w:val="00A91C00"/>
    <w:rsid w:val="00A9267E"/>
    <w:rsid w:val="00A94BA3"/>
    <w:rsid w:val="00A94C46"/>
    <w:rsid w:val="00A95E7B"/>
    <w:rsid w:val="00A96756"/>
    <w:rsid w:val="00A977AC"/>
    <w:rsid w:val="00AA0668"/>
    <w:rsid w:val="00AA0B32"/>
    <w:rsid w:val="00AA1519"/>
    <w:rsid w:val="00AA176A"/>
    <w:rsid w:val="00AA1EC2"/>
    <w:rsid w:val="00AA25E7"/>
    <w:rsid w:val="00AA273D"/>
    <w:rsid w:val="00AA2DDF"/>
    <w:rsid w:val="00AA5858"/>
    <w:rsid w:val="00AA621A"/>
    <w:rsid w:val="00AA7021"/>
    <w:rsid w:val="00AB0549"/>
    <w:rsid w:val="00AB0722"/>
    <w:rsid w:val="00AB2A24"/>
    <w:rsid w:val="00AB34F1"/>
    <w:rsid w:val="00AB362F"/>
    <w:rsid w:val="00AB36ED"/>
    <w:rsid w:val="00AB3D67"/>
    <w:rsid w:val="00AB607C"/>
    <w:rsid w:val="00AB69B3"/>
    <w:rsid w:val="00AB77EB"/>
    <w:rsid w:val="00AC06F9"/>
    <w:rsid w:val="00AC0C02"/>
    <w:rsid w:val="00AC0F66"/>
    <w:rsid w:val="00AC11E9"/>
    <w:rsid w:val="00AC1D2C"/>
    <w:rsid w:val="00AC2899"/>
    <w:rsid w:val="00AC2F27"/>
    <w:rsid w:val="00AC34D5"/>
    <w:rsid w:val="00AC4801"/>
    <w:rsid w:val="00AC4BCC"/>
    <w:rsid w:val="00AC4F0E"/>
    <w:rsid w:val="00AC5D18"/>
    <w:rsid w:val="00AC630C"/>
    <w:rsid w:val="00AC6682"/>
    <w:rsid w:val="00AC6B10"/>
    <w:rsid w:val="00AC6EE1"/>
    <w:rsid w:val="00AD0239"/>
    <w:rsid w:val="00AD06A0"/>
    <w:rsid w:val="00AD06E7"/>
    <w:rsid w:val="00AD0795"/>
    <w:rsid w:val="00AD09AB"/>
    <w:rsid w:val="00AD0C81"/>
    <w:rsid w:val="00AD0D6D"/>
    <w:rsid w:val="00AD1FC3"/>
    <w:rsid w:val="00AD200F"/>
    <w:rsid w:val="00AD3E53"/>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E753E"/>
    <w:rsid w:val="00AF01CC"/>
    <w:rsid w:val="00AF105E"/>
    <w:rsid w:val="00AF156B"/>
    <w:rsid w:val="00AF169F"/>
    <w:rsid w:val="00AF2AA7"/>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406"/>
    <w:rsid w:val="00B01696"/>
    <w:rsid w:val="00B02225"/>
    <w:rsid w:val="00B024D9"/>
    <w:rsid w:val="00B03293"/>
    <w:rsid w:val="00B038A2"/>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B43"/>
    <w:rsid w:val="00B16F84"/>
    <w:rsid w:val="00B173F3"/>
    <w:rsid w:val="00B207C5"/>
    <w:rsid w:val="00B20B1C"/>
    <w:rsid w:val="00B20CE2"/>
    <w:rsid w:val="00B2127C"/>
    <w:rsid w:val="00B21337"/>
    <w:rsid w:val="00B222F2"/>
    <w:rsid w:val="00B2257F"/>
    <w:rsid w:val="00B2274B"/>
    <w:rsid w:val="00B2303E"/>
    <w:rsid w:val="00B240F7"/>
    <w:rsid w:val="00B25136"/>
    <w:rsid w:val="00B30791"/>
    <w:rsid w:val="00B30903"/>
    <w:rsid w:val="00B3126A"/>
    <w:rsid w:val="00B31B79"/>
    <w:rsid w:val="00B31FA1"/>
    <w:rsid w:val="00B3249C"/>
    <w:rsid w:val="00B32606"/>
    <w:rsid w:val="00B32DC6"/>
    <w:rsid w:val="00B3371D"/>
    <w:rsid w:val="00B346FB"/>
    <w:rsid w:val="00B35AFB"/>
    <w:rsid w:val="00B35E64"/>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364E"/>
    <w:rsid w:val="00B538CB"/>
    <w:rsid w:val="00B550EA"/>
    <w:rsid w:val="00B55271"/>
    <w:rsid w:val="00B555D7"/>
    <w:rsid w:val="00B55F75"/>
    <w:rsid w:val="00B55FD9"/>
    <w:rsid w:val="00B574DE"/>
    <w:rsid w:val="00B57C4F"/>
    <w:rsid w:val="00B631B6"/>
    <w:rsid w:val="00B63750"/>
    <w:rsid w:val="00B63A4F"/>
    <w:rsid w:val="00B64729"/>
    <w:rsid w:val="00B64FB8"/>
    <w:rsid w:val="00B651D4"/>
    <w:rsid w:val="00B6609B"/>
    <w:rsid w:val="00B70891"/>
    <w:rsid w:val="00B70CAC"/>
    <w:rsid w:val="00B71A74"/>
    <w:rsid w:val="00B72724"/>
    <w:rsid w:val="00B72AE3"/>
    <w:rsid w:val="00B74BA8"/>
    <w:rsid w:val="00B74C37"/>
    <w:rsid w:val="00B74C84"/>
    <w:rsid w:val="00B756DD"/>
    <w:rsid w:val="00B75E6F"/>
    <w:rsid w:val="00B76579"/>
    <w:rsid w:val="00B76C2E"/>
    <w:rsid w:val="00B77A5F"/>
    <w:rsid w:val="00B80CF2"/>
    <w:rsid w:val="00B8111A"/>
    <w:rsid w:val="00B81182"/>
    <w:rsid w:val="00B82287"/>
    <w:rsid w:val="00B822A2"/>
    <w:rsid w:val="00B82574"/>
    <w:rsid w:val="00B827E5"/>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BD7"/>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5788"/>
    <w:rsid w:val="00BA628F"/>
    <w:rsid w:val="00BA6D97"/>
    <w:rsid w:val="00BA7CE4"/>
    <w:rsid w:val="00BB0C5D"/>
    <w:rsid w:val="00BB1519"/>
    <w:rsid w:val="00BB1575"/>
    <w:rsid w:val="00BB15AB"/>
    <w:rsid w:val="00BB1889"/>
    <w:rsid w:val="00BB18FF"/>
    <w:rsid w:val="00BB247E"/>
    <w:rsid w:val="00BB2759"/>
    <w:rsid w:val="00BB36A4"/>
    <w:rsid w:val="00BB3A10"/>
    <w:rsid w:val="00BB4242"/>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14F"/>
    <w:rsid w:val="00C004E0"/>
    <w:rsid w:val="00C00C64"/>
    <w:rsid w:val="00C00DA9"/>
    <w:rsid w:val="00C012B1"/>
    <w:rsid w:val="00C014A7"/>
    <w:rsid w:val="00C04F99"/>
    <w:rsid w:val="00C0546F"/>
    <w:rsid w:val="00C05AE9"/>
    <w:rsid w:val="00C05F4D"/>
    <w:rsid w:val="00C07248"/>
    <w:rsid w:val="00C0727A"/>
    <w:rsid w:val="00C07C10"/>
    <w:rsid w:val="00C101A7"/>
    <w:rsid w:val="00C10816"/>
    <w:rsid w:val="00C10ACE"/>
    <w:rsid w:val="00C127D8"/>
    <w:rsid w:val="00C12E53"/>
    <w:rsid w:val="00C13499"/>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5D1D"/>
    <w:rsid w:val="00C360E6"/>
    <w:rsid w:val="00C36D61"/>
    <w:rsid w:val="00C36F3D"/>
    <w:rsid w:val="00C37268"/>
    <w:rsid w:val="00C3748F"/>
    <w:rsid w:val="00C37706"/>
    <w:rsid w:val="00C41098"/>
    <w:rsid w:val="00C42817"/>
    <w:rsid w:val="00C44209"/>
    <w:rsid w:val="00C44995"/>
    <w:rsid w:val="00C45F62"/>
    <w:rsid w:val="00C462D0"/>
    <w:rsid w:val="00C46AC6"/>
    <w:rsid w:val="00C46BDC"/>
    <w:rsid w:val="00C4756F"/>
    <w:rsid w:val="00C50CFE"/>
    <w:rsid w:val="00C51C1E"/>
    <w:rsid w:val="00C52B37"/>
    <w:rsid w:val="00C53C1D"/>
    <w:rsid w:val="00C54738"/>
    <w:rsid w:val="00C54C7B"/>
    <w:rsid w:val="00C55716"/>
    <w:rsid w:val="00C5583E"/>
    <w:rsid w:val="00C56429"/>
    <w:rsid w:val="00C56FE6"/>
    <w:rsid w:val="00C61A09"/>
    <w:rsid w:val="00C61D74"/>
    <w:rsid w:val="00C61DB0"/>
    <w:rsid w:val="00C627F0"/>
    <w:rsid w:val="00C6281C"/>
    <w:rsid w:val="00C6301F"/>
    <w:rsid w:val="00C6375B"/>
    <w:rsid w:val="00C64399"/>
    <w:rsid w:val="00C64BD3"/>
    <w:rsid w:val="00C64CF1"/>
    <w:rsid w:val="00C651BB"/>
    <w:rsid w:val="00C652BC"/>
    <w:rsid w:val="00C655F0"/>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B3C"/>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153"/>
    <w:rsid w:val="00C93724"/>
    <w:rsid w:val="00C937A6"/>
    <w:rsid w:val="00C9452D"/>
    <w:rsid w:val="00C95C0B"/>
    <w:rsid w:val="00C96D33"/>
    <w:rsid w:val="00C9720D"/>
    <w:rsid w:val="00C976F4"/>
    <w:rsid w:val="00CA0921"/>
    <w:rsid w:val="00CA09EB"/>
    <w:rsid w:val="00CA10AA"/>
    <w:rsid w:val="00CA1E60"/>
    <w:rsid w:val="00CA3A13"/>
    <w:rsid w:val="00CA40D8"/>
    <w:rsid w:val="00CA5118"/>
    <w:rsid w:val="00CA54E8"/>
    <w:rsid w:val="00CA5993"/>
    <w:rsid w:val="00CA5C4E"/>
    <w:rsid w:val="00CA608E"/>
    <w:rsid w:val="00CA64B0"/>
    <w:rsid w:val="00CA6A05"/>
    <w:rsid w:val="00CA6F7C"/>
    <w:rsid w:val="00CB1011"/>
    <w:rsid w:val="00CB1036"/>
    <w:rsid w:val="00CB1BDF"/>
    <w:rsid w:val="00CB1CBA"/>
    <w:rsid w:val="00CB2647"/>
    <w:rsid w:val="00CB38AF"/>
    <w:rsid w:val="00CB42BF"/>
    <w:rsid w:val="00CB54CD"/>
    <w:rsid w:val="00CB555B"/>
    <w:rsid w:val="00CB60F5"/>
    <w:rsid w:val="00CB6EA7"/>
    <w:rsid w:val="00CB7AE6"/>
    <w:rsid w:val="00CC08B6"/>
    <w:rsid w:val="00CC1D27"/>
    <w:rsid w:val="00CC2C24"/>
    <w:rsid w:val="00CC2E54"/>
    <w:rsid w:val="00CC2EE7"/>
    <w:rsid w:val="00CC306F"/>
    <w:rsid w:val="00CC3896"/>
    <w:rsid w:val="00CC3BBC"/>
    <w:rsid w:val="00CC5029"/>
    <w:rsid w:val="00CC588E"/>
    <w:rsid w:val="00CC58CC"/>
    <w:rsid w:val="00CC5A14"/>
    <w:rsid w:val="00CC6669"/>
    <w:rsid w:val="00CC70E7"/>
    <w:rsid w:val="00CC71D4"/>
    <w:rsid w:val="00CC7362"/>
    <w:rsid w:val="00CD00AC"/>
    <w:rsid w:val="00CD0F8E"/>
    <w:rsid w:val="00CD1420"/>
    <w:rsid w:val="00CD1AAE"/>
    <w:rsid w:val="00CD20F3"/>
    <w:rsid w:val="00CD2B6A"/>
    <w:rsid w:val="00CD343B"/>
    <w:rsid w:val="00CD4BBE"/>
    <w:rsid w:val="00CD4BC5"/>
    <w:rsid w:val="00CD54C7"/>
    <w:rsid w:val="00CD5E36"/>
    <w:rsid w:val="00CD670A"/>
    <w:rsid w:val="00CD686E"/>
    <w:rsid w:val="00CD6A03"/>
    <w:rsid w:val="00CE026E"/>
    <w:rsid w:val="00CE03CD"/>
    <w:rsid w:val="00CE0F32"/>
    <w:rsid w:val="00CE155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666"/>
    <w:rsid w:val="00D06D7B"/>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5DD8"/>
    <w:rsid w:val="00D16FF4"/>
    <w:rsid w:val="00D17AC6"/>
    <w:rsid w:val="00D201FF"/>
    <w:rsid w:val="00D208C8"/>
    <w:rsid w:val="00D20A4D"/>
    <w:rsid w:val="00D20C46"/>
    <w:rsid w:val="00D21EA9"/>
    <w:rsid w:val="00D21EB5"/>
    <w:rsid w:val="00D220AB"/>
    <w:rsid w:val="00D2220A"/>
    <w:rsid w:val="00D236D7"/>
    <w:rsid w:val="00D2384E"/>
    <w:rsid w:val="00D24852"/>
    <w:rsid w:val="00D24C00"/>
    <w:rsid w:val="00D24D55"/>
    <w:rsid w:val="00D25706"/>
    <w:rsid w:val="00D25DC7"/>
    <w:rsid w:val="00D25E81"/>
    <w:rsid w:val="00D264C0"/>
    <w:rsid w:val="00D27F6E"/>
    <w:rsid w:val="00D313E3"/>
    <w:rsid w:val="00D31BF1"/>
    <w:rsid w:val="00D32855"/>
    <w:rsid w:val="00D32C5C"/>
    <w:rsid w:val="00D3351B"/>
    <w:rsid w:val="00D34077"/>
    <w:rsid w:val="00D344CF"/>
    <w:rsid w:val="00D35847"/>
    <w:rsid w:val="00D40207"/>
    <w:rsid w:val="00D408D1"/>
    <w:rsid w:val="00D40FBF"/>
    <w:rsid w:val="00D418F7"/>
    <w:rsid w:val="00D426B2"/>
    <w:rsid w:val="00D42DC3"/>
    <w:rsid w:val="00D463B9"/>
    <w:rsid w:val="00D47609"/>
    <w:rsid w:val="00D47F72"/>
    <w:rsid w:val="00D50A7D"/>
    <w:rsid w:val="00D51357"/>
    <w:rsid w:val="00D52199"/>
    <w:rsid w:val="00D52B4A"/>
    <w:rsid w:val="00D53034"/>
    <w:rsid w:val="00D5500A"/>
    <w:rsid w:val="00D55DA4"/>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2715"/>
    <w:rsid w:val="00D732AE"/>
    <w:rsid w:val="00D7408D"/>
    <w:rsid w:val="00D75B98"/>
    <w:rsid w:val="00D76950"/>
    <w:rsid w:val="00D76C5A"/>
    <w:rsid w:val="00D80894"/>
    <w:rsid w:val="00D80E2B"/>
    <w:rsid w:val="00D81F40"/>
    <w:rsid w:val="00D82CAD"/>
    <w:rsid w:val="00D831E0"/>
    <w:rsid w:val="00D83325"/>
    <w:rsid w:val="00D83B9A"/>
    <w:rsid w:val="00D83C38"/>
    <w:rsid w:val="00D84041"/>
    <w:rsid w:val="00D8418C"/>
    <w:rsid w:val="00D84C2F"/>
    <w:rsid w:val="00D8575A"/>
    <w:rsid w:val="00D86ECC"/>
    <w:rsid w:val="00D87554"/>
    <w:rsid w:val="00D87DFE"/>
    <w:rsid w:val="00D90CC0"/>
    <w:rsid w:val="00D92176"/>
    <w:rsid w:val="00D956D9"/>
    <w:rsid w:val="00D961D8"/>
    <w:rsid w:val="00D968EC"/>
    <w:rsid w:val="00D971E2"/>
    <w:rsid w:val="00DA06CF"/>
    <w:rsid w:val="00DA1E1F"/>
    <w:rsid w:val="00DA1ED5"/>
    <w:rsid w:val="00DA390F"/>
    <w:rsid w:val="00DA5055"/>
    <w:rsid w:val="00DA5AB6"/>
    <w:rsid w:val="00DA5DFA"/>
    <w:rsid w:val="00DA7242"/>
    <w:rsid w:val="00DA7591"/>
    <w:rsid w:val="00DB0277"/>
    <w:rsid w:val="00DB0587"/>
    <w:rsid w:val="00DB0654"/>
    <w:rsid w:val="00DB0C59"/>
    <w:rsid w:val="00DB17F2"/>
    <w:rsid w:val="00DB357C"/>
    <w:rsid w:val="00DB4AF1"/>
    <w:rsid w:val="00DB6DAB"/>
    <w:rsid w:val="00DB6FE3"/>
    <w:rsid w:val="00DB72B9"/>
    <w:rsid w:val="00DB7310"/>
    <w:rsid w:val="00DB7365"/>
    <w:rsid w:val="00DB7FD7"/>
    <w:rsid w:val="00DC00FB"/>
    <w:rsid w:val="00DC0292"/>
    <w:rsid w:val="00DC05C5"/>
    <w:rsid w:val="00DC0711"/>
    <w:rsid w:val="00DC0909"/>
    <w:rsid w:val="00DC100D"/>
    <w:rsid w:val="00DC1213"/>
    <w:rsid w:val="00DC15E0"/>
    <w:rsid w:val="00DC237E"/>
    <w:rsid w:val="00DC2DE8"/>
    <w:rsid w:val="00DC32AB"/>
    <w:rsid w:val="00DC354C"/>
    <w:rsid w:val="00DC3702"/>
    <w:rsid w:val="00DC3E85"/>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34B"/>
    <w:rsid w:val="00DD59DE"/>
    <w:rsid w:val="00DD5E9D"/>
    <w:rsid w:val="00DD7122"/>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6D6"/>
    <w:rsid w:val="00E01DD6"/>
    <w:rsid w:val="00E02530"/>
    <w:rsid w:val="00E02863"/>
    <w:rsid w:val="00E02962"/>
    <w:rsid w:val="00E04D1B"/>
    <w:rsid w:val="00E05A86"/>
    <w:rsid w:val="00E06139"/>
    <w:rsid w:val="00E07970"/>
    <w:rsid w:val="00E10749"/>
    <w:rsid w:val="00E10B9E"/>
    <w:rsid w:val="00E12095"/>
    <w:rsid w:val="00E127D8"/>
    <w:rsid w:val="00E12F01"/>
    <w:rsid w:val="00E157DC"/>
    <w:rsid w:val="00E1622B"/>
    <w:rsid w:val="00E16995"/>
    <w:rsid w:val="00E172BC"/>
    <w:rsid w:val="00E17846"/>
    <w:rsid w:val="00E17E14"/>
    <w:rsid w:val="00E22AA1"/>
    <w:rsid w:val="00E23092"/>
    <w:rsid w:val="00E2401D"/>
    <w:rsid w:val="00E249B3"/>
    <w:rsid w:val="00E24DC2"/>
    <w:rsid w:val="00E27777"/>
    <w:rsid w:val="00E27BDA"/>
    <w:rsid w:val="00E27F3B"/>
    <w:rsid w:val="00E30C74"/>
    <w:rsid w:val="00E31604"/>
    <w:rsid w:val="00E32D10"/>
    <w:rsid w:val="00E32E3C"/>
    <w:rsid w:val="00E33B30"/>
    <w:rsid w:val="00E33FFC"/>
    <w:rsid w:val="00E345DD"/>
    <w:rsid w:val="00E3499D"/>
    <w:rsid w:val="00E34CB9"/>
    <w:rsid w:val="00E3524B"/>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8E1"/>
    <w:rsid w:val="00E51FEC"/>
    <w:rsid w:val="00E52AD0"/>
    <w:rsid w:val="00E53A71"/>
    <w:rsid w:val="00E54399"/>
    <w:rsid w:val="00E54443"/>
    <w:rsid w:val="00E545BA"/>
    <w:rsid w:val="00E550C4"/>
    <w:rsid w:val="00E55537"/>
    <w:rsid w:val="00E55627"/>
    <w:rsid w:val="00E55C52"/>
    <w:rsid w:val="00E568B9"/>
    <w:rsid w:val="00E579E0"/>
    <w:rsid w:val="00E57ED8"/>
    <w:rsid w:val="00E6000C"/>
    <w:rsid w:val="00E61D5B"/>
    <w:rsid w:val="00E62977"/>
    <w:rsid w:val="00E62BF6"/>
    <w:rsid w:val="00E62F08"/>
    <w:rsid w:val="00E6326C"/>
    <w:rsid w:val="00E63322"/>
    <w:rsid w:val="00E634EB"/>
    <w:rsid w:val="00E6452A"/>
    <w:rsid w:val="00E6458D"/>
    <w:rsid w:val="00E6475C"/>
    <w:rsid w:val="00E65E96"/>
    <w:rsid w:val="00E679F2"/>
    <w:rsid w:val="00E7021B"/>
    <w:rsid w:val="00E718B3"/>
    <w:rsid w:val="00E7237F"/>
    <w:rsid w:val="00E726AF"/>
    <w:rsid w:val="00E72740"/>
    <w:rsid w:val="00E72743"/>
    <w:rsid w:val="00E728EE"/>
    <w:rsid w:val="00E72B63"/>
    <w:rsid w:val="00E72DA8"/>
    <w:rsid w:val="00E73A5C"/>
    <w:rsid w:val="00E74768"/>
    <w:rsid w:val="00E749D6"/>
    <w:rsid w:val="00E74C3E"/>
    <w:rsid w:val="00E755C8"/>
    <w:rsid w:val="00E75C6F"/>
    <w:rsid w:val="00E75F7F"/>
    <w:rsid w:val="00E81AF6"/>
    <w:rsid w:val="00E822EB"/>
    <w:rsid w:val="00E825BD"/>
    <w:rsid w:val="00E833B9"/>
    <w:rsid w:val="00E83D7A"/>
    <w:rsid w:val="00E842F8"/>
    <w:rsid w:val="00E85ACC"/>
    <w:rsid w:val="00E86B91"/>
    <w:rsid w:val="00E86DD8"/>
    <w:rsid w:val="00E86EF0"/>
    <w:rsid w:val="00E86FCA"/>
    <w:rsid w:val="00E87599"/>
    <w:rsid w:val="00E87633"/>
    <w:rsid w:val="00E902BB"/>
    <w:rsid w:val="00E90C50"/>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A7735"/>
    <w:rsid w:val="00EB03DD"/>
    <w:rsid w:val="00EB0F9E"/>
    <w:rsid w:val="00EB130E"/>
    <w:rsid w:val="00EB1769"/>
    <w:rsid w:val="00EB2A81"/>
    <w:rsid w:val="00EB2CE2"/>
    <w:rsid w:val="00EB2E1F"/>
    <w:rsid w:val="00EB3A52"/>
    <w:rsid w:val="00EB3CF9"/>
    <w:rsid w:val="00EB4AE1"/>
    <w:rsid w:val="00EB4E07"/>
    <w:rsid w:val="00EB4E44"/>
    <w:rsid w:val="00EB52D2"/>
    <w:rsid w:val="00EB549B"/>
    <w:rsid w:val="00EB5A50"/>
    <w:rsid w:val="00EB5A85"/>
    <w:rsid w:val="00EB5F14"/>
    <w:rsid w:val="00EB64A1"/>
    <w:rsid w:val="00EB668E"/>
    <w:rsid w:val="00EB6709"/>
    <w:rsid w:val="00EB7AB5"/>
    <w:rsid w:val="00EC175D"/>
    <w:rsid w:val="00EC219D"/>
    <w:rsid w:val="00EC23B2"/>
    <w:rsid w:val="00EC2824"/>
    <w:rsid w:val="00EC33F9"/>
    <w:rsid w:val="00EC398A"/>
    <w:rsid w:val="00EC6003"/>
    <w:rsid w:val="00EC6A08"/>
    <w:rsid w:val="00EC6FFA"/>
    <w:rsid w:val="00EC74E5"/>
    <w:rsid w:val="00ED04B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A9A"/>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3E6"/>
    <w:rsid w:val="00F037C8"/>
    <w:rsid w:val="00F03B41"/>
    <w:rsid w:val="00F044AD"/>
    <w:rsid w:val="00F0454A"/>
    <w:rsid w:val="00F05DDF"/>
    <w:rsid w:val="00F06B98"/>
    <w:rsid w:val="00F104F0"/>
    <w:rsid w:val="00F10AD4"/>
    <w:rsid w:val="00F10E7F"/>
    <w:rsid w:val="00F128AE"/>
    <w:rsid w:val="00F142CE"/>
    <w:rsid w:val="00F14B1B"/>
    <w:rsid w:val="00F1783D"/>
    <w:rsid w:val="00F20F60"/>
    <w:rsid w:val="00F2156F"/>
    <w:rsid w:val="00F216E0"/>
    <w:rsid w:val="00F22685"/>
    <w:rsid w:val="00F22A79"/>
    <w:rsid w:val="00F24040"/>
    <w:rsid w:val="00F26C1A"/>
    <w:rsid w:val="00F2720F"/>
    <w:rsid w:val="00F27BC2"/>
    <w:rsid w:val="00F3060D"/>
    <w:rsid w:val="00F30E6C"/>
    <w:rsid w:val="00F315D6"/>
    <w:rsid w:val="00F319AB"/>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465"/>
    <w:rsid w:val="00F45747"/>
    <w:rsid w:val="00F45998"/>
    <w:rsid w:val="00F45C5C"/>
    <w:rsid w:val="00F45F64"/>
    <w:rsid w:val="00F46108"/>
    <w:rsid w:val="00F47BAE"/>
    <w:rsid w:val="00F54248"/>
    <w:rsid w:val="00F5585B"/>
    <w:rsid w:val="00F55E72"/>
    <w:rsid w:val="00F61036"/>
    <w:rsid w:val="00F61168"/>
    <w:rsid w:val="00F619ED"/>
    <w:rsid w:val="00F63A53"/>
    <w:rsid w:val="00F647B0"/>
    <w:rsid w:val="00F652EB"/>
    <w:rsid w:val="00F65556"/>
    <w:rsid w:val="00F65B0E"/>
    <w:rsid w:val="00F65B4B"/>
    <w:rsid w:val="00F6661F"/>
    <w:rsid w:val="00F675F3"/>
    <w:rsid w:val="00F700EF"/>
    <w:rsid w:val="00F7060B"/>
    <w:rsid w:val="00F70E69"/>
    <w:rsid w:val="00F72162"/>
    <w:rsid w:val="00F723E6"/>
    <w:rsid w:val="00F72D50"/>
    <w:rsid w:val="00F72E21"/>
    <w:rsid w:val="00F73049"/>
    <w:rsid w:val="00F73ACC"/>
    <w:rsid w:val="00F754CE"/>
    <w:rsid w:val="00F75F7D"/>
    <w:rsid w:val="00F75FFC"/>
    <w:rsid w:val="00F77FDC"/>
    <w:rsid w:val="00F8024F"/>
    <w:rsid w:val="00F81C67"/>
    <w:rsid w:val="00F8300B"/>
    <w:rsid w:val="00F8331F"/>
    <w:rsid w:val="00F840D4"/>
    <w:rsid w:val="00F85388"/>
    <w:rsid w:val="00F85995"/>
    <w:rsid w:val="00F860EE"/>
    <w:rsid w:val="00F90AE6"/>
    <w:rsid w:val="00F90D55"/>
    <w:rsid w:val="00F90F69"/>
    <w:rsid w:val="00F9160E"/>
    <w:rsid w:val="00F91B9C"/>
    <w:rsid w:val="00F9236B"/>
    <w:rsid w:val="00F92782"/>
    <w:rsid w:val="00F92791"/>
    <w:rsid w:val="00F932E9"/>
    <w:rsid w:val="00F945EE"/>
    <w:rsid w:val="00F946EC"/>
    <w:rsid w:val="00F94986"/>
    <w:rsid w:val="00F952BD"/>
    <w:rsid w:val="00FA1465"/>
    <w:rsid w:val="00FA1F44"/>
    <w:rsid w:val="00FA2396"/>
    <w:rsid w:val="00FA2DDB"/>
    <w:rsid w:val="00FA3187"/>
    <w:rsid w:val="00FA347F"/>
    <w:rsid w:val="00FA34D2"/>
    <w:rsid w:val="00FA3EF1"/>
    <w:rsid w:val="00FA40BD"/>
    <w:rsid w:val="00FA428E"/>
    <w:rsid w:val="00FB0EB5"/>
    <w:rsid w:val="00FB1D03"/>
    <w:rsid w:val="00FB347E"/>
    <w:rsid w:val="00FB3901"/>
    <w:rsid w:val="00FB3928"/>
    <w:rsid w:val="00FB3EA5"/>
    <w:rsid w:val="00FB3F78"/>
    <w:rsid w:val="00FB4051"/>
    <w:rsid w:val="00FB561B"/>
    <w:rsid w:val="00FB673F"/>
    <w:rsid w:val="00FB7C6E"/>
    <w:rsid w:val="00FC02E3"/>
    <w:rsid w:val="00FC0417"/>
    <w:rsid w:val="00FC1994"/>
    <w:rsid w:val="00FC3A79"/>
    <w:rsid w:val="00FC3F7C"/>
    <w:rsid w:val="00FC40CC"/>
    <w:rsid w:val="00FC5192"/>
    <w:rsid w:val="00FC547B"/>
    <w:rsid w:val="00FC612D"/>
    <w:rsid w:val="00FC750E"/>
    <w:rsid w:val="00FD065A"/>
    <w:rsid w:val="00FD0EA8"/>
    <w:rsid w:val="00FD1283"/>
    <w:rsid w:val="00FD1331"/>
    <w:rsid w:val="00FD2348"/>
    <w:rsid w:val="00FD2572"/>
    <w:rsid w:val="00FD327E"/>
    <w:rsid w:val="00FD58A2"/>
    <w:rsid w:val="00FD5B80"/>
    <w:rsid w:val="00FD5C0B"/>
    <w:rsid w:val="00FD68CB"/>
    <w:rsid w:val="00FD6A28"/>
    <w:rsid w:val="00FD709F"/>
    <w:rsid w:val="00FD7441"/>
    <w:rsid w:val="00FD75F3"/>
    <w:rsid w:val="00FD76B6"/>
    <w:rsid w:val="00FD7AB1"/>
    <w:rsid w:val="00FE034A"/>
    <w:rsid w:val="00FE03C1"/>
    <w:rsid w:val="00FE09BB"/>
    <w:rsid w:val="00FE0E80"/>
    <w:rsid w:val="00FE1D06"/>
    <w:rsid w:val="00FE24DE"/>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 w:val="09A75612"/>
    <w:rsid w:val="0B76293C"/>
    <w:rsid w:val="16531AB6"/>
    <w:rsid w:val="17114FAE"/>
    <w:rsid w:val="1ACE235D"/>
    <w:rsid w:val="1B859CEA"/>
    <w:rsid w:val="1D211C01"/>
    <w:rsid w:val="210C76F7"/>
    <w:rsid w:val="2337C4DC"/>
    <w:rsid w:val="3C95AF81"/>
    <w:rsid w:val="3FAAA62F"/>
    <w:rsid w:val="5B1772E6"/>
    <w:rsid w:val="62FA5553"/>
    <w:rsid w:val="643B6162"/>
    <w:rsid w:val="66C9F79C"/>
    <w:rsid w:val="6A182D9E"/>
    <w:rsid w:val="6A560F8F"/>
    <w:rsid w:val="6ED8CF35"/>
    <w:rsid w:val="7987A8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06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65A"/>
    <w:rPr>
      <w:rFonts w:ascii="Arial" w:hAnsi="Arial"/>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610F2"/>
    <w:pPr>
      <w:tabs>
        <w:tab w:val="center" w:pos="4320"/>
        <w:tab w:val="right" w:pos="8640"/>
      </w:tabs>
    </w:pPr>
  </w:style>
  <w:style w:type="paragraph" w:styleId="Pieddepage">
    <w:name w:val="footer"/>
    <w:basedOn w:val="Normal"/>
    <w:rsid w:val="007610F2"/>
    <w:pPr>
      <w:tabs>
        <w:tab w:val="center" w:pos="4320"/>
        <w:tab w:val="right" w:pos="8640"/>
      </w:tabs>
    </w:pPr>
  </w:style>
  <w:style w:type="paragraph" w:customStyle="1" w:styleId="LogoTitelOben">
    <w:name w:val="LogoTitel Oben"/>
    <w:basedOn w:val="Normal"/>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Normal"/>
    <w:rsid w:val="007610F2"/>
    <w:pPr>
      <w:overflowPunct w:val="0"/>
      <w:autoSpaceDE w:val="0"/>
      <w:autoSpaceDN w:val="0"/>
      <w:adjustRightInd w:val="0"/>
      <w:textAlignment w:val="baseline"/>
    </w:pPr>
    <w:rPr>
      <w:sz w:val="20"/>
      <w:szCs w:val="20"/>
      <w:lang w:val="de-DE" w:eastAsia="en-US"/>
    </w:rPr>
  </w:style>
  <w:style w:type="paragraph" w:styleId="Date">
    <w:name w:val="Date"/>
    <w:basedOn w:val="Normal"/>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Normal"/>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Grilledutableau">
    <w:name w:val="Table Grid"/>
    <w:basedOn w:val="TableauNormal"/>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Normal"/>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Textedebulles">
    <w:name w:val="Balloon Text"/>
    <w:basedOn w:val="Normal"/>
    <w:semiHidden/>
    <w:rsid w:val="00331207"/>
    <w:rPr>
      <w:rFonts w:ascii="Tahoma" w:hAnsi="Tahoma" w:cs="Tahoma"/>
      <w:sz w:val="16"/>
      <w:szCs w:val="16"/>
    </w:rPr>
  </w:style>
  <w:style w:type="character" w:styleId="Numrodepage">
    <w:name w:val="page number"/>
    <w:basedOn w:val="Policepardfaut"/>
    <w:rsid w:val="00B96259"/>
  </w:style>
  <w:style w:type="character" w:styleId="Lienhypertexte">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PrformatHTML">
    <w:name w:val="HTML Preformatted"/>
    <w:basedOn w:val="Normal"/>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Policepardfaut"/>
    <w:rsid w:val="00683B33"/>
  </w:style>
  <w:style w:type="character" w:styleId="Lienhypertextesuivivisit">
    <w:name w:val="FollowedHyperlink"/>
    <w:rsid w:val="009817DC"/>
    <w:rPr>
      <w:color w:val="800080"/>
      <w:u w:val="single"/>
    </w:rPr>
  </w:style>
  <w:style w:type="paragraph" w:customStyle="1" w:styleId="1">
    <w:name w:val="1"/>
    <w:basedOn w:val="Normal"/>
    <w:rsid w:val="00542D78"/>
    <w:pPr>
      <w:spacing w:after="160" w:line="240" w:lineRule="exact"/>
    </w:pPr>
    <w:rPr>
      <w:rFonts w:cs="Arial"/>
      <w:sz w:val="20"/>
      <w:szCs w:val="20"/>
      <w:lang w:val="en-US" w:eastAsia="en-US"/>
    </w:rPr>
  </w:style>
  <w:style w:type="paragraph" w:customStyle="1" w:styleId="CarCar">
    <w:name w:val="Car Car"/>
    <w:basedOn w:val="Normal"/>
    <w:rsid w:val="005300A5"/>
    <w:pPr>
      <w:spacing w:after="160" w:line="240" w:lineRule="exact"/>
    </w:pPr>
    <w:rPr>
      <w:rFonts w:cs="Arial"/>
      <w:sz w:val="20"/>
      <w:szCs w:val="20"/>
      <w:lang w:val="en-US" w:eastAsia="en-US"/>
    </w:rPr>
  </w:style>
  <w:style w:type="paragraph" w:customStyle="1" w:styleId="CarCar1">
    <w:name w:val="Car Car1"/>
    <w:basedOn w:val="Normal"/>
    <w:rsid w:val="00315E2D"/>
    <w:pPr>
      <w:spacing w:after="160" w:line="240" w:lineRule="exact"/>
    </w:pPr>
    <w:rPr>
      <w:rFonts w:cs="Arial"/>
      <w:sz w:val="20"/>
      <w:szCs w:val="20"/>
      <w:lang w:val="en-US" w:eastAsia="en-US"/>
    </w:rPr>
  </w:style>
  <w:style w:type="paragraph" w:customStyle="1" w:styleId="ZchnZchnZchnZchn">
    <w:name w:val="Zchn Zchn Zchn Zchn"/>
    <w:basedOn w:val="Normal"/>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Normal"/>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Normal"/>
    <w:rsid w:val="00736712"/>
    <w:pPr>
      <w:spacing w:after="160" w:line="240" w:lineRule="exact"/>
    </w:pPr>
    <w:rPr>
      <w:rFonts w:cs="Arial"/>
      <w:sz w:val="20"/>
      <w:szCs w:val="20"/>
      <w:lang w:val="en-US" w:eastAsia="en-US"/>
    </w:rPr>
  </w:style>
  <w:style w:type="paragraph" w:customStyle="1" w:styleId="ZchnZchnZchnZchn1">
    <w:name w:val="Zchn Zchn Zchn Zchn1"/>
    <w:basedOn w:val="Normal"/>
    <w:rsid w:val="00EA2AE3"/>
    <w:pPr>
      <w:spacing w:after="160" w:line="240" w:lineRule="exact"/>
    </w:pPr>
    <w:rPr>
      <w:rFonts w:cs="Arial"/>
      <w:sz w:val="20"/>
      <w:szCs w:val="20"/>
      <w:lang w:val="en-US" w:eastAsia="en-US"/>
    </w:rPr>
  </w:style>
  <w:style w:type="paragraph" w:customStyle="1" w:styleId="CarCar11">
    <w:name w:val="Car Car11"/>
    <w:basedOn w:val="Normal"/>
    <w:rsid w:val="00C9452D"/>
    <w:pPr>
      <w:spacing w:after="160" w:line="240" w:lineRule="exact"/>
    </w:pPr>
    <w:rPr>
      <w:rFonts w:cs="Arial"/>
      <w:sz w:val="20"/>
      <w:szCs w:val="20"/>
      <w:lang w:val="en-US" w:eastAsia="en-US"/>
    </w:rPr>
  </w:style>
  <w:style w:type="paragraph" w:styleId="Textebrut">
    <w:name w:val="Plain Text"/>
    <w:basedOn w:val="Normal"/>
    <w:link w:val="TextebrutCar"/>
    <w:uiPriority w:val="99"/>
    <w:unhideWhenUsed/>
    <w:rsid w:val="00EE2B50"/>
    <w:rPr>
      <w:rFonts w:eastAsiaTheme="minorHAnsi" w:cs="Arial"/>
      <w:color w:val="000000"/>
      <w:sz w:val="20"/>
      <w:szCs w:val="20"/>
      <w:lang w:val="de-CH" w:eastAsia="en-US"/>
    </w:rPr>
  </w:style>
  <w:style w:type="character" w:customStyle="1" w:styleId="TextebrutCar">
    <w:name w:val="Texte brut Car"/>
    <w:basedOn w:val="Policepardfaut"/>
    <w:link w:val="Textebrut"/>
    <w:uiPriority w:val="99"/>
    <w:rsid w:val="00EE2B50"/>
    <w:rPr>
      <w:rFonts w:ascii="Arial" w:eastAsiaTheme="minorHAnsi" w:hAnsi="Arial" w:cs="Arial"/>
      <w:color w:val="000000"/>
      <w:lang w:eastAsia="en-US"/>
    </w:rPr>
  </w:style>
  <w:style w:type="paragraph" w:styleId="Rvision">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Sansinterligne">
    <w:name w:val="No Spacing"/>
    <w:uiPriority w:val="1"/>
    <w:qFormat/>
    <w:rsid w:val="00560790"/>
    <w:rPr>
      <w:rFonts w:ascii="Arial" w:eastAsiaTheme="minorHAnsi" w:hAnsi="Arial" w:cstheme="minorBidi"/>
      <w:sz w:val="22"/>
      <w:szCs w:val="22"/>
      <w:lang w:eastAsia="en-US"/>
    </w:rPr>
  </w:style>
  <w:style w:type="character" w:styleId="Marquedecommentaire">
    <w:name w:val="annotation reference"/>
    <w:basedOn w:val="Policepardfaut"/>
    <w:semiHidden/>
    <w:unhideWhenUsed/>
    <w:rsid w:val="000E2F2E"/>
    <w:rPr>
      <w:sz w:val="16"/>
      <w:szCs w:val="16"/>
    </w:rPr>
  </w:style>
  <w:style w:type="paragraph" w:styleId="Commentaire">
    <w:name w:val="annotation text"/>
    <w:basedOn w:val="Normal"/>
    <w:link w:val="CommentaireCar"/>
    <w:semiHidden/>
    <w:unhideWhenUsed/>
    <w:rsid w:val="000E2F2E"/>
    <w:rPr>
      <w:sz w:val="20"/>
      <w:szCs w:val="20"/>
    </w:rPr>
  </w:style>
  <w:style w:type="character" w:customStyle="1" w:styleId="CommentaireCar">
    <w:name w:val="Commentaire Car"/>
    <w:basedOn w:val="Policepardfaut"/>
    <w:link w:val="Commentaire"/>
    <w:semiHidden/>
    <w:rsid w:val="000E2F2E"/>
    <w:rPr>
      <w:rFonts w:ascii="Arial" w:hAnsi="Arial"/>
      <w:lang w:val="fr-FR" w:eastAsia="fr-FR"/>
    </w:rPr>
  </w:style>
  <w:style w:type="paragraph" w:styleId="Objetducommentaire">
    <w:name w:val="annotation subject"/>
    <w:basedOn w:val="Commentaire"/>
    <w:next w:val="Commentaire"/>
    <w:link w:val="ObjetducommentaireCar"/>
    <w:semiHidden/>
    <w:unhideWhenUsed/>
    <w:rsid w:val="000E2F2E"/>
    <w:rPr>
      <w:b/>
      <w:bCs/>
    </w:rPr>
  </w:style>
  <w:style w:type="character" w:customStyle="1" w:styleId="ObjetducommentaireCar">
    <w:name w:val="Objet du commentaire Car"/>
    <w:basedOn w:val="CommentaireCar"/>
    <w:link w:val="Objetducommentaire"/>
    <w:semiHidden/>
    <w:rsid w:val="000E2F2E"/>
    <w:rPr>
      <w:rFonts w:ascii="Arial" w:hAnsi="Arial"/>
      <w:b/>
      <w:bCs/>
      <w:lang w:val="fr-FR" w:eastAsia="fr-FR"/>
    </w:rPr>
  </w:style>
  <w:style w:type="paragraph" w:styleId="Paragraphedeliste">
    <w:name w:val="List Paragraph"/>
    <w:basedOn w:val="Normal"/>
    <w:uiPriority w:val="34"/>
    <w:qFormat/>
    <w:rsid w:val="003804AF"/>
    <w:pPr>
      <w:ind w:left="720"/>
      <w:contextualSpacing/>
    </w:pPr>
  </w:style>
  <w:style w:type="paragraph" w:styleId="Notedebasdepage">
    <w:name w:val="footnote text"/>
    <w:basedOn w:val="Normal"/>
    <w:link w:val="NotedebasdepageCar"/>
    <w:semiHidden/>
    <w:unhideWhenUsed/>
    <w:rsid w:val="00FD5C0B"/>
    <w:rPr>
      <w:sz w:val="20"/>
      <w:szCs w:val="20"/>
    </w:rPr>
  </w:style>
  <w:style w:type="character" w:customStyle="1" w:styleId="NotedebasdepageCar">
    <w:name w:val="Note de bas de page Car"/>
    <w:basedOn w:val="Policepardfaut"/>
    <w:link w:val="Notedebasdepage"/>
    <w:semiHidden/>
    <w:rsid w:val="00FD5C0B"/>
    <w:rPr>
      <w:rFonts w:ascii="Arial" w:hAnsi="Arial"/>
      <w:lang w:val="fr-FR" w:eastAsia="fr-FR"/>
    </w:rPr>
  </w:style>
  <w:style w:type="character" w:styleId="Appelnotedebasdep">
    <w:name w:val="footnote reference"/>
    <w:basedOn w:val="Policepardfaut"/>
    <w:semiHidden/>
    <w:unhideWhenUsed/>
    <w:rsid w:val="00FD5C0B"/>
    <w:rPr>
      <w:vertAlign w:val="superscript"/>
    </w:rPr>
  </w:style>
  <w:style w:type="character" w:customStyle="1" w:styleId="NichtaufgelsteErwhnung1">
    <w:name w:val="Nicht aufgelöste Erwähnung1"/>
    <w:basedOn w:val="Policepardfaut"/>
    <w:uiPriority w:val="99"/>
    <w:semiHidden/>
    <w:unhideWhenUsed/>
    <w:rsid w:val="00EC6003"/>
    <w:rPr>
      <w:color w:val="808080"/>
      <w:shd w:val="clear" w:color="auto" w:fill="E6E6E6"/>
    </w:rPr>
  </w:style>
  <w:style w:type="character" w:styleId="Textedelespacerserv">
    <w:name w:val="Placeholder Text"/>
    <w:basedOn w:val="Policepardfaut"/>
    <w:uiPriority w:val="99"/>
    <w:semiHidden/>
    <w:rsid w:val="00F952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82143">
      <w:bodyDiv w:val="1"/>
      <w:marLeft w:val="0"/>
      <w:marRight w:val="0"/>
      <w:marTop w:val="0"/>
      <w:marBottom w:val="0"/>
      <w:divBdr>
        <w:top w:val="none" w:sz="0" w:space="0" w:color="auto"/>
        <w:left w:val="none" w:sz="0" w:space="0" w:color="auto"/>
        <w:bottom w:val="none" w:sz="0" w:space="0" w:color="auto"/>
        <w:right w:val="none" w:sz="0" w:space="0" w:color="auto"/>
      </w:divBdr>
    </w:div>
    <w:div w:id="344747409">
      <w:bodyDiv w:val="1"/>
      <w:marLeft w:val="0"/>
      <w:marRight w:val="0"/>
      <w:marTop w:val="0"/>
      <w:marBottom w:val="0"/>
      <w:divBdr>
        <w:top w:val="none" w:sz="0" w:space="0" w:color="auto"/>
        <w:left w:val="none" w:sz="0" w:space="0" w:color="auto"/>
        <w:bottom w:val="none" w:sz="0" w:space="0" w:color="auto"/>
        <w:right w:val="none" w:sz="0" w:space="0" w:color="auto"/>
      </w:divBdr>
    </w:div>
    <w:div w:id="445202089">
      <w:bodyDiv w:val="1"/>
      <w:marLeft w:val="0"/>
      <w:marRight w:val="0"/>
      <w:marTop w:val="0"/>
      <w:marBottom w:val="0"/>
      <w:divBdr>
        <w:top w:val="none" w:sz="0" w:space="0" w:color="auto"/>
        <w:left w:val="none" w:sz="0" w:space="0" w:color="auto"/>
        <w:bottom w:val="none" w:sz="0" w:space="0" w:color="auto"/>
        <w:right w:val="none" w:sz="0" w:space="0" w:color="auto"/>
      </w:divBdr>
    </w:div>
    <w:div w:id="588776811">
      <w:bodyDiv w:val="1"/>
      <w:marLeft w:val="0"/>
      <w:marRight w:val="0"/>
      <w:marTop w:val="0"/>
      <w:marBottom w:val="0"/>
      <w:divBdr>
        <w:top w:val="none" w:sz="0" w:space="0" w:color="auto"/>
        <w:left w:val="none" w:sz="0" w:space="0" w:color="auto"/>
        <w:bottom w:val="none" w:sz="0" w:space="0" w:color="auto"/>
        <w:right w:val="none" w:sz="0" w:space="0" w:color="auto"/>
      </w:divBdr>
    </w:div>
    <w:div w:id="678848663">
      <w:bodyDiv w:val="1"/>
      <w:marLeft w:val="0"/>
      <w:marRight w:val="0"/>
      <w:marTop w:val="0"/>
      <w:marBottom w:val="0"/>
      <w:divBdr>
        <w:top w:val="none" w:sz="0" w:space="0" w:color="auto"/>
        <w:left w:val="none" w:sz="0" w:space="0" w:color="auto"/>
        <w:bottom w:val="none" w:sz="0" w:space="0" w:color="auto"/>
        <w:right w:val="none" w:sz="0" w:space="0" w:color="auto"/>
      </w:divBdr>
    </w:div>
    <w:div w:id="693268055">
      <w:bodyDiv w:val="1"/>
      <w:marLeft w:val="0"/>
      <w:marRight w:val="0"/>
      <w:marTop w:val="0"/>
      <w:marBottom w:val="0"/>
      <w:divBdr>
        <w:top w:val="none" w:sz="0" w:space="0" w:color="auto"/>
        <w:left w:val="none" w:sz="0" w:space="0" w:color="auto"/>
        <w:bottom w:val="none" w:sz="0" w:space="0" w:color="auto"/>
        <w:right w:val="none" w:sz="0" w:space="0" w:color="auto"/>
      </w:divBdr>
    </w:div>
    <w:div w:id="738359461">
      <w:bodyDiv w:val="1"/>
      <w:marLeft w:val="0"/>
      <w:marRight w:val="0"/>
      <w:marTop w:val="0"/>
      <w:marBottom w:val="0"/>
      <w:divBdr>
        <w:top w:val="none" w:sz="0" w:space="0" w:color="auto"/>
        <w:left w:val="none" w:sz="0" w:space="0" w:color="auto"/>
        <w:bottom w:val="none" w:sz="0" w:space="0" w:color="auto"/>
        <w:right w:val="none" w:sz="0" w:space="0" w:color="auto"/>
      </w:divBdr>
    </w:div>
    <w:div w:id="753816818">
      <w:bodyDiv w:val="1"/>
      <w:marLeft w:val="0"/>
      <w:marRight w:val="0"/>
      <w:marTop w:val="0"/>
      <w:marBottom w:val="0"/>
      <w:divBdr>
        <w:top w:val="none" w:sz="0" w:space="0" w:color="auto"/>
        <w:left w:val="none" w:sz="0" w:space="0" w:color="auto"/>
        <w:bottom w:val="none" w:sz="0" w:space="0" w:color="auto"/>
        <w:right w:val="none" w:sz="0" w:space="0" w:color="auto"/>
      </w:divBdr>
    </w:div>
    <w:div w:id="756634965">
      <w:bodyDiv w:val="1"/>
      <w:marLeft w:val="0"/>
      <w:marRight w:val="0"/>
      <w:marTop w:val="0"/>
      <w:marBottom w:val="0"/>
      <w:divBdr>
        <w:top w:val="none" w:sz="0" w:space="0" w:color="auto"/>
        <w:left w:val="none" w:sz="0" w:space="0" w:color="auto"/>
        <w:bottom w:val="none" w:sz="0" w:space="0" w:color="auto"/>
        <w:right w:val="none" w:sz="0" w:space="0" w:color="auto"/>
      </w:divBdr>
    </w:div>
    <w:div w:id="910582802">
      <w:bodyDiv w:val="1"/>
      <w:marLeft w:val="0"/>
      <w:marRight w:val="0"/>
      <w:marTop w:val="0"/>
      <w:marBottom w:val="0"/>
      <w:divBdr>
        <w:top w:val="none" w:sz="0" w:space="0" w:color="auto"/>
        <w:left w:val="none" w:sz="0" w:space="0" w:color="auto"/>
        <w:bottom w:val="none" w:sz="0" w:space="0" w:color="auto"/>
        <w:right w:val="none" w:sz="0" w:space="0" w:color="auto"/>
      </w:divBdr>
    </w:div>
    <w:div w:id="975915647">
      <w:bodyDiv w:val="1"/>
      <w:marLeft w:val="0"/>
      <w:marRight w:val="0"/>
      <w:marTop w:val="0"/>
      <w:marBottom w:val="0"/>
      <w:divBdr>
        <w:top w:val="none" w:sz="0" w:space="0" w:color="auto"/>
        <w:left w:val="none" w:sz="0" w:space="0" w:color="auto"/>
        <w:bottom w:val="none" w:sz="0" w:space="0" w:color="auto"/>
        <w:right w:val="none" w:sz="0" w:space="0" w:color="auto"/>
      </w:divBdr>
    </w:div>
    <w:div w:id="980118664">
      <w:bodyDiv w:val="1"/>
      <w:marLeft w:val="0"/>
      <w:marRight w:val="0"/>
      <w:marTop w:val="0"/>
      <w:marBottom w:val="0"/>
      <w:divBdr>
        <w:top w:val="none" w:sz="0" w:space="0" w:color="auto"/>
        <w:left w:val="none" w:sz="0" w:space="0" w:color="auto"/>
        <w:bottom w:val="none" w:sz="0" w:space="0" w:color="auto"/>
        <w:right w:val="none" w:sz="0" w:space="0" w:color="auto"/>
      </w:divBdr>
    </w:div>
    <w:div w:id="996609325">
      <w:bodyDiv w:val="1"/>
      <w:marLeft w:val="0"/>
      <w:marRight w:val="0"/>
      <w:marTop w:val="0"/>
      <w:marBottom w:val="0"/>
      <w:divBdr>
        <w:top w:val="none" w:sz="0" w:space="0" w:color="auto"/>
        <w:left w:val="none" w:sz="0" w:space="0" w:color="auto"/>
        <w:bottom w:val="none" w:sz="0" w:space="0" w:color="auto"/>
        <w:right w:val="none" w:sz="0" w:space="0" w:color="auto"/>
      </w:divBdr>
    </w:div>
    <w:div w:id="1001734320">
      <w:bodyDiv w:val="1"/>
      <w:marLeft w:val="0"/>
      <w:marRight w:val="0"/>
      <w:marTop w:val="0"/>
      <w:marBottom w:val="0"/>
      <w:divBdr>
        <w:top w:val="none" w:sz="0" w:space="0" w:color="auto"/>
        <w:left w:val="none" w:sz="0" w:space="0" w:color="auto"/>
        <w:bottom w:val="none" w:sz="0" w:space="0" w:color="auto"/>
        <w:right w:val="none" w:sz="0" w:space="0" w:color="auto"/>
      </w:divBdr>
    </w:div>
    <w:div w:id="1033266923">
      <w:bodyDiv w:val="1"/>
      <w:marLeft w:val="0"/>
      <w:marRight w:val="0"/>
      <w:marTop w:val="0"/>
      <w:marBottom w:val="0"/>
      <w:divBdr>
        <w:top w:val="none" w:sz="0" w:space="0" w:color="auto"/>
        <w:left w:val="none" w:sz="0" w:space="0" w:color="auto"/>
        <w:bottom w:val="none" w:sz="0" w:space="0" w:color="auto"/>
        <w:right w:val="none" w:sz="0" w:space="0" w:color="auto"/>
      </w:divBdr>
    </w:div>
    <w:div w:id="1039671382">
      <w:bodyDiv w:val="1"/>
      <w:marLeft w:val="0"/>
      <w:marRight w:val="0"/>
      <w:marTop w:val="0"/>
      <w:marBottom w:val="0"/>
      <w:divBdr>
        <w:top w:val="none" w:sz="0" w:space="0" w:color="auto"/>
        <w:left w:val="none" w:sz="0" w:space="0" w:color="auto"/>
        <w:bottom w:val="none" w:sz="0" w:space="0" w:color="auto"/>
        <w:right w:val="none" w:sz="0" w:space="0" w:color="auto"/>
      </w:divBdr>
    </w:div>
    <w:div w:id="1359238367">
      <w:bodyDiv w:val="1"/>
      <w:marLeft w:val="0"/>
      <w:marRight w:val="0"/>
      <w:marTop w:val="0"/>
      <w:marBottom w:val="0"/>
      <w:divBdr>
        <w:top w:val="none" w:sz="0" w:space="0" w:color="auto"/>
        <w:left w:val="none" w:sz="0" w:space="0" w:color="auto"/>
        <w:bottom w:val="none" w:sz="0" w:space="0" w:color="auto"/>
        <w:right w:val="none" w:sz="0" w:space="0" w:color="auto"/>
      </w:divBdr>
    </w:div>
    <w:div w:id="1473061759">
      <w:bodyDiv w:val="1"/>
      <w:marLeft w:val="0"/>
      <w:marRight w:val="0"/>
      <w:marTop w:val="0"/>
      <w:marBottom w:val="0"/>
      <w:divBdr>
        <w:top w:val="none" w:sz="0" w:space="0" w:color="auto"/>
        <w:left w:val="none" w:sz="0" w:space="0" w:color="auto"/>
        <w:bottom w:val="none" w:sz="0" w:space="0" w:color="auto"/>
        <w:right w:val="none" w:sz="0" w:space="0" w:color="auto"/>
      </w:divBdr>
    </w:div>
    <w:div w:id="1561281409">
      <w:bodyDiv w:val="1"/>
      <w:marLeft w:val="0"/>
      <w:marRight w:val="0"/>
      <w:marTop w:val="0"/>
      <w:marBottom w:val="0"/>
      <w:divBdr>
        <w:top w:val="none" w:sz="0" w:space="0" w:color="auto"/>
        <w:left w:val="none" w:sz="0" w:space="0" w:color="auto"/>
        <w:bottom w:val="none" w:sz="0" w:space="0" w:color="auto"/>
        <w:right w:val="none" w:sz="0" w:space="0" w:color="auto"/>
      </w:divBdr>
    </w:div>
    <w:div w:id="1596093315">
      <w:bodyDiv w:val="1"/>
      <w:marLeft w:val="0"/>
      <w:marRight w:val="0"/>
      <w:marTop w:val="0"/>
      <w:marBottom w:val="0"/>
      <w:divBdr>
        <w:top w:val="none" w:sz="0" w:space="0" w:color="auto"/>
        <w:left w:val="none" w:sz="0" w:space="0" w:color="auto"/>
        <w:bottom w:val="none" w:sz="0" w:space="0" w:color="auto"/>
        <w:right w:val="none" w:sz="0" w:space="0" w:color="auto"/>
      </w:divBdr>
    </w:div>
    <w:div w:id="1604260562">
      <w:bodyDiv w:val="1"/>
      <w:marLeft w:val="0"/>
      <w:marRight w:val="0"/>
      <w:marTop w:val="0"/>
      <w:marBottom w:val="0"/>
      <w:divBdr>
        <w:top w:val="none" w:sz="0" w:space="0" w:color="auto"/>
        <w:left w:val="none" w:sz="0" w:space="0" w:color="auto"/>
        <w:bottom w:val="none" w:sz="0" w:space="0" w:color="auto"/>
        <w:right w:val="none" w:sz="0" w:space="0" w:color="auto"/>
      </w:divBdr>
    </w:div>
    <w:div w:id="1757556821">
      <w:bodyDiv w:val="1"/>
      <w:marLeft w:val="0"/>
      <w:marRight w:val="0"/>
      <w:marTop w:val="0"/>
      <w:marBottom w:val="0"/>
      <w:divBdr>
        <w:top w:val="none" w:sz="0" w:space="0" w:color="auto"/>
        <w:left w:val="none" w:sz="0" w:space="0" w:color="auto"/>
        <w:bottom w:val="none" w:sz="0" w:space="0" w:color="auto"/>
        <w:right w:val="none" w:sz="0" w:space="0" w:color="auto"/>
      </w:divBdr>
    </w:div>
    <w:div w:id="1794209969">
      <w:bodyDiv w:val="1"/>
      <w:marLeft w:val="0"/>
      <w:marRight w:val="0"/>
      <w:marTop w:val="0"/>
      <w:marBottom w:val="0"/>
      <w:divBdr>
        <w:top w:val="none" w:sz="0" w:space="0" w:color="auto"/>
        <w:left w:val="none" w:sz="0" w:space="0" w:color="auto"/>
        <w:bottom w:val="none" w:sz="0" w:space="0" w:color="auto"/>
        <w:right w:val="none" w:sz="0" w:space="0" w:color="auto"/>
      </w:divBdr>
    </w:div>
    <w:div w:id="1809320722">
      <w:bodyDiv w:val="1"/>
      <w:marLeft w:val="0"/>
      <w:marRight w:val="0"/>
      <w:marTop w:val="0"/>
      <w:marBottom w:val="0"/>
      <w:divBdr>
        <w:top w:val="none" w:sz="0" w:space="0" w:color="auto"/>
        <w:left w:val="none" w:sz="0" w:space="0" w:color="auto"/>
        <w:bottom w:val="none" w:sz="0" w:space="0" w:color="auto"/>
        <w:right w:val="none" w:sz="0" w:space="0" w:color="auto"/>
      </w:divBdr>
    </w:div>
    <w:div w:id="1901209716">
      <w:bodyDiv w:val="1"/>
      <w:marLeft w:val="0"/>
      <w:marRight w:val="0"/>
      <w:marTop w:val="0"/>
      <w:marBottom w:val="0"/>
      <w:divBdr>
        <w:top w:val="none" w:sz="0" w:space="0" w:color="auto"/>
        <w:left w:val="none" w:sz="0" w:space="0" w:color="auto"/>
        <w:bottom w:val="none" w:sz="0" w:space="0" w:color="auto"/>
        <w:right w:val="none" w:sz="0" w:space="0" w:color="auto"/>
      </w:divBdr>
    </w:div>
    <w:div w:id="1974016837">
      <w:bodyDiv w:val="1"/>
      <w:marLeft w:val="0"/>
      <w:marRight w:val="0"/>
      <w:marTop w:val="0"/>
      <w:marBottom w:val="0"/>
      <w:divBdr>
        <w:top w:val="none" w:sz="0" w:space="0" w:color="auto"/>
        <w:left w:val="none" w:sz="0" w:space="0" w:color="auto"/>
        <w:bottom w:val="none" w:sz="0" w:space="0" w:color="auto"/>
        <w:right w:val="none" w:sz="0" w:space="0" w:color="auto"/>
      </w:divBdr>
    </w:div>
    <w:div w:id="2102141854">
      <w:bodyDiv w:val="1"/>
      <w:marLeft w:val="0"/>
      <w:marRight w:val="0"/>
      <w:marTop w:val="0"/>
      <w:marBottom w:val="0"/>
      <w:divBdr>
        <w:top w:val="none" w:sz="0" w:space="0" w:color="auto"/>
        <w:left w:val="none" w:sz="0" w:space="0" w:color="auto"/>
        <w:bottom w:val="none" w:sz="0" w:space="0" w:color="auto"/>
        <w:right w:val="none" w:sz="0" w:space="0" w:color="auto"/>
      </w:divBdr>
    </w:div>
    <w:div w:id="210483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arlament.ch/de/ratsbetrieb/suche-curia-vista/geschaeft?AffairId=20220066" TargetMode="External"/><Relationship Id="rId18" Type="http://schemas.openxmlformats.org/officeDocument/2006/relationships/hyperlink" Target="https://www.parlament.ch/de/ratsbetrieb/suche-curia-vista/geschaeft?AffairId=2024003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arlament.ch/de/ratsbetrieb/suche-curia-vista/geschaeft?AffairId=20240048" TargetMode="External"/><Relationship Id="rId7" Type="http://schemas.openxmlformats.org/officeDocument/2006/relationships/styles" Target="styles.xml"/><Relationship Id="rId12" Type="http://schemas.openxmlformats.org/officeDocument/2006/relationships/hyperlink" Target="https://www.parlament.ch/de/ratsbetrieb/suche-curia-vista/geschaeft?AffairId=20170400" TargetMode="External"/><Relationship Id="rId17" Type="http://schemas.openxmlformats.org/officeDocument/2006/relationships/hyperlink" Target="https://www.parlament.ch/de/ratsbetrieb/suche-curia-vista/geschaeft?AffairId=2024003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arlament.ch/de/ratsbetrieb/suche-curia-vista/geschaeft?AffairId=20230073" TargetMode="External"/><Relationship Id="rId20" Type="http://schemas.openxmlformats.org/officeDocument/2006/relationships/hyperlink" Target="https://www.parlament.ch/de/ratsbetrieb/suche-curia-vista/geschaeft?AffairId=2024004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parlament.ch/de/ratsbetrieb/suche-curia-vista/geschaeft?AffairId=20230022" TargetMode="External"/><Relationship Id="rId23" Type="http://schemas.openxmlformats.org/officeDocument/2006/relationships/hyperlink" Target="https://www.parlament.ch/de/ratsbetrieb/suche-curia-vista/geschaeft?AffairId=20240441" TargetMode="External"/><Relationship Id="rId10" Type="http://schemas.openxmlformats.org/officeDocument/2006/relationships/footnotes" Target="footnotes.xml"/><Relationship Id="rId19" Type="http://schemas.openxmlformats.org/officeDocument/2006/relationships/hyperlink" Target="https://www.parlament.ch/de/ratsbetrieb/suche-curia-vista/geschaeft?AffairId=2024003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arlament.ch/de/ratsbetrieb/suche-curia-vista/geschaeft?AffairId=20220454" TargetMode="External"/><Relationship Id="rId22" Type="http://schemas.openxmlformats.org/officeDocument/2006/relationships/hyperlink" Target="https://www.parlament.ch/de/ratsbetrieb/suche-curia-vista/geschaeft?AffairId=2024007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203/2024 IV/Tagesordnungen--Ordres du jour</Aktenzeichen>
    <Teildossier xmlns="673932bc-7c50-4e93-afe1-7c692330eb19">2024 IV S</Teildossier>
    <e-parl xmlns="673932bc-7c50-4e93-afe1-7c692330eb19">true</e-parl>
    <Autor xmlns="673932bc-7c50-4e93-afe1-7c692330eb19">Imhof Corinne</Autor>
    <Dokumentendatum xmlns="673932bc-7c50-4e93-afe1-7c692330eb19">2024-12-16T23:00:00+00:00</Dokumentendatum>
    <Dokumententyp xmlns="673932bc-7c50-4e93-afe1-7c692330eb19">Tagesordnung--Ordre du jour</Dokumententyp>
    <TeildossierZusatz xmlns="673932bc-7c50-4e93-afe1-7c692330eb19" xsi:nil="true"/>
    <Anzeigesprachen xmlns="673932bc-7c50-4e93-afe1-7c692330eb19"/>
    <Entklassifizierungsvermerk xmlns="673932bc-7c50-4e93-afe1-7c692330eb19" xsi:nil="true"/>
  </documentManagement>
</p:properties>
</file>

<file path=customXml/item2.xml><?xml version="1.0" encoding="utf-8"?>
<odi:compone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4B9786E9D1E33340B6BB795E1823001C" ma:contentTypeVersion="13" ma:contentTypeDescription="Create a new document." ma:contentTypeScope="" ma:versionID="464f0ce16bdd70dbfcf06ad3c7ac332b">
  <xsd:schema xmlns:xsd="http://www.w3.org/2001/XMLSchema" xmlns:xs="http://www.w3.org/2001/XMLSchema" xmlns:p="http://schemas.microsoft.com/office/2006/metadata/properties" xmlns:ns2="673932bc-7c50-4e93-afe1-7c692330eb19" targetNamespace="http://schemas.microsoft.com/office/2006/metadata/properties" ma:root="true" ma:fieldsID="7ecc2b02bdb2f4afaa05681201d4d295"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D870A0-9E85-47B0-81A0-1457DC183170}">
  <ds:schemaRef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673932bc-7c50-4e93-afe1-7c692330eb19"/>
    <ds:schemaRef ds:uri="http://www.w3.org/XML/1998/namespace"/>
  </ds:schemaRefs>
</ds:datastoreItem>
</file>

<file path=customXml/itemProps2.xml><?xml version="1.0" encoding="utf-8"?>
<ds:datastoreItem xmlns:ds="http://schemas.openxmlformats.org/officeDocument/2006/customXml" ds:itemID="{1CD05051-EAE9-4710-965A-19D69EFD0B1A}">
  <ds:schemaRefs>
    <ds:schemaRef ds:uri="http://www.w3.org/2001/XMLSchema"/>
    <ds:schemaRef ds:uri="http://opendope.org/component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B8423EE6-59B6-49DC-88B2-B53F1795341D}">
  <ds:schemaRefs>
    <ds:schemaRef ds:uri="http://schemas.microsoft.com/sharepoint/v3/contenttype/forms"/>
  </ds:schemaRefs>
</ds:datastoreItem>
</file>

<file path=customXml/itemProps4.xml><?xml version="1.0" encoding="utf-8"?>
<ds:datastoreItem xmlns:ds="http://schemas.openxmlformats.org/officeDocument/2006/customXml" ds:itemID="{02313688-4DB3-4091-9C82-461283CCE00D}">
  <ds:schemaRefs>
    <ds:schemaRef ds:uri="http://schemas.microsoft.com/sharepoint/events"/>
  </ds:schemaRefs>
</ds:datastoreItem>
</file>

<file path=customXml/itemProps5.xml><?xml version="1.0" encoding="utf-8"?>
<ds:datastoreItem xmlns:ds="http://schemas.openxmlformats.org/officeDocument/2006/customXml" ds:itemID="{CFF09F50-6FAC-4A67-8111-459A67954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1588</Words>
  <Characters>8740</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Tagesordnung--Ordre du jour--Ordine del giorno</vt:lpstr>
      <vt:lpstr>Report Vorlage</vt:lpstr>
    </vt:vector>
  </TitlesOfParts>
  <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Tagesordnung--Ordre du jour--Ordine del giorno</dc:title>
  <dc:subject/>
  <dc:creator/>
  <cp:keywords/>
  <dc:description/>
  <cp:lastModifiedBy/>
  <cp:revision>1</cp:revision>
  <dcterms:created xsi:type="dcterms:W3CDTF">2024-12-17T08:18:00Z</dcterms:created>
  <dcterms:modified xsi:type="dcterms:W3CDTF">2024-12-19T13:55:00Z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0x0101006F7700D8DF1953488F58F32AB4E7CBB301004B9786E9D1E33340B6BB795E1823001C</vt:lpwstr>
  </property>
  <property fmtid="{D5CDD505-2E9C-101B-9397-08002B2CF9AE}" pid="3" name="_dlc_DocIdItemGuid">
    <vt:lpwstr>ddcad699-3d7c-4c5c-87a8-5aa281136c82</vt:lpwstr>
  </property>
</Properties>
</file>