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4D5B47" w14:paraId="59957610" w14:textId="77777777">
        <w:trPr>
          <w:tblHeader/>
        </w:trPr>
        <w:tc>
          <w:tcPr>
            <w:tcW w:w="1073" w:type="dxa"/>
            <w:gridSpan w:val="2"/>
          </w:tcPr>
          <w:p w14:paraId="7FD9FBF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8A528D8" w14:textId="77777777" w:rsidR="004D5B47" w:rsidRDefault="001E12FC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20. Juni 2025, 08:15 - 08:30</w:t>
            </w:r>
          </w:p>
        </w:tc>
        <w:tc>
          <w:tcPr>
            <w:tcW w:w="5953" w:type="dxa"/>
            <w:gridSpan w:val="7"/>
          </w:tcPr>
          <w:p w14:paraId="231CE420" w14:textId="77777777" w:rsidR="004D5B47" w:rsidRDefault="004D5B47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6686A8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ECC95A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D5B47" w14:paraId="5DAA5863" w14:textId="77777777">
        <w:trPr>
          <w:tblHeader/>
        </w:trPr>
        <w:tc>
          <w:tcPr>
            <w:tcW w:w="1073" w:type="dxa"/>
            <w:gridSpan w:val="2"/>
          </w:tcPr>
          <w:p w14:paraId="55DF3A93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FD6EF6B" w14:textId="77777777" w:rsidR="004D5B47" w:rsidRDefault="001E12FC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20 juin 2025, 08h15 - 08h30</w:t>
            </w:r>
          </w:p>
        </w:tc>
        <w:tc>
          <w:tcPr>
            <w:tcW w:w="5953" w:type="dxa"/>
            <w:gridSpan w:val="7"/>
          </w:tcPr>
          <w:p w14:paraId="23ABC9CB" w14:textId="77777777" w:rsidR="004D5B47" w:rsidRDefault="004D5B47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10693635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F515158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4D5B47" w14:paraId="4FEF63F4" w14:textId="77777777">
        <w:trPr>
          <w:tblHeader/>
        </w:trPr>
        <w:tc>
          <w:tcPr>
            <w:tcW w:w="1073" w:type="dxa"/>
            <w:gridSpan w:val="2"/>
          </w:tcPr>
          <w:p w14:paraId="6B0DA960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627B8CC" w14:textId="77777777" w:rsidR="004D5B47" w:rsidRDefault="001E12FC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20 giugno 2025, 08.15 - 08.30</w:t>
            </w:r>
          </w:p>
        </w:tc>
        <w:tc>
          <w:tcPr>
            <w:tcW w:w="5953" w:type="dxa"/>
            <w:gridSpan w:val="7"/>
          </w:tcPr>
          <w:p w14:paraId="3CE91365" w14:textId="77777777" w:rsidR="004D5B47" w:rsidRDefault="004D5B4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499E6C0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F364485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4D5B47" w14:paraId="24B03644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DDA65FA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2E86F59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A88B6E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9DD072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6F68DB41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4D5B47" w14:paraId="4E764671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1E86A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168A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B78A6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4682A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0F926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FEFF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56280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649A00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18D1B7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626AE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3AD251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74F47E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5D4596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D5B47" w14:paraId="781FA27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79333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EC0D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28B53E" w14:textId="77777777" w:rsidR="004D5B47" w:rsidRDefault="004D5B4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9BE141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C16A1D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B4B478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0446FB" w14:textId="1E50CAEE" w:rsidR="001C0310" w:rsidRPr="005C2F45" w:rsidRDefault="005C2F45" w:rsidP="001C0310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>HYPERLINK "https://www.parlament.ch/centers/eparl/_layouts/15/DocIdRedir.aspx?ID=MAUWFQFXFMCR-1-19084"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1E12FC" w:rsidRPr="005C2F45">
              <w:rPr>
                <w:rStyle w:val="Lienhypertexte"/>
                <w:noProof/>
                <w:lang w:val="de-DE"/>
              </w:rPr>
              <w:t>Schlussabstimmungen</w:t>
            </w:r>
          </w:p>
          <w:p w14:paraId="592400D2" w14:textId="77777777" w:rsidR="001C0310" w:rsidRPr="005C2F45" w:rsidRDefault="001E12FC" w:rsidP="001C0310">
            <w:pPr>
              <w:rPr>
                <w:rStyle w:val="Lienhypertexte"/>
                <w:noProof/>
                <w:lang w:val="de-DE"/>
              </w:rPr>
            </w:pPr>
            <w:r w:rsidRPr="005C2F45">
              <w:rPr>
                <w:rStyle w:val="Lienhypertexte"/>
                <w:noProof/>
                <w:lang w:val="de-DE"/>
              </w:rPr>
              <w:t>Votatio</w:t>
            </w:r>
            <w:r w:rsidRPr="005C2F45">
              <w:rPr>
                <w:rStyle w:val="Lienhypertexte"/>
                <w:noProof/>
                <w:lang w:val="de-DE"/>
              </w:rPr>
              <w:t>n</w:t>
            </w:r>
            <w:r w:rsidRPr="005C2F45">
              <w:rPr>
                <w:rStyle w:val="Lienhypertexte"/>
                <w:noProof/>
                <w:lang w:val="de-DE"/>
              </w:rPr>
              <w:t>s finales</w:t>
            </w:r>
          </w:p>
          <w:p w14:paraId="554058DF" w14:textId="526011AE" w:rsidR="001C0310" w:rsidRPr="005F4BF2" w:rsidRDefault="001E12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C2F45">
              <w:rPr>
                <w:rStyle w:val="Lienhypertexte"/>
                <w:noProof/>
                <w:lang w:val="de-DE"/>
              </w:rPr>
              <w:t>Votazioni finale</w:t>
            </w:r>
            <w:r w:rsidR="005C2F45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E4206" w14:textId="77777777" w:rsidR="004D5B47" w:rsidRDefault="004D5B4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579FF1" w14:textId="77777777" w:rsidR="004D5B47" w:rsidRDefault="004D5B47">
            <w:pPr>
              <w:rPr>
                <w:lang w:val="de-CH"/>
              </w:rPr>
            </w:pPr>
          </w:p>
          <w:p w14:paraId="269FD07F" w14:textId="77777777" w:rsidR="004D5B47" w:rsidRDefault="004D5B47">
            <w:pPr>
              <w:rPr>
                <w:lang w:val="de-CH"/>
              </w:rPr>
            </w:pPr>
          </w:p>
          <w:p w14:paraId="5C0E59FF" w14:textId="77777777" w:rsidR="004D5B47" w:rsidRDefault="004D5B4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9F7EE1" w14:textId="77777777" w:rsidR="001C0310" w:rsidRDefault="001C0310" w:rsidP="001C0310">
            <w:pPr>
              <w:rPr>
                <w:lang w:val="de-CH"/>
              </w:rPr>
            </w:pPr>
          </w:p>
          <w:p w14:paraId="5AD33F26" w14:textId="77777777" w:rsidR="001C0310" w:rsidRDefault="001C0310" w:rsidP="001C0310">
            <w:pPr>
              <w:rPr>
                <w:lang w:val="de-CH"/>
              </w:rPr>
            </w:pPr>
          </w:p>
          <w:p w14:paraId="752A84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2DBBB8" w14:textId="77777777" w:rsidR="001C0310" w:rsidRDefault="001C0310" w:rsidP="001C0310">
            <w:pPr>
              <w:rPr>
                <w:lang w:val="de-CH"/>
              </w:rPr>
            </w:pPr>
          </w:p>
          <w:p w14:paraId="24876F77" w14:textId="77777777" w:rsidR="001C0310" w:rsidRDefault="001C0310" w:rsidP="001C0310">
            <w:pPr>
              <w:rPr>
                <w:lang w:val="de-CH"/>
              </w:rPr>
            </w:pPr>
          </w:p>
          <w:p w14:paraId="7ACBF82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FCCF4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A8DD9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49BB0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297E45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D5B47" w14:paraId="776EA278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9E83666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  <w:p w14:paraId="70A8864B" w14:textId="77777777" w:rsidR="008E4E1E" w:rsidRPr="005F4BF2" w:rsidRDefault="008E4E1E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440E6612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285"/>
        <w:gridCol w:w="140"/>
        <w:gridCol w:w="5113"/>
        <w:gridCol w:w="412"/>
        <w:gridCol w:w="1139"/>
        <w:gridCol w:w="425"/>
        <w:gridCol w:w="142"/>
        <w:gridCol w:w="992"/>
        <w:gridCol w:w="992"/>
        <w:gridCol w:w="1853"/>
        <w:gridCol w:w="994"/>
        <w:gridCol w:w="1006"/>
      </w:tblGrid>
      <w:tr w:rsidR="008E4E1E" w:rsidRPr="003C016A" w14:paraId="307C8C7E" w14:textId="77777777" w:rsidTr="00076BD8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3A1A7" w14:textId="77777777" w:rsidR="008E4E1E" w:rsidRPr="003C016A" w:rsidRDefault="008E4E1E" w:rsidP="00076BD8">
            <w:pPr>
              <w:rPr>
                <w:rFonts w:cs="Arial"/>
                <w:lang w:val="it-IT" w:eastAsia="de-CH"/>
              </w:rPr>
            </w:pPr>
            <w:bookmarkStart w:id="0" w:name="_Hlk200964443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D5D5B" w14:textId="4D38969A" w:rsidR="008E4E1E" w:rsidRPr="003C016A" w:rsidRDefault="00C55B0A" w:rsidP="00076BD8">
            <w:pPr>
              <w:spacing w:beforeAutospacing="1" w:afterAutospacing="1"/>
              <w:rPr>
                <w:rFonts w:cs="Arial"/>
              </w:rPr>
            </w:pPr>
            <w:hyperlink r:id="rId12" w:history="1">
              <w:r w:rsidRPr="003C016A">
                <w:rPr>
                  <w:rStyle w:val="Lienhypertexte"/>
                </w:rPr>
                <w:t>19.433</w:t>
              </w:r>
            </w:hyperlink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035627" w14:textId="3D387129" w:rsidR="008E4E1E" w:rsidRPr="003C016A" w:rsidRDefault="00C55B0A" w:rsidP="00076BD8">
            <w:pPr>
              <w:spacing w:beforeAutospacing="1" w:afterAutospacing="1"/>
              <w:rPr>
                <w:rFonts w:cs="Arial"/>
              </w:rPr>
            </w:pPr>
            <w:r w:rsidRPr="003C016A">
              <w:rPr>
                <w:rFonts w:cs="Arial"/>
                <w:lang w:val="de-DE"/>
              </w:rPr>
              <w:t>n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0D1E2A" w14:textId="1118997E" w:rsidR="008E4E1E" w:rsidRPr="003C016A" w:rsidRDefault="00C55B0A" w:rsidP="00076BD8">
            <w:pPr>
              <w:spacing w:beforeAutospacing="1" w:afterAutospacing="1"/>
              <w:rPr>
                <w:rFonts w:cs="Arial"/>
                <w:lang w:val="it-IT"/>
              </w:rPr>
            </w:pPr>
            <w:proofErr w:type="spellStart"/>
            <w:r w:rsidRPr="003C016A">
              <w:rPr>
                <w:lang w:val="de-CH"/>
              </w:rPr>
              <w:t>Pa</w:t>
            </w:r>
            <w:proofErr w:type="spellEnd"/>
            <w:r w:rsidRPr="003C016A">
              <w:rPr>
                <w:lang w:val="de-CH"/>
              </w:rPr>
              <w:t>. Iv. RK-N. StGB-Tatbestände mit Stalking ergänzen</w:t>
            </w:r>
            <w:r w:rsidRPr="003C016A">
              <w:rPr>
                <w:lang w:val="de-CH"/>
              </w:rPr>
              <w:br/>
            </w:r>
            <w:proofErr w:type="spellStart"/>
            <w:r w:rsidRPr="003C016A">
              <w:rPr>
                <w:lang w:val="de-CH"/>
              </w:rPr>
              <w:t>Iv</w:t>
            </w:r>
            <w:proofErr w:type="spellEnd"/>
            <w:r w:rsidRPr="003C016A">
              <w:rPr>
                <w:lang w:val="de-CH"/>
              </w:rPr>
              <w:t xml:space="preserve">. </w:t>
            </w:r>
            <w:proofErr w:type="spellStart"/>
            <w:r w:rsidRPr="003C016A">
              <w:rPr>
                <w:lang w:val="de-CH"/>
              </w:rPr>
              <w:t>pa</w:t>
            </w:r>
            <w:proofErr w:type="spellEnd"/>
            <w:r w:rsidRPr="003C016A">
              <w:rPr>
                <w:lang w:val="de-CH"/>
              </w:rPr>
              <w:t xml:space="preserve">. </w:t>
            </w:r>
            <w:r w:rsidRPr="003C016A">
              <w:rPr>
                <w:lang w:val="fr-CH"/>
              </w:rPr>
              <w:t>CAJ-N. Etendre au harcèlement obsessionnel ("stalking") le champ d'application des dispositions du CP relatives aux délits</w:t>
            </w:r>
            <w:r w:rsidRPr="003C016A">
              <w:rPr>
                <w:lang w:val="fr-CH"/>
              </w:rPr>
              <w:br/>
              <w:t xml:space="preserve">Iv. </w:t>
            </w:r>
            <w:proofErr w:type="spellStart"/>
            <w:proofErr w:type="gramStart"/>
            <w:r w:rsidRPr="003C016A">
              <w:rPr>
                <w:lang w:val="fr-CH"/>
              </w:rPr>
              <w:t>pa</w:t>
            </w:r>
            <w:proofErr w:type="spellEnd"/>
            <w:proofErr w:type="gramEnd"/>
            <w:r w:rsidRPr="003C016A">
              <w:rPr>
                <w:lang w:val="fr-CH"/>
              </w:rPr>
              <w:t xml:space="preserve">. </w:t>
            </w:r>
            <w:r w:rsidRPr="003C016A">
              <w:rPr>
                <w:lang w:val="it-IT"/>
              </w:rPr>
              <w:t>CAG-N. Includere lo stalking nelle fattispecie del Codice penale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AFECE" w14:textId="77777777" w:rsidR="008E4E1E" w:rsidRPr="003C016A" w:rsidRDefault="008E4E1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58FB6" w14:textId="77777777" w:rsidR="008E4E1E" w:rsidRPr="003C016A" w:rsidRDefault="003D58C1" w:rsidP="00076BD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RK</w:t>
            </w:r>
          </w:p>
          <w:p w14:paraId="2C173B9E" w14:textId="77777777" w:rsidR="003D58C1" w:rsidRPr="003C016A" w:rsidRDefault="003D58C1" w:rsidP="00076BD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CAJ</w:t>
            </w:r>
          </w:p>
          <w:p w14:paraId="710D59A6" w14:textId="44C97198" w:rsidR="003D58C1" w:rsidRPr="003C016A" w:rsidRDefault="003D58C1" w:rsidP="00076BD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CAG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AD3D3" w14:textId="77777777" w:rsidR="008E4E1E" w:rsidRPr="003C016A" w:rsidRDefault="003D58C1" w:rsidP="00076BD8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EJPD</w:t>
            </w:r>
          </w:p>
          <w:p w14:paraId="5D8145D3" w14:textId="77777777" w:rsidR="003D58C1" w:rsidRPr="003C016A" w:rsidRDefault="003D58C1" w:rsidP="00076BD8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DFJP</w:t>
            </w:r>
          </w:p>
          <w:p w14:paraId="67711309" w14:textId="2A222022" w:rsidR="003D58C1" w:rsidRPr="003C016A" w:rsidRDefault="003D58C1" w:rsidP="00076BD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de-CH"/>
              </w:rPr>
              <w:t>DFGP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43707" w14:textId="77777777" w:rsidR="008E4E1E" w:rsidRPr="003C016A" w:rsidRDefault="008E4E1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003EC" w14:textId="77777777" w:rsidR="008E4E1E" w:rsidRPr="003C016A" w:rsidRDefault="008E4E1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362A8" w14:textId="77777777" w:rsidR="008E4E1E" w:rsidRPr="003C016A" w:rsidRDefault="008E4E1E" w:rsidP="00076BD8">
            <w:pPr>
              <w:rPr>
                <w:rFonts w:cs="Arial"/>
                <w:lang w:val="it-IT"/>
              </w:rPr>
            </w:pPr>
          </w:p>
        </w:tc>
      </w:tr>
      <w:tr w:rsidR="008E4E1E" w:rsidRPr="005C2F45" w14:paraId="534E61A1" w14:textId="77777777" w:rsidTr="00076BD8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35267FDC" w14:textId="77777777" w:rsidR="008E4E1E" w:rsidRPr="003C016A" w:rsidRDefault="008E4E1E" w:rsidP="00076BD8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2103FCB5" w14:textId="77777777" w:rsidR="008E4E1E" w:rsidRPr="003C016A" w:rsidRDefault="008E4E1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310260CE" w14:textId="77777777" w:rsidR="008E4E1E" w:rsidRPr="003C016A" w:rsidRDefault="008E4E1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43488964" w14:textId="77777777" w:rsidR="008E4E1E" w:rsidRPr="003C016A" w:rsidRDefault="008E4E1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2C82C403" w14:textId="703F6249" w:rsidR="008E4E1E" w:rsidRPr="003C016A" w:rsidRDefault="008E4E1E" w:rsidP="00076BD8">
            <w:pPr>
              <w:ind w:left="851" w:hanging="851"/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="00C55B0A" w:rsidRPr="003C016A">
              <w:rPr>
                <w:lang w:val="it-IT"/>
              </w:rPr>
              <w:t xml:space="preserve">1 </w:t>
            </w:r>
            <w:proofErr w:type="spellStart"/>
            <w:r w:rsidR="00C55B0A" w:rsidRPr="003C016A">
              <w:rPr>
                <w:lang w:val="it-IT"/>
              </w:rPr>
              <w:t>Bundesgesetz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über</w:t>
            </w:r>
            <w:proofErr w:type="spellEnd"/>
            <w:r w:rsidR="00C55B0A" w:rsidRPr="003C016A">
              <w:rPr>
                <w:lang w:val="it-IT"/>
              </w:rPr>
              <w:t xml:space="preserve"> die </w:t>
            </w:r>
            <w:proofErr w:type="spellStart"/>
            <w:r w:rsidR="00C55B0A" w:rsidRPr="003C016A">
              <w:rPr>
                <w:lang w:val="it-IT"/>
              </w:rPr>
              <w:t>Verbesserung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des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strafrechtlichen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Schutzes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vor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Nachstellung</w:t>
            </w:r>
            <w:proofErr w:type="spellEnd"/>
            <w:r w:rsidR="00C55B0A" w:rsidRPr="003C016A">
              <w:rPr>
                <w:lang w:val="it-IT"/>
              </w:rPr>
              <w:t xml:space="preserve"> (</w:t>
            </w:r>
            <w:proofErr w:type="spellStart"/>
            <w:r w:rsidR="00C55B0A" w:rsidRPr="003C016A">
              <w:rPr>
                <w:lang w:val="it-IT"/>
              </w:rPr>
              <w:t>Änderung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des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Strafgesetzbuchs</w:t>
            </w:r>
            <w:proofErr w:type="spellEnd"/>
            <w:r w:rsidR="00C55B0A" w:rsidRPr="003C016A">
              <w:rPr>
                <w:lang w:val="it-IT"/>
              </w:rPr>
              <w:t xml:space="preserve">, </w:t>
            </w:r>
            <w:proofErr w:type="spellStart"/>
            <w:r w:rsidR="00C55B0A" w:rsidRPr="003C016A">
              <w:rPr>
                <w:lang w:val="it-IT"/>
              </w:rPr>
              <w:t>des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Militärstrafgesetzes</w:t>
            </w:r>
            <w:proofErr w:type="spellEnd"/>
            <w:r w:rsidR="00C55B0A" w:rsidRPr="003C016A">
              <w:rPr>
                <w:lang w:val="it-IT"/>
              </w:rPr>
              <w:t xml:space="preserve"> und </w:t>
            </w:r>
            <w:proofErr w:type="spellStart"/>
            <w:r w:rsidR="00C55B0A" w:rsidRPr="003C016A">
              <w:rPr>
                <w:lang w:val="it-IT"/>
              </w:rPr>
              <w:t>des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Militärstrafprozesses</w:t>
            </w:r>
            <w:proofErr w:type="spellEnd"/>
            <w:r w:rsidR="00C55B0A" w:rsidRPr="003C016A">
              <w:rPr>
                <w:lang w:val="it-IT"/>
              </w:rPr>
              <w:t>)</w:t>
            </w:r>
            <w:r w:rsidR="00C55B0A" w:rsidRPr="003C016A">
              <w:rPr>
                <w:lang w:val="it-IT"/>
              </w:rPr>
              <w:br/>
              <w:t xml:space="preserve">1 Loi </w:t>
            </w:r>
            <w:proofErr w:type="spellStart"/>
            <w:r w:rsidR="00C55B0A" w:rsidRPr="003C016A">
              <w:rPr>
                <w:lang w:val="it-IT"/>
              </w:rPr>
              <w:t>fédérale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visant</w:t>
            </w:r>
            <w:proofErr w:type="spellEnd"/>
            <w:r w:rsidR="00C55B0A" w:rsidRPr="003C016A">
              <w:rPr>
                <w:lang w:val="it-IT"/>
              </w:rPr>
              <w:t xml:space="preserve"> à </w:t>
            </w:r>
            <w:proofErr w:type="spellStart"/>
            <w:r w:rsidR="00C55B0A" w:rsidRPr="003C016A">
              <w:rPr>
                <w:lang w:val="it-IT"/>
              </w:rPr>
              <w:t>améliorer</w:t>
            </w:r>
            <w:proofErr w:type="spellEnd"/>
            <w:r w:rsidR="00C55B0A" w:rsidRPr="003C016A">
              <w:rPr>
                <w:lang w:val="it-IT"/>
              </w:rPr>
              <w:t xml:space="preserve"> la </w:t>
            </w:r>
            <w:proofErr w:type="spellStart"/>
            <w:r w:rsidR="00C55B0A" w:rsidRPr="003C016A">
              <w:rPr>
                <w:lang w:val="it-IT"/>
              </w:rPr>
              <w:t>protection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pénale</w:t>
            </w:r>
            <w:proofErr w:type="spellEnd"/>
            <w:r w:rsidR="00C55B0A" w:rsidRPr="003C016A">
              <w:rPr>
                <w:lang w:val="it-IT"/>
              </w:rPr>
              <w:t xml:space="preserve"> contre le </w:t>
            </w:r>
            <w:proofErr w:type="spellStart"/>
            <w:r w:rsidR="00C55B0A" w:rsidRPr="003C016A">
              <w:rPr>
                <w:lang w:val="it-IT"/>
              </w:rPr>
              <w:t>harcèlement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obsessionnel</w:t>
            </w:r>
            <w:proofErr w:type="spellEnd"/>
            <w:r w:rsidR="00C55B0A" w:rsidRPr="003C016A">
              <w:rPr>
                <w:lang w:val="it-IT"/>
              </w:rPr>
              <w:t xml:space="preserve"> (</w:t>
            </w:r>
            <w:proofErr w:type="spellStart"/>
            <w:r w:rsidR="00C55B0A" w:rsidRPr="003C016A">
              <w:rPr>
                <w:lang w:val="it-IT"/>
              </w:rPr>
              <w:t>Modification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du</w:t>
            </w:r>
            <w:proofErr w:type="spellEnd"/>
            <w:r w:rsidR="00C55B0A" w:rsidRPr="003C016A">
              <w:rPr>
                <w:lang w:val="it-IT"/>
              </w:rPr>
              <w:t xml:space="preserve"> code </w:t>
            </w:r>
            <w:proofErr w:type="spellStart"/>
            <w:r w:rsidR="00C55B0A" w:rsidRPr="003C016A">
              <w:rPr>
                <w:lang w:val="it-IT"/>
              </w:rPr>
              <w:t>pénal</w:t>
            </w:r>
            <w:proofErr w:type="spellEnd"/>
            <w:r w:rsidR="00C55B0A" w:rsidRPr="003C016A">
              <w:rPr>
                <w:lang w:val="it-IT"/>
              </w:rPr>
              <w:t xml:space="preserve">, </w:t>
            </w:r>
            <w:proofErr w:type="spellStart"/>
            <w:r w:rsidR="00C55B0A" w:rsidRPr="003C016A">
              <w:rPr>
                <w:lang w:val="it-IT"/>
              </w:rPr>
              <w:t>du</w:t>
            </w:r>
            <w:proofErr w:type="spellEnd"/>
            <w:r w:rsidR="00C55B0A" w:rsidRPr="003C016A">
              <w:rPr>
                <w:lang w:val="it-IT"/>
              </w:rPr>
              <w:t xml:space="preserve"> code </w:t>
            </w:r>
            <w:proofErr w:type="spellStart"/>
            <w:r w:rsidR="00C55B0A" w:rsidRPr="003C016A">
              <w:rPr>
                <w:lang w:val="it-IT"/>
              </w:rPr>
              <w:t>pénal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militaire</w:t>
            </w:r>
            <w:proofErr w:type="spellEnd"/>
            <w:r w:rsidR="00C55B0A" w:rsidRPr="003C016A">
              <w:rPr>
                <w:lang w:val="it-IT"/>
              </w:rPr>
              <w:t xml:space="preserve"> et de la </w:t>
            </w:r>
            <w:proofErr w:type="spellStart"/>
            <w:r w:rsidR="00C55B0A" w:rsidRPr="003C016A">
              <w:rPr>
                <w:lang w:val="it-IT"/>
              </w:rPr>
              <w:t>procédure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pénale</w:t>
            </w:r>
            <w:proofErr w:type="spellEnd"/>
            <w:r w:rsidR="00C55B0A" w:rsidRPr="003C016A">
              <w:rPr>
                <w:lang w:val="it-IT"/>
              </w:rPr>
              <w:t xml:space="preserve"> </w:t>
            </w:r>
            <w:proofErr w:type="spellStart"/>
            <w:r w:rsidR="00C55B0A" w:rsidRPr="003C016A">
              <w:rPr>
                <w:lang w:val="it-IT"/>
              </w:rPr>
              <w:t>militaire</w:t>
            </w:r>
            <w:proofErr w:type="spellEnd"/>
            <w:r w:rsidR="00C55B0A" w:rsidRPr="003C016A">
              <w:rPr>
                <w:lang w:val="it-IT"/>
              </w:rPr>
              <w:t>)</w:t>
            </w:r>
            <w:r w:rsidR="00C55B0A" w:rsidRPr="003C016A">
              <w:rPr>
                <w:lang w:val="it-IT"/>
              </w:rPr>
              <w:br/>
              <w:t xml:space="preserve">1 Legge federale concernente il miglioramento della protezione penale contro gli atti persecutori (Modifica del Codice penale, del Codice penale militare e della procedura penale militare) </w:t>
            </w:r>
          </w:p>
          <w:p w14:paraId="2FA6759E" w14:textId="77777777" w:rsidR="008E4E1E" w:rsidRPr="003C016A" w:rsidRDefault="008E4E1E" w:rsidP="00076BD8">
            <w:pPr>
              <w:ind w:left="851" w:hanging="851"/>
              <w:rPr>
                <w:rFonts w:cs="Arial"/>
                <w:lang w:val="it-IT"/>
              </w:rPr>
            </w:pPr>
          </w:p>
        </w:tc>
        <w:tc>
          <w:tcPr>
            <w:tcW w:w="1139" w:type="dxa"/>
            <w:hideMark/>
          </w:tcPr>
          <w:p w14:paraId="1FFAEFAA" w14:textId="77777777" w:rsidR="008E4E1E" w:rsidRPr="003C016A" w:rsidRDefault="008E4E1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78C9083F" w14:textId="77777777" w:rsidR="008E4E1E" w:rsidRPr="003C016A" w:rsidRDefault="008E4E1E" w:rsidP="00076BD8">
            <w:pPr>
              <w:rPr>
                <w:rFonts w:cs="Arial"/>
                <w:lang w:val="it-IT"/>
              </w:rPr>
            </w:pPr>
          </w:p>
        </w:tc>
      </w:tr>
      <w:bookmarkEnd w:id="0"/>
    </w:tbl>
    <w:p w14:paraId="6A5BBEF1" w14:textId="23357BC0" w:rsidR="00B96896" w:rsidRDefault="00B96896">
      <w:pPr>
        <w:rPr>
          <w:lang w:val="it-IT"/>
        </w:rPr>
      </w:pPr>
    </w:p>
    <w:p w14:paraId="55D943B9" w14:textId="77777777" w:rsidR="00B96896" w:rsidRDefault="00B96896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285"/>
        <w:gridCol w:w="140"/>
        <w:gridCol w:w="5113"/>
        <w:gridCol w:w="412"/>
        <w:gridCol w:w="1139"/>
        <w:gridCol w:w="425"/>
        <w:gridCol w:w="142"/>
        <w:gridCol w:w="992"/>
        <w:gridCol w:w="992"/>
        <w:gridCol w:w="1853"/>
        <w:gridCol w:w="994"/>
        <w:gridCol w:w="1006"/>
      </w:tblGrid>
      <w:tr w:rsidR="00FF59E6" w:rsidRPr="003C016A" w14:paraId="084B1A20" w14:textId="77777777" w:rsidTr="00076BD8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206D5" w14:textId="77777777" w:rsidR="00FF59E6" w:rsidRPr="003C016A" w:rsidRDefault="00FF59E6" w:rsidP="00076BD8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D190F" w14:textId="2D41A253" w:rsidR="00FF59E6" w:rsidRPr="003C016A" w:rsidRDefault="00FF59E6" w:rsidP="00076BD8">
            <w:pPr>
              <w:spacing w:beforeAutospacing="1" w:afterAutospacing="1"/>
              <w:rPr>
                <w:rFonts w:cs="Arial"/>
              </w:rPr>
            </w:pPr>
            <w:hyperlink r:id="rId13" w:history="1">
              <w:r w:rsidRPr="003C016A">
                <w:rPr>
                  <w:rStyle w:val="Lienhypertexte"/>
                </w:rPr>
                <w:t>22.058</w:t>
              </w:r>
            </w:hyperlink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71BB5" w14:textId="77777777" w:rsidR="00FF59E6" w:rsidRPr="003C016A" w:rsidRDefault="00FF59E6" w:rsidP="00076BD8">
            <w:pPr>
              <w:spacing w:beforeAutospacing="1" w:afterAutospacing="1"/>
              <w:rPr>
                <w:rFonts w:cs="Arial"/>
              </w:rPr>
            </w:pPr>
            <w:r w:rsidRPr="003C016A">
              <w:rPr>
                <w:rFonts w:cs="Arial"/>
                <w:lang w:val="de-DE"/>
              </w:rPr>
              <w:t>n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EBEA1" w14:textId="7B9CA9CD" w:rsidR="00FF59E6" w:rsidRPr="003C016A" w:rsidRDefault="00FF59E6" w:rsidP="00076BD8">
            <w:pPr>
              <w:spacing w:beforeAutospacing="1" w:afterAutospacing="1"/>
              <w:rPr>
                <w:rFonts w:cs="Arial"/>
                <w:lang w:val="it-IT"/>
              </w:rPr>
            </w:pPr>
            <w:proofErr w:type="spellStart"/>
            <w:r w:rsidRPr="003C016A">
              <w:rPr>
                <w:lang w:val="fr-CH"/>
              </w:rPr>
              <w:t>Zollgesetz</w:t>
            </w:r>
            <w:proofErr w:type="spellEnd"/>
            <w:r w:rsidRPr="003C016A">
              <w:rPr>
                <w:lang w:val="fr-CH"/>
              </w:rPr>
              <w:t xml:space="preserve">. </w:t>
            </w:r>
            <w:proofErr w:type="spellStart"/>
            <w:r w:rsidRPr="003C016A">
              <w:rPr>
                <w:lang w:val="fr-CH"/>
              </w:rPr>
              <w:t>Totalrevision</w:t>
            </w:r>
            <w:proofErr w:type="spellEnd"/>
            <w:r w:rsidRPr="003C016A">
              <w:rPr>
                <w:lang w:val="fr-CH"/>
              </w:rPr>
              <w:t xml:space="preserve"> </w:t>
            </w:r>
            <w:r w:rsidRPr="003C016A">
              <w:rPr>
                <w:lang w:val="fr-CH"/>
              </w:rPr>
              <w:br/>
              <w:t xml:space="preserve">Loi sur les douanes. </w:t>
            </w:r>
            <w:proofErr w:type="spellStart"/>
            <w:r w:rsidRPr="003C016A">
              <w:rPr>
                <w:lang w:val="it-IT"/>
              </w:rPr>
              <w:t>Révision</w:t>
            </w:r>
            <w:proofErr w:type="spellEnd"/>
            <w:r w:rsidRPr="003C016A">
              <w:rPr>
                <w:lang w:val="it-IT"/>
              </w:rPr>
              <w:t xml:space="preserve"> totale </w:t>
            </w:r>
            <w:r w:rsidRPr="003C016A">
              <w:rPr>
                <w:lang w:val="it-IT"/>
              </w:rPr>
              <w:br/>
              <w:t xml:space="preserve">Legge sulle dogane. </w:t>
            </w:r>
            <w:proofErr w:type="spellStart"/>
            <w:r w:rsidRPr="003C016A">
              <w:t>Revisione</w:t>
            </w:r>
            <w:proofErr w:type="spellEnd"/>
            <w:r w:rsidRPr="003C016A">
              <w:t xml:space="preserve"> totale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3F218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A49B1" w14:textId="77777777" w:rsidR="00FF59E6" w:rsidRPr="003C016A" w:rsidRDefault="00BB7328" w:rsidP="00076BD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WAK</w:t>
            </w:r>
          </w:p>
          <w:p w14:paraId="28B28F4F" w14:textId="77777777" w:rsidR="00BB7328" w:rsidRPr="003C016A" w:rsidRDefault="00BB7328" w:rsidP="00076BD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CER</w:t>
            </w:r>
          </w:p>
          <w:p w14:paraId="0D4B56B8" w14:textId="1D802A17" w:rsidR="00BB7328" w:rsidRPr="003C016A" w:rsidRDefault="00BB7328" w:rsidP="00076BD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E744E" w14:textId="77777777" w:rsidR="00FF59E6" w:rsidRPr="003C016A" w:rsidRDefault="00BB7328" w:rsidP="00076BD8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EFD</w:t>
            </w:r>
          </w:p>
          <w:p w14:paraId="3DCCCAA4" w14:textId="77777777" w:rsidR="00BB7328" w:rsidRPr="003C016A" w:rsidRDefault="00BB7328" w:rsidP="00076BD8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DFF</w:t>
            </w:r>
          </w:p>
          <w:p w14:paraId="53A8B31A" w14:textId="7DB8A7BC" w:rsidR="00BB7328" w:rsidRPr="003C016A" w:rsidRDefault="00BB7328" w:rsidP="00076BD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de-CH"/>
              </w:rPr>
              <w:t>DFF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BC8E9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874BAA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E9B5E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</w:tr>
      <w:tr w:rsidR="00FF59E6" w:rsidRPr="005C2F45" w14:paraId="45745450" w14:textId="77777777" w:rsidTr="00076BD8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44360136" w14:textId="77777777" w:rsidR="00FF59E6" w:rsidRPr="003C016A" w:rsidRDefault="00FF59E6" w:rsidP="00076BD8">
            <w:pPr>
              <w:rPr>
                <w:rFonts w:cs="Arial"/>
                <w:lang w:val="it-IT" w:eastAsia="de-CH"/>
              </w:rPr>
            </w:pPr>
            <w:bookmarkStart w:id="1" w:name="_Hlk200964555"/>
          </w:p>
        </w:tc>
        <w:tc>
          <w:tcPr>
            <w:tcW w:w="425" w:type="dxa"/>
            <w:gridSpan w:val="2"/>
            <w:hideMark/>
          </w:tcPr>
          <w:p w14:paraId="66D9484F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38B7FAC8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051C9CB5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35B47B42" w14:textId="2E5C764E" w:rsidR="00FF59E6" w:rsidRPr="003C016A" w:rsidRDefault="00FF59E6" w:rsidP="00076BD8">
            <w:pPr>
              <w:ind w:left="851" w:hanging="851"/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Pr="003C016A">
              <w:rPr>
                <w:lang w:val="it-IT"/>
              </w:rPr>
              <w:t xml:space="preserve">1 </w:t>
            </w:r>
            <w:proofErr w:type="spellStart"/>
            <w:r w:rsidRPr="003C016A">
              <w:rPr>
                <w:lang w:val="it-IT"/>
              </w:rPr>
              <w:t>Bundesgesetz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über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den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Allgemeinen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Teil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der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Abgabenerhebung</w:t>
            </w:r>
            <w:proofErr w:type="spellEnd"/>
            <w:r w:rsidRPr="003C016A">
              <w:rPr>
                <w:lang w:val="it-IT"/>
              </w:rPr>
              <w:t xml:space="preserve"> und die </w:t>
            </w:r>
            <w:proofErr w:type="spellStart"/>
            <w:r w:rsidRPr="003C016A">
              <w:rPr>
                <w:lang w:val="it-IT"/>
              </w:rPr>
              <w:t>Kontrolle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grenzüberschreitenden</w:t>
            </w:r>
            <w:proofErr w:type="spellEnd"/>
            <w:r w:rsidRPr="003C016A">
              <w:rPr>
                <w:lang w:val="it-IT"/>
              </w:rPr>
              <w:t xml:space="preserve"> Waren- und </w:t>
            </w:r>
            <w:proofErr w:type="spellStart"/>
            <w:r w:rsidRPr="003C016A">
              <w:rPr>
                <w:lang w:val="it-IT"/>
              </w:rPr>
              <w:t>Personenverkehrs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durch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das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Bundesamt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für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Zoll</w:t>
            </w:r>
            <w:proofErr w:type="spellEnd"/>
            <w:r w:rsidRPr="003C016A">
              <w:rPr>
                <w:lang w:val="it-IT"/>
              </w:rPr>
              <w:t xml:space="preserve"> und </w:t>
            </w:r>
            <w:proofErr w:type="spellStart"/>
            <w:r w:rsidRPr="003C016A">
              <w:rPr>
                <w:lang w:val="it-IT"/>
              </w:rPr>
              <w:t>Grenzsicherheit</w:t>
            </w:r>
            <w:proofErr w:type="spellEnd"/>
            <w:r w:rsidRPr="003C016A">
              <w:rPr>
                <w:lang w:val="it-IT"/>
              </w:rPr>
              <w:t xml:space="preserve"> (BAZG-</w:t>
            </w:r>
            <w:proofErr w:type="spellStart"/>
            <w:r w:rsidRPr="003C016A">
              <w:rPr>
                <w:lang w:val="it-IT"/>
              </w:rPr>
              <w:t>Vollzugsaufgabengesetz</w:t>
            </w:r>
            <w:proofErr w:type="spellEnd"/>
            <w:r w:rsidRPr="003C016A">
              <w:rPr>
                <w:lang w:val="it-IT"/>
              </w:rPr>
              <w:t>, BAZG-VG)</w:t>
            </w:r>
            <w:r w:rsidRPr="003C016A">
              <w:rPr>
                <w:lang w:val="it-IT"/>
              </w:rPr>
              <w:br/>
              <w:t xml:space="preserve">1 Loi </w:t>
            </w:r>
            <w:proofErr w:type="spellStart"/>
            <w:r w:rsidRPr="003C016A">
              <w:rPr>
                <w:lang w:val="it-IT"/>
              </w:rPr>
              <w:t>fédérale</w:t>
            </w:r>
            <w:proofErr w:type="spellEnd"/>
            <w:r w:rsidRPr="003C016A">
              <w:rPr>
                <w:lang w:val="it-IT"/>
              </w:rPr>
              <w:t xml:space="preserve"> sur la </w:t>
            </w:r>
            <w:proofErr w:type="spellStart"/>
            <w:r w:rsidRPr="003C016A">
              <w:rPr>
                <w:lang w:val="it-IT"/>
              </w:rPr>
              <w:t>partie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générale</w:t>
            </w:r>
            <w:proofErr w:type="spellEnd"/>
            <w:r w:rsidRPr="003C016A">
              <w:rPr>
                <w:lang w:val="it-IT"/>
              </w:rPr>
              <w:t xml:space="preserve"> relative à la </w:t>
            </w:r>
            <w:proofErr w:type="spellStart"/>
            <w:r w:rsidRPr="003C016A">
              <w:rPr>
                <w:lang w:val="it-IT"/>
              </w:rPr>
              <w:t>perception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redevances</w:t>
            </w:r>
            <w:proofErr w:type="spellEnd"/>
            <w:r w:rsidRPr="003C016A">
              <w:rPr>
                <w:lang w:val="it-IT"/>
              </w:rPr>
              <w:t xml:space="preserve"> et sur le </w:t>
            </w:r>
            <w:proofErr w:type="spellStart"/>
            <w:r w:rsidRPr="003C016A">
              <w:rPr>
                <w:lang w:val="it-IT"/>
              </w:rPr>
              <w:t>contrôle</w:t>
            </w:r>
            <w:proofErr w:type="spellEnd"/>
            <w:r w:rsidRPr="003C016A">
              <w:rPr>
                <w:lang w:val="it-IT"/>
              </w:rPr>
              <w:t xml:space="preserve"> de la </w:t>
            </w:r>
            <w:proofErr w:type="spellStart"/>
            <w:r w:rsidRPr="003C016A">
              <w:rPr>
                <w:lang w:val="it-IT"/>
              </w:rPr>
              <w:t>circulation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transfrontalière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marchandises</w:t>
            </w:r>
            <w:proofErr w:type="spellEnd"/>
            <w:r w:rsidRPr="003C016A">
              <w:rPr>
                <w:lang w:val="it-IT"/>
              </w:rPr>
              <w:t xml:space="preserve"> et </w:t>
            </w:r>
            <w:proofErr w:type="spellStart"/>
            <w:r w:rsidRPr="003C016A">
              <w:rPr>
                <w:lang w:val="it-IT"/>
              </w:rPr>
              <w:t>des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personnes</w:t>
            </w:r>
            <w:proofErr w:type="spellEnd"/>
            <w:r w:rsidRPr="003C016A">
              <w:rPr>
                <w:lang w:val="it-IT"/>
              </w:rPr>
              <w:t xml:space="preserve"> par l'Office </w:t>
            </w:r>
            <w:proofErr w:type="spellStart"/>
            <w:r w:rsidRPr="003C016A">
              <w:rPr>
                <w:lang w:val="it-IT"/>
              </w:rPr>
              <w:t>fédéral</w:t>
            </w:r>
            <w:proofErr w:type="spellEnd"/>
            <w:r w:rsidRPr="003C016A">
              <w:rPr>
                <w:lang w:val="it-IT"/>
              </w:rPr>
              <w:t xml:space="preserve"> de la </w:t>
            </w:r>
            <w:proofErr w:type="spellStart"/>
            <w:r w:rsidRPr="003C016A">
              <w:rPr>
                <w:lang w:val="it-IT"/>
              </w:rPr>
              <w:t>douane</w:t>
            </w:r>
            <w:proofErr w:type="spellEnd"/>
            <w:r w:rsidRPr="003C016A">
              <w:rPr>
                <w:lang w:val="it-IT"/>
              </w:rPr>
              <w:t xml:space="preserve"> et de la </w:t>
            </w:r>
            <w:proofErr w:type="spellStart"/>
            <w:r w:rsidRPr="003C016A">
              <w:rPr>
                <w:lang w:val="it-IT"/>
              </w:rPr>
              <w:t>sécurité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frontières</w:t>
            </w:r>
            <w:proofErr w:type="spellEnd"/>
            <w:r w:rsidRPr="003C016A">
              <w:rPr>
                <w:lang w:val="it-IT"/>
              </w:rPr>
              <w:t xml:space="preserve"> (Loi </w:t>
            </w:r>
            <w:proofErr w:type="spellStart"/>
            <w:r w:rsidRPr="003C016A">
              <w:rPr>
                <w:lang w:val="it-IT"/>
              </w:rPr>
              <w:t>définissant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les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tâches</w:t>
            </w:r>
            <w:proofErr w:type="spellEnd"/>
            <w:r w:rsidRPr="003C016A">
              <w:rPr>
                <w:lang w:val="it-IT"/>
              </w:rPr>
              <w:t xml:space="preserve"> d'</w:t>
            </w:r>
            <w:proofErr w:type="spellStart"/>
            <w:r w:rsidRPr="003C016A">
              <w:rPr>
                <w:lang w:val="it-IT"/>
              </w:rPr>
              <w:t>exécution</w:t>
            </w:r>
            <w:proofErr w:type="spellEnd"/>
            <w:r w:rsidRPr="003C016A">
              <w:rPr>
                <w:lang w:val="it-IT"/>
              </w:rPr>
              <w:t xml:space="preserve"> de l'OFDF, LE-OFDF)</w:t>
            </w:r>
            <w:r w:rsidRPr="003C016A">
              <w:rPr>
                <w:lang w:val="it-IT"/>
              </w:rPr>
              <w:br/>
              <w:t>1 Legge federale sulla parte generale della riscossione dei tributi e sul controllo del traffico transfrontaliero di merci e persone da parte dell'Ufficio federale della dogana e della sicurezza dei confini (Legge sui compiti d'esecuzione dell'UDSC, LE-UDSC)</w:t>
            </w:r>
          </w:p>
          <w:p w14:paraId="67E972F5" w14:textId="77777777" w:rsidR="00FF59E6" w:rsidRPr="003C016A" w:rsidRDefault="00FF59E6" w:rsidP="00076BD8">
            <w:pPr>
              <w:ind w:left="851" w:hanging="851"/>
              <w:rPr>
                <w:rFonts w:cs="Arial"/>
                <w:lang w:val="it-IT"/>
              </w:rPr>
            </w:pPr>
          </w:p>
        </w:tc>
        <w:tc>
          <w:tcPr>
            <w:tcW w:w="1139" w:type="dxa"/>
            <w:hideMark/>
          </w:tcPr>
          <w:p w14:paraId="01EC14FF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58EE3501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</w:tr>
      <w:tr w:rsidR="00FF59E6" w:rsidRPr="005C2F45" w14:paraId="6B5B9F7E" w14:textId="77777777" w:rsidTr="00076BD8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5695E694" w14:textId="77777777" w:rsidR="00FF59E6" w:rsidRPr="003C016A" w:rsidRDefault="00FF59E6" w:rsidP="00076BD8">
            <w:pPr>
              <w:rPr>
                <w:rFonts w:cs="Arial"/>
                <w:lang w:val="it-IT" w:eastAsia="de-CH"/>
              </w:rPr>
            </w:pPr>
            <w:bookmarkStart w:id="2" w:name="_Hlk200966844"/>
            <w:bookmarkEnd w:id="1"/>
          </w:p>
        </w:tc>
        <w:tc>
          <w:tcPr>
            <w:tcW w:w="425" w:type="dxa"/>
            <w:gridSpan w:val="2"/>
            <w:hideMark/>
          </w:tcPr>
          <w:p w14:paraId="4FBBA530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6CBD1214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2C6B7BD5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46792F6F" w14:textId="77777777" w:rsidR="00FF59E6" w:rsidRPr="003C016A" w:rsidRDefault="00FF59E6" w:rsidP="00076BD8">
            <w:pPr>
              <w:ind w:left="851" w:hanging="851"/>
              <w:rPr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Pr="003C016A">
              <w:rPr>
                <w:lang w:val="it-IT"/>
              </w:rPr>
              <w:t xml:space="preserve">2 </w:t>
            </w:r>
            <w:proofErr w:type="spellStart"/>
            <w:r w:rsidRPr="003C016A">
              <w:rPr>
                <w:lang w:val="it-IT"/>
              </w:rPr>
              <w:t>Bundesgesetz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über</w:t>
            </w:r>
            <w:proofErr w:type="spellEnd"/>
            <w:r w:rsidRPr="003C016A">
              <w:rPr>
                <w:lang w:val="it-IT"/>
              </w:rPr>
              <w:t xml:space="preserve"> die </w:t>
            </w:r>
            <w:proofErr w:type="spellStart"/>
            <w:r w:rsidRPr="003C016A">
              <w:rPr>
                <w:lang w:val="it-IT"/>
              </w:rPr>
              <w:t>Zollpflicht</w:t>
            </w:r>
            <w:proofErr w:type="spellEnd"/>
            <w:r w:rsidRPr="003C016A">
              <w:rPr>
                <w:lang w:val="it-IT"/>
              </w:rPr>
              <w:t xml:space="preserve"> und die </w:t>
            </w:r>
            <w:proofErr w:type="spellStart"/>
            <w:r w:rsidRPr="003C016A">
              <w:rPr>
                <w:lang w:val="it-IT"/>
              </w:rPr>
              <w:t>Bemessung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der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Zollabgaben</w:t>
            </w:r>
            <w:proofErr w:type="spellEnd"/>
            <w:r w:rsidRPr="003C016A">
              <w:rPr>
                <w:lang w:val="it-IT"/>
              </w:rPr>
              <w:t xml:space="preserve"> (</w:t>
            </w:r>
            <w:proofErr w:type="spellStart"/>
            <w:r w:rsidRPr="003C016A">
              <w:rPr>
                <w:lang w:val="it-IT"/>
              </w:rPr>
              <w:t>Zollabgabengesetz</w:t>
            </w:r>
            <w:proofErr w:type="spellEnd"/>
            <w:r w:rsidRPr="003C016A">
              <w:rPr>
                <w:lang w:val="it-IT"/>
              </w:rPr>
              <w:t xml:space="preserve">, </w:t>
            </w:r>
            <w:proofErr w:type="spellStart"/>
            <w:r w:rsidRPr="003C016A">
              <w:rPr>
                <w:lang w:val="it-IT"/>
              </w:rPr>
              <w:t>ZoG</w:t>
            </w:r>
            <w:proofErr w:type="spellEnd"/>
            <w:r w:rsidRPr="003C016A">
              <w:rPr>
                <w:lang w:val="it-IT"/>
              </w:rPr>
              <w:t>)</w:t>
            </w:r>
            <w:r w:rsidRPr="003C016A">
              <w:rPr>
                <w:lang w:val="it-IT"/>
              </w:rPr>
              <w:br/>
              <w:t xml:space="preserve">2 Loi </w:t>
            </w:r>
            <w:proofErr w:type="spellStart"/>
            <w:r w:rsidRPr="003C016A">
              <w:rPr>
                <w:lang w:val="it-IT"/>
              </w:rPr>
              <w:t>fédérale</w:t>
            </w:r>
            <w:proofErr w:type="spellEnd"/>
            <w:r w:rsidRPr="003C016A">
              <w:rPr>
                <w:lang w:val="it-IT"/>
              </w:rPr>
              <w:t xml:space="preserve"> sur l'</w:t>
            </w:r>
            <w:proofErr w:type="spellStart"/>
            <w:r w:rsidRPr="003C016A">
              <w:rPr>
                <w:lang w:val="it-IT"/>
              </w:rPr>
              <w:t>assujettissement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aux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droits</w:t>
            </w:r>
            <w:proofErr w:type="spellEnd"/>
            <w:r w:rsidRPr="003C016A">
              <w:rPr>
                <w:lang w:val="it-IT"/>
              </w:rPr>
              <w:t xml:space="preserve"> de </w:t>
            </w:r>
            <w:proofErr w:type="spellStart"/>
            <w:r w:rsidRPr="003C016A">
              <w:rPr>
                <w:lang w:val="it-IT"/>
              </w:rPr>
              <w:t>douane</w:t>
            </w:r>
            <w:proofErr w:type="spellEnd"/>
            <w:r w:rsidRPr="003C016A">
              <w:rPr>
                <w:lang w:val="it-IT"/>
              </w:rPr>
              <w:t xml:space="preserve"> et la </w:t>
            </w:r>
            <w:proofErr w:type="spellStart"/>
            <w:r w:rsidRPr="003C016A">
              <w:rPr>
                <w:lang w:val="it-IT"/>
              </w:rPr>
              <w:t>détermination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droits</w:t>
            </w:r>
            <w:proofErr w:type="spellEnd"/>
            <w:r w:rsidRPr="003C016A">
              <w:rPr>
                <w:lang w:val="it-IT"/>
              </w:rPr>
              <w:t xml:space="preserve"> de </w:t>
            </w:r>
            <w:proofErr w:type="spellStart"/>
            <w:r w:rsidRPr="003C016A">
              <w:rPr>
                <w:lang w:val="it-IT"/>
              </w:rPr>
              <w:t>douane</w:t>
            </w:r>
            <w:proofErr w:type="spellEnd"/>
            <w:r w:rsidRPr="003C016A">
              <w:rPr>
                <w:lang w:val="it-IT"/>
              </w:rPr>
              <w:t xml:space="preserve"> (Loi sur </w:t>
            </w:r>
            <w:proofErr w:type="spellStart"/>
            <w:r w:rsidRPr="003C016A">
              <w:rPr>
                <w:lang w:val="it-IT"/>
              </w:rPr>
              <w:t>les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droits</w:t>
            </w:r>
            <w:proofErr w:type="spellEnd"/>
            <w:r w:rsidRPr="003C016A">
              <w:rPr>
                <w:lang w:val="it-IT"/>
              </w:rPr>
              <w:t xml:space="preserve"> de </w:t>
            </w:r>
            <w:proofErr w:type="spellStart"/>
            <w:r w:rsidRPr="003C016A">
              <w:rPr>
                <w:lang w:val="it-IT"/>
              </w:rPr>
              <w:t>douane</w:t>
            </w:r>
            <w:proofErr w:type="spellEnd"/>
            <w:r w:rsidRPr="003C016A">
              <w:rPr>
                <w:lang w:val="it-IT"/>
              </w:rPr>
              <w:t>, LDD)</w:t>
            </w:r>
            <w:r w:rsidRPr="003C016A">
              <w:rPr>
                <w:lang w:val="it-IT"/>
              </w:rPr>
              <w:br/>
              <w:t xml:space="preserve">2 Legge federale sull'obbligo doganale e sulla determinazione dei tributi doganali (Legge sui tributi doganali, </w:t>
            </w:r>
            <w:proofErr w:type="spellStart"/>
            <w:r w:rsidRPr="003C016A">
              <w:rPr>
                <w:lang w:val="it-IT"/>
              </w:rPr>
              <w:t>LTDo</w:t>
            </w:r>
            <w:proofErr w:type="spellEnd"/>
            <w:r w:rsidRPr="003C016A">
              <w:rPr>
                <w:lang w:val="it-IT"/>
              </w:rPr>
              <w:t>)</w:t>
            </w:r>
          </w:p>
          <w:p w14:paraId="1D3CABDD" w14:textId="6565C69C" w:rsidR="00FF59E6" w:rsidRPr="003C016A" w:rsidRDefault="00FF59E6" w:rsidP="00076BD8">
            <w:pPr>
              <w:ind w:left="851" w:hanging="851"/>
              <w:rPr>
                <w:rFonts w:cs="Arial"/>
                <w:lang w:val="it-IT"/>
              </w:rPr>
            </w:pPr>
          </w:p>
        </w:tc>
        <w:tc>
          <w:tcPr>
            <w:tcW w:w="1139" w:type="dxa"/>
            <w:hideMark/>
          </w:tcPr>
          <w:p w14:paraId="3B9A0FEF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206204B7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</w:tr>
      <w:bookmarkEnd w:id="2"/>
      <w:tr w:rsidR="00FF59E6" w:rsidRPr="005C2F45" w14:paraId="10FEA861" w14:textId="77777777" w:rsidTr="00076BD8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26DC334B" w14:textId="77777777" w:rsidR="00FF59E6" w:rsidRPr="003C016A" w:rsidRDefault="00FF59E6" w:rsidP="00076BD8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68A88488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23F14FC4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7B8DDD6E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731957E7" w14:textId="314B2E7B" w:rsidR="00FF59E6" w:rsidRPr="003C016A" w:rsidRDefault="00FF59E6" w:rsidP="00076BD8">
            <w:pPr>
              <w:ind w:left="851" w:hanging="851"/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Pr="003C016A">
              <w:rPr>
                <w:lang w:val="it-IT"/>
              </w:rPr>
              <w:t xml:space="preserve">3 </w:t>
            </w:r>
            <w:proofErr w:type="spellStart"/>
            <w:r w:rsidRPr="003C016A">
              <w:rPr>
                <w:lang w:val="it-IT"/>
              </w:rPr>
              <w:t>Bundesbeschluss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über</w:t>
            </w:r>
            <w:proofErr w:type="spellEnd"/>
            <w:r w:rsidRPr="003C016A">
              <w:rPr>
                <w:lang w:val="it-IT"/>
              </w:rPr>
              <w:t xml:space="preserve"> die </w:t>
            </w:r>
            <w:proofErr w:type="spellStart"/>
            <w:r w:rsidRPr="003C016A">
              <w:rPr>
                <w:lang w:val="it-IT"/>
              </w:rPr>
              <w:t>Genehmigung</w:t>
            </w:r>
            <w:proofErr w:type="spellEnd"/>
            <w:r w:rsidRPr="003C016A">
              <w:rPr>
                <w:lang w:val="it-IT"/>
              </w:rPr>
              <w:t xml:space="preserve"> und die </w:t>
            </w:r>
            <w:proofErr w:type="spellStart"/>
            <w:r w:rsidRPr="003C016A">
              <w:rPr>
                <w:lang w:val="it-IT"/>
              </w:rPr>
              <w:t>Umsetzung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der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bilateralen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Abkommen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zwischen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der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Schweiz</w:t>
            </w:r>
            <w:proofErr w:type="spellEnd"/>
            <w:r w:rsidRPr="003C016A">
              <w:rPr>
                <w:lang w:val="it-IT"/>
              </w:rPr>
              <w:t xml:space="preserve"> und </w:t>
            </w:r>
            <w:proofErr w:type="spellStart"/>
            <w:r w:rsidRPr="003C016A">
              <w:rPr>
                <w:lang w:val="it-IT"/>
              </w:rPr>
              <w:t>der</w:t>
            </w:r>
            <w:proofErr w:type="spellEnd"/>
            <w:r w:rsidRPr="003C016A">
              <w:rPr>
                <w:lang w:val="it-IT"/>
              </w:rPr>
              <w:t xml:space="preserve"> EU </w:t>
            </w:r>
            <w:proofErr w:type="spellStart"/>
            <w:r w:rsidRPr="003C016A">
              <w:rPr>
                <w:lang w:val="it-IT"/>
              </w:rPr>
              <w:t>über</w:t>
            </w:r>
            <w:proofErr w:type="spellEnd"/>
            <w:r w:rsidRPr="003C016A">
              <w:rPr>
                <w:lang w:val="it-IT"/>
              </w:rPr>
              <w:t xml:space="preserve"> die </w:t>
            </w:r>
            <w:proofErr w:type="spellStart"/>
            <w:r w:rsidRPr="003C016A">
              <w:rPr>
                <w:lang w:val="it-IT"/>
              </w:rPr>
              <w:t>Assoziierung</w:t>
            </w:r>
            <w:proofErr w:type="spellEnd"/>
            <w:r w:rsidRPr="003C016A">
              <w:rPr>
                <w:lang w:val="it-IT"/>
              </w:rPr>
              <w:t xml:space="preserve"> an Schengen und an </w:t>
            </w:r>
            <w:proofErr w:type="spellStart"/>
            <w:r w:rsidRPr="003C016A">
              <w:rPr>
                <w:lang w:val="it-IT"/>
              </w:rPr>
              <w:t>Dublin</w:t>
            </w:r>
            <w:proofErr w:type="spellEnd"/>
            <w:r w:rsidRPr="003C016A">
              <w:rPr>
                <w:lang w:val="it-IT"/>
              </w:rPr>
              <w:br/>
              <w:t xml:space="preserve">3 </w:t>
            </w:r>
            <w:proofErr w:type="spellStart"/>
            <w:r w:rsidRPr="003C016A">
              <w:rPr>
                <w:lang w:val="it-IT"/>
              </w:rPr>
              <w:t>Arrêté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fédéral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portant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approbation</w:t>
            </w:r>
            <w:proofErr w:type="spellEnd"/>
            <w:r w:rsidRPr="003C016A">
              <w:rPr>
                <w:lang w:val="it-IT"/>
              </w:rPr>
              <w:t xml:space="preserve"> et mise en </w:t>
            </w:r>
            <w:proofErr w:type="spellStart"/>
            <w:r w:rsidRPr="003C016A">
              <w:rPr>
                <w:lang w:val="it-IT"/>
              </w:rPr>
              <w:t>ouvre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accords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bilatéraux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d'association</w:t>
            </w:r>
            <w:proofErr w:type="spellEnd"/>
            <w:r w:rsidRPr="003C016A">
              <w:rPr>
                <w:lang w:val="it-IT"/>
              </w:rPr>
              <w:t xml:space="preserve"> à l'Espace Schengen et </w:t>
            </w:r>
            <w:proofErr w:type="gramStart"/>
            <w:r w:rsidRPr="003C016A">
              <w:rPr>
                <w:lang w:val="it-IT"/>
              </w:rPr>
              <w:t>à</w:t>
            </w:r>
            <w:proofErr w:type="gramEnd"/>
            <w:r w:rsidRPr="003C016A">
              <w:rPr>
                <w:lang w:val="it-IT"/>
              </w:rPr>
              <w:t xml:space="preserve"> l'Espace </w:t>
            </w:r>
            <w:proofErr w:type="spellStart"/>
            <w:r w:rsidRPr="003C016A">
              <w:rPr>
                <w:lang w:val="it-IT"/>
              </w:rPr>
              <w:t>Dublin</w:t>
            </w:r>
            <w:proofErr w:type="spellEnd"/>
            <w:r w:rsidRPr="003C016A">
              <w:rPr>
                <w:lang w:val="it-IT"/>
              </w:rPr>
              <w:br/>
              <w:t>3 Decreto federale che approva e traspone nel diritto svizzero gli accordi bilaterali con l'UE per l'associazione della Svizzera alla normativa di Schengen e Dublino</w:t>
            </w:r>
            <w:r w:rsidRPr="003C016A">
              <w:rPr>
                <w:rFonts w:cs="Arial"/>
                <w:lang w:val="it-IT"/>
              </w:rPr>
              <w:t xml:space="preserve"> </w:t>
            </w:r>
          </w:p>
        </w:tc>
        <w:tc>
          <w:tcPr>
            <w:tcW w:w="1139" w:type="dxa"/>
            <w:hideMark/>
          </w:tcPr>
          <w:p w14:paraId="2E4E3826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09CCCDC5" w14:textId="77777777" w:rsidR="00FF59E6" w:rsidRPr="003C016A" w:rsidRDefault="00FF59E6" w:rsidP="00076BD8">
            <w:pPr>
              <w:rPr>
                <w:rFonts w:cs="Arial"/>
                <w:lang w:val="it-IT"/>
              </w:rPr>
            </w:pPr>
          </w:p>
        </w:tc>
      </w:tr>
    </w:tbl>
    <w:p w14:paraId="6D5BCBB1" w14:textId="03087FAF" w:rsidR="00FF59E6" w:rsidRDefault="00FF59E6" w:rsidP="00FF59E6">
      <w:pPr>
        <w:rPr>
          <w:lang w:val="it-IT"/>
        </w:rPr>
      </w:pPr>
    </w:p>
    <w:p w14:paraId="0BDB0429" w14:textId="77777777" w:rsidR="003C016A" w:rsidRDefault="003C016A" w:rsidP="00FF59E6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285"/>
        <w:gridCol w:w="140"/>
        <w:gridCol w:w="5113"/>
        <w:gridCol w:w="412"/>
        <w:gridCol w:w="1139"/>
        <w:gridCol w:w="425"/>
        <w:gridCol w:w="142"/>
        <w:gridCol w:w="992"/>
        <w:gridCol w:w="992"/>
        <w:gridCol w:w="1853"/>
        <w:gridCol w:w="994"/>
        <w:gridCol w:w="1006"/>
      </w:tblGrid>
      <w:tr w:rsidR="003E4C27" w:rsidRPr="003C016A" w14:paraId="47366EC7" w14:textId="77777777" w:rsidTr="00076BD8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9B999C" w14:textId="77777777" w:rsidR="003E4C27" w:rsidRPr="003C016A" w:rsidRDefault="003E4C27" w:rsidP="00076BD8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0C0AC" w14:textId="213E544D" w:rsidR="003E4C27" w:rsidRPr="003C016A" w:rsidRDefault="003E4C27" w:rsidP="00076BD8">
            <w:pPr>
              <w:spacing w:beforeAutospacing="1" w:afterAutospacing="1"/>
              <w:rPr>
                <w:rFonts w:cs="Arial"/>
              </w:rPr>
            </w:pPr>
            <w:hyperlink r:id="rId14" w:history="1">
              <w:r w:rsidRPr="003C016A">
                <w:rPr>
                  <w:rStyle w:val="Lienhypertexte"/>
                </w:rPr>
                <w:t>23.049</w:t>
              </w:r>
            </w:hyperlink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C7FDD" w14:textId="05AF1CB3" w:rsidR="003E4C27" w:rsidRPr="003C016A" w:rsidRDefault="003E4C27" w:rsidP="00076BD8">
            <w:pPr>
              <w:spacing w:beforeAutospacing="1" w:afterAutospacing="1"/>
              <w:rPr>
                <w:rFonts w:cs="Arial"/>
              </w:rPr>
            </w:pPr>
            <w:r w:rsidRPr="003C016A">
              <w:rPr>
                <w:rFonts w:cs="Arial"/>
                <w:lang w:val="de-DE"/>
              </w:rPr>
              <w:t>s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24B60" w14:textId="430C08FC" w:rsidR="003E4C27" w:rsidRPr="003C016A" w:rsidRDefault="003E4C27" w:rsidP="00076BD8">
            <w:pPr>
              <w:spacing w:beforeAutospacing="1" w:afterAutospacing="1"/>
              <w:rPr>
                <w:rFonts w:cs="Arial"/>
                <w:lang w:val="it-IT"/>
              </w:rPr>
            </w:pPr>
            <w:proofErr w:type="spellStart"/>
            <w:r w:rsidRPr="003C016A">
              <w:rPr>
                <w:lang w:val="fr-CH"/>
              </w:rPr>
              <w:t>Tabakproduktegesetz</w:t>
            </w:r>
            <w:proofErr w:type="spellEnd"/>
            <w:r w:rsidRPr="003C016A">
              <w:rPr>
                <w:lang w:val="fr-CH"/>
              </w:rPr>
              <w:t xml:space="preserve"> (</w:t>
            </w:r>
            <w:proofErr w:type="spellStart"/>
            <w:r w:rsidRPr="003C016A">
              <w:rPr>
                <w:lang w:val="fr-CH"/>
              </w:rPr>
              <w:t>TabPG</w:t>
            </w:r>
            <w:proofErr w:type="spellEnd"/>
            <w:r w:rsidRPr="003C016A">
              <w:rPr>
                <w:lang w:val="fr-CH"/>
              </w:rPr>
              <w:t xml:space="preserve">). </w:t>
            </w:r>
            <w:proofErr w:type="spellStart"/>
            <w:r w:rsidRPr="003C016A">
              <w:rPr>
                <w:lang w:val="fr-CH"/>
              </w:rPr>
              <w:t>Teilrevision</w:t>
            </w:r>
            <w:proofErr w:type="spellEnd"/>
            <w:r w:rsidRPr="003C016A">
              <w:rPr>
                <w:lang w:val="fr-CH"/>
              </w:rPr>
              <w:t xml:space="preserve"> </w:t>
            </w:r>
            <w:r w:rsidRPr="003C016A">
              <w:rPr>
                <w:lang w:val="fr-CH"/>
              </w:rPr>
              <w:br/>
              <w:t>Loi sur les produits du tabac (</w:t>
            </w:r>
            <w:proofErr w:type="spellStart"/>
            <w:r w:rsidRPr="003C016A">
              <w:rPr>
                <w:lang w:val="fr-CH"/>
              </w:rPr>
              <w:t>LPTab</w:t>
            </w:r>
            <w:proofErr w:type="spellEnd"/>
            <w:r w:rsidRPr="003C016A">
              <w:rPr>
                <w:lang w:val="fr-CH"/>
              </w:rPr>
              <w:t xml:space="preserve">). </w:t>
            </w:r>
            <w:proofErr w:type="spellStart"/>
            <w:r w:rsidRPr="003C016A">
              <w:rPr>
                <w:lang w:val="it-IT"/>
              </w:rPr>
              <w:t>Révision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partielle</w:t>
            </w:r>
            <w:proofErr w:type="spellEnd"/>
            <w:r w:rsidRPr="003C016A">
              <w:rPr>
                <w:lang w:val="it-IT"/>
              </w:rPr>
              <w:t xml:space="preserve"> </w:t>
            </w:r>
            <w:r w:rsidRPr="003C016A">
              <w:rPr>
                <w:lang w:val="it-IT"/>
              </w:rPr>
              <w:br/>
              <w:t>Legge sui prodotti del tabacco (</w:t>
            </w:r>
            <w:proofErr w:type="spellStart"/>
            <w:r w:rsidRPr="003C016A">
              <w:rPr>
                <w:lang w:val="it-IT"/>
              </w:rPr>
              <w:t>LPTab</w:t>
            </w:r>
            <w:proofErr w:type="spellEnd"/>
            <w:r w:rsidRPr="003C016A">
              <w:rPr>
                <w:lang w:val="it-IT"/>
              </w:rPr>
              <w:t>). Revisione parziale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29915" w14:textId="77777777" w:rsidR="003E4C27" w:rsidRPr="003C016A" w:rsidRDefault="003E4C27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95714" w14:textId="77777777" w:rsidR="003E4C27" w:rsidRPr="003C016A" w:rsidRDefault="002B0CED" w:rsidP="00076BD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SGK</w:t>
            </w:r>
          </w:p>
          <w:p w14:paraId="673D9084" w14:textId="77777777" w:rsidR="002B0CED" w:rsidRPr="003C016A" w:rsidRDefault="002B0CED" w:rsidP="00076BD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CSSS</w:t>
            </w:r>
          </w:p>
          <w:p w14:paraId="68306DA8" w14:textId="7D291E7B" w:rsidR="002B0CED" w:rsidRPr="003C016A" w:rsidRDefault="002B0CED" w:rsidP="00076BD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CSSS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6743C" w14:textId="77777777" w:rsidR="003E4C27" w:rsidRPr="003C016A" w:rsidRDefault="002B0CED" w:rsidP="00076BD8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EDI</w:t>
            </w:r>
          </w:p>
          <w:p w14:paraId="00D08F5E" w14:textId="77777777" w:rsidR="002B0CED" w:rsidRPr="003C016A" w:rsidRDefault="002B0CED" w:rsidP="00076BD8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DFI</w:t>
            </w:r>
          </w:p>
          <w:p w14:paraId="6D8F09A9" w14:textId="5D57156F" w:rsidR="002B0CED" w:rsidRPr="003C016A" w:rsidRDefault="002B0CED" w:rsidP="00076BD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de-CH"/>
              </w:rPr>
              <w:t>DFI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29647" w14:textId="77777777" w:rsidR="003E4C27" w:rsidRPr="003C016A" w:rsidRDefault="003E4C27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BF256" w14:textId="77777777" w:rsidR="003E4C27" w:rsidRPr="003C016A" w:rsidRDefault="003E4C27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CD78F" w14:textId="77777777" w:rsidR="003E4C27" w:rsidRPr="003C016A" w:rsidRDefault="003E4C27" w:rsidP="00076BD8">
            <w:pPr>
              <w:rPr>
                <w:rFonts w:cs="Arial"/>
                <w:lang w:val="it-IT"/>
              </w:rPr>
            </w:pPr>
          </w:p>
        </w:tc>
      </w:tr>
      <w:tr w:rsidR="003E4C27" w:rsidRPr="005C2F45" w14:paraId="7E7AEDC7" w14:textId="77777777" w:rsidTr="00076BD8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0E449C5E" w14:textId="77777777" w:rsidR="003E4C27" w:rsidRPr="003C016A" w:rsidRDefault="003E4C27" w:rsidP="00076BD8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792F6DFA" w14:textId="77777777" w:rsidR="003E4C27" w:rsidRPr="003C016A" w:rsidRDefault="003E4C27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2B9B19FD" w14:textId="77777777" w:rsidR="003E4C27" w:rsidRPr="003C016A" w:rsidRDefault="003E4C27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7840D6A6" w14:textId="77777777" w:rsidR="003E4C27" w:rsidRPr="003C016A" w:rsidRDefault="003E4C27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0850E6D7" w14:textId="64AEB816" w:rsidR="003E4C27" w:rsidRPr="003C016A" w:rsidRDefault="003E4C27" w:rsidP="003C016A">
            <w:pPr>
              <w:ind w:left="851" w:hanging="851"/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Pr="003C016A">
              <w:rPr>
                <w:lang w:val="it-IT"/>
              </w:rPr>
              <w:t xml:space="preserve">1 </w:t>
            </w:r>
            <w:proofErr w:type="spellStart"/>
            <w:r w:rsidRPr="003C016A">
              <w:rPr>
                <w:lang w:val="it-IT"/>
              </w:rPr>
              <w:t>Bundesgesetz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über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Tabakprodukte</w:t>
            </w:r>
            <w:proofErr w:type="spellEnd"/>
            <w:r w:rsidRPr="003C016A">
              <w:rPr>
                <w:lang w:val="it-IT"/>
              </w:rPr>
              <w:t xml:space="preserve"> und </w:t>
            </w:r>
            <w:proofErr w:type="spellStart"/>
            <w:r w:rsidRPr="003C016A">
              <w:rPr>
                <w:lang w:val="it-IT"/>
              </w:rPr>
              <w:t>elektronische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Zigaretten</w:t>
            </w:r>
            <w:proofErr w:type="spellEnd"/>
            <w:r w:rsidRPr="003C016A">
              <w:rPr>
                <w:lang w:val="it-IT"/>
              </w:rPr>
              <w:t xml:space="preserve"> (</w:t>
            </w:r>
            <w:proofErr w:type="spellStart"/>
            <w:r w:rsidRPr="003C016A">
              <w:rPr>
                <w:lang w:val="it-IT"/>
              </w:rPr>
              <w:t>Tabakproduktegesetz</w:t>
            </w:r>
            <w:proofErr w:type="spellEnd"/>
            <w:r w:rsidRPr="003C016A">
              <w:rPr>
                <w:lang w:val="it-IT"/>
              </w:rPr>
              <w:t xml:space="preserve">, </w:t>
            </w:r>
            <w:proofErr w:type="spellStart"/>
            <w:r w:rsidRPr="003C016A">
              <w:rPr>
                <w:lang w:val="it-IT"/>
              </w:rPr>
              <w:t>TabPG</w:t>
            </w:r>
            <w:proofErr w:type="spellEnd"/>
            <w:r w:rsidRPr="003C016A">
              <w:rPr>
                <w:lang w:val="it-IT"/>
              </w:rPr>
              <w:t>)</w:t>
            </w:r>
            <w:r w:rsidRPr="003C016A">
              <w:rPr>
                <w:lang w:val="it-IT"/>
              </w:rPr>
              <w:br/>
              <w:t xml:space="preserve">1 Loi </w:t>
            </w:r>
            <w:proofErr w:type="spellStart"/>
            <w:r w:rsidRPr="003C016A">
              <w:rPr>
                <w:lang w:val="it-IT"/>
              </w:rPr>
              <w:t>fédérale</w:t>
            </w:r>
            <w:proofErr w:type="spellEnd"/>
            <w:r w:rsidRPr="003C016A">
              <w:rPr>
                <w:lang w:val="it-IT"/>
              </w:rPr>
              <w:t xml:space="preserve"> sur </w:t>
            </w:r>
            <w:proofErr w:type="spellStart"/>
            <w:r w:rsidRPr="003C016A">
              <w:rPr>
                <w:lang w:val="it-IT"/>
              </w:rPr>
              <w:t>les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produits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du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tabac</w:t>
            </w:r>
            <w:proofErr w:type="spellEnd"/>
            <w:r w:rsidRPr="003C016A">
              <w:rPr>
                <w:lang w:val="it-IT"/>
              </w:rPr>
              <w:t xml:space="preserve"> et </w:t>
            </w:r>
            <w:proofErr w:type="spellStart"/>
            <w:r w:rsidRPr="003C016A">
              <w:rPr>
                <w:lang w:val="it-IT"/>
              </w:rPr>
              <w:t>les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cigarettes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électroniques</w:t>
            </w:r>
            <w:proofErr w:type="spellEnd"/>
            <w:r w:rsidRPr="003C016A">
              <w:rPr>
                <w:lang w:val="it-IT"/>
              </w:rPr>
              <w:t xml:space="preserve"> (Loi sur </w:t>
            </w:r>
            <w:proofErr w:type="spellStart"/>
            <w:r w:rsidRPr="003C016A">
              <w:rPr>
                <w:lang w:val="it-IT"/>
              </w:rPr>
              <w:t>les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produits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du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tabac</w:t>
            </w:r>
            <w:proofErr w:type="spellEnd"/>
            <w:r w:rsidRPr="003C016A">
              <w:rPr>
                <w:lang w:val="it-IT"/>
              </w:rPr>
              <w:t xml:space="preserve">, </w:t>
            </w:r>
            <w:proofErr w:type="spellStart"/>
            <w:r w:rsidRPr="003C016A">
              <w:rPr>
                <w:lang w:val="it-IT"/>
              </w:rPr>
              <w:t>LPTab</w:t>
            </w:r>
            <w:proofErr w:type="spellEnd"/>
            <w:r w:rsidRPr="003C016A">
              <w:rPr>
                <w:lang w:val="it-IT"/>
              </w:rPr>
              <w:t>)</w:t>
            </w:r>
            <w:r w:rsidRPr="003C016A">
              <w:rPr>
                <w:lang w:val="it-IT"/>
              </w:rPr>
              <w:br/>
              <w:t xml:space="preserve">1 Legge federale sui prodotti del tabacco e sulle sigarette elettroniche (Legge sui prodotti del tabacco, </w:t>
            </w:r>
            <w:proofErr w:type="spellStart"/>
            <w:r w:rsidRPr="003C016A">
              <w:rPr>
                <w:lang w:val="it-IT"/>
              </w:rPr>
              <w:t>LPTab</w:t>
            </w:r>
            <w:proofErr w:type="spellEnd"/>
            <w:r w:rsidRPr="003C016A">
              <w:rPr>
                <w:lang w:val="it-IT"/>
              </w:rPr>
              <w:t>)</w:t>
            </w:r>
          </w:p>
        </w:tc>
        <w:tc>
          <w:tcPr>
            <w:tcW w:w="1139" w:type="dxa"/>
            <w:hideMark/>
          </w:tcPr>
          <w:p w14:paraId="22B4716B" w14:textId="77777777" w:rsidR="003E4C27" w:rsidRPr="003C016A" w:rsidRDefault="003E4C27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7F6FC8E5" w14:textId="77777777" w:rsidR="003E4C27" w:rsidRPr="003C016A" w:rsidRDefault="003E4C27" w:rsidP="00076BD8">
            <w:pPr>
              <w:rPr>
                <w:rFonts w:cs="Arial"/>
                <w:lang w:val="it-IT"/>
              </w:rPr>
            </w:pPr>
          </w:p>
        </w:tc>
      </w:tr>
    </w:tbl>
    <w:p w14:paraId="783B03AB" w14:textId="77777777" w:rsidR="003E4C27" w:rsidRDefault="003E4C27" w:rsidP="00FF59E6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285"/>
        <w:gridCol w:w="140"/>
        <w:gridCol w:w="5113"/>
        <w:gridCol w:w="412"/>
        <w:gridCol w:w="1139"/>
        <w:gridCol w:w="425"/>
        <w:gridCol w:w="142"/>
        <w:gridCol w:w="992"/>
        <w:gridCol w:w="992"/>
        <w:gridCol w:w="1853"/>
        <w:gridCol w:w="994"/>
        <w:gridCol w:w="1006"/>
      </w:tblGrid>
      <w:tr w:rsidR="00F64668" w:rsidRPr="003C016A" w14:paraId="07CC3C7A" w14:textId="77777777" w:rsidTr="00076BD8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4BA1A" w14:textId="77777777" w:rsidR="00F64668" w:rsidRPr="003C016A" w:rsidRDefault="00F64668" w:rsidP="00076BD8">
            <w:pPr>
              <w:rPr>
                <w:rFonts w:cs="Arial"/>
                <w:lang w:val="it-IT" w:eastAsia="de-CH"/>
              </w:rPr>
            </w:pPr>
            <w:bookmarkStart w:id="3" w:name="_Hlk200970901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46D4E" w14:textId="0D3B2285" w:rsidR="00F64668" w:rsidRPr="003C016A" w:rsidRDefault="00FC79B4" w:rsidP="00076BD8">
            <w:pPr>
              <w:spacing w:beforeAutospacing="1" w:afterAutospacing="1"/>
              <w:rPr>
                <w:rFonts w:cs="Arial"/>
              </w:rPr>
            </w:pPr>
            <w:hyperlink r:id="rId15" w:history="1">
              <w:r w:rsidRPr="003C016A">
                <w:rPr>
                  <w:rStyle w:val="Lienhypertexte"/>
                </w:rPr>
                <w:t>23.085</w:t>
              </w:r>
            </w:hyperlink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23EE6" w14:textId="5D3E28DC" w:rsidR="00F64668" w:rsidRPr="003C016A" w:rsidRDefault="00FC79B4" w:rsidP="00076BD8">
            <w:pPr>
              <w:spacing w:beforeAutospacing="1" w:afterAutospacing="1"/>
              <w:rPr>
                <w:rFonts w:cs="Arial"/>
              </w:rPr>
            </w:pPr>
            <w:r w:rsidRPr="003C016A">
              <w:rPr>
                <w:rFonts w:cs="Arial"/>
                <w:lang w:val="de-DE"/>
              </w:rPr>
              <w:t>n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3D72A" w14:textId="7D377068" w:rsidR="00F64668" w:rsidRPr="003C016A" w:rsidRDefault="00FC79B4" w:rsidP="00076BD8">
            <w:pPr>
              <w:spacing w:beforeAutospacing="1" w:afterAutospacing="1"/>
              <w:rPr>
                <w:rFonts w:cs="Arial"/>
                <w:lang w:val="it-IT"/>
              </w:rPr>
            </w:pPr>
            <w:r w:rsidRPr="003C016A">
              <w:rPr>
                <w:lang w:val="de-CH"/>
              </w:rPr>
              <w:t>Schweizerisches Zivilgesetzbuch. Änderung (</w:t>
            </w:r>
            <w:proofErr w:type="spellStart"/>
            <w:r w:rsidRPr="003C016A">
              <w:rPr>
                <w:lang w:val="de-CH"/>
              </w:rPr>
              <w:t>Besitzesschutz</w:t>
            </w:r>
            <w:proofErr w:type="spellEnd"/>
            <w:r w:rsidRPr="003C016A">
              <w:rPr>
                <w:lang w:val="de-CH"/>
              </w:rPr>
              <w:t xml:space="preserve"> bei verbotener Eigenmacht an Grundstücken) </w:t>
            </w:r>
            <w:r w:rsidRPr="003C016A">
              <w:rPr>
                <w:lang w:val="de-CH"/>
              </w:rPr>
              <w:br/>
              <w:t xml:space="preserve">Code </w:t>
            </w:r>
            <w:proofErr w:type="spellStart"/>
            <w:r w:rsidRPr="003C016A">
              <w:rPr>
                <w:lang w:val="de-CH"/>
              </w:rPr>
              <w:t>civil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suisse</w:t>
            </w:r>
            <w:proofErr w:type="spellEnd"/>
            <w:r w:rsidRPr="003C016A">
              <w:rPr>
                <w:lang w:val="de-CH"/>
              </w:rPr>
              <w:t xml:space="preserve">. </w:t>
            </w:r>
            <w:r w:rsidRPr="003C016A">
              <w:rPr>
                <w:lang w:val="fr-CH"/>
              </w:rPr>
              <w:t xml:space="preserve">Modification (Protection contre les atteintes à la possession d'un immeuble) </w:t>
            </w:r>
            <w:r w:rsidRPr="003C016A">
              <w:rPr>
                <w:lang w:val="fr-CH"/>
              </w:rPr>
              <w:br/>
            </w:r>
            <w:proofErr w:type="spellStart"/>
            <w:r w:rsidRPr="003C016A">
              <w:rPr>
                <w:lang w:val="fr-CH"/>
              </w:rPr>
              <w:t>Codice</w:t>
            </w:r>
            <w:proofErr w:type="spellEnd"/>
            <w:r w:rsidRPr="003C016A">
              <w:rPr>
                <w:lang w:val="fr-CH"/>
              </w:rPr>
              <w:t xml:space="preserve"> civile </w:t>
            </w:r>
            <w:proofErr w:type="spellStart"/>
            <w:r w:rsidRPr="003C016A">
              <w:rPr>
                <w:lang w:val="fr-CH"/>
              </w:rPr>
              <w:t>svizzero</w:t>
            </w:r>
            <w:proofErr w:type="spellEnd"/>
            <w:r w:rsidRPr="003C016A">
              <w:rPr>
                <w:lang w:val="fr-CH"/>
              </w:rPr>
              <w:t xml:space="preserve">. </w:t>
            </w:r>
            <w:r w:rsidRPr="003C016A">
              <w:rPr>
                <w:lang w:val="it-IT"/>
              </w:rPr>
              <w:t>Modifica (Protezione del possesso contro gli atti di usurpazione di fondi)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226FC0" w14:textId="77777777" w:rsidR="00F64668" w:rsidRPr="003C016A" w:rsidRDefault="00F64668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83409" w14:textId="77777777" w:rsidR="00E31B9F" w:rsidRPr="003C016A" w:rsidRDefault="00E31B9F" w:rsidP="00E31B9F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RK</w:t>
            </w:r>
          </w:p>
          <w:p w14:paraId="4BF0E4FB" w14:textId="77777777" w:rsidR="00E31B9F" w:rsidRPr="003C016A" w:rsidRDefault="00E31B9F" w:rsidP="00E31B9F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CAJ</w:t>
            </w:r>
          </w:p>
          <w:p w14:paraId="0A64AEF1" w14:textId="738D555C" w:rsidR="00F64668" w:rsidRPr="003C016A" w:rsidRDefault="00E31B9F" w:rsidP="00E31B9F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CAG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1D125" w14:textId="77777777" w:rsidR="00E31B9F" w:rsidRPr="003C016A" w:rsidRDefault="00E31B9F" w:rsidP="00E31B9F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EJPD</w:t>
            </w:r>
          </w:p>
          <w:p w14:paraId="5E216649" w14:textId="77777777" w:rsidR="00E31B9F" w:rsidRPr="003C016A" w:rsidRDefault="00E31B9F" w:rsidP="00E31B9F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DFJP</w:t>
            </w:r>
          </w:p>
          <w:p w14:paraId="61303FD4" w14:textId="425DE34C" w:rsidR="00F64668" w:rsidRPr="003C016A" w:rsidRDefault="00E31B9F" w:rsidP="00E31B9F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de-CH"/>
              </w:rPr>
              <w:t>DFGP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D81B5" w14:textId="77777777" w:rsidR="00F64668" w:rsidRPr="003C016A" w:rsidRDefault="00F64668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5C07E" w14:textId="77777777" w:rsidR="00F64668" w:rsidRPr="003C016A" w:rsidRDefault="00F64668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65D0B" w14:textId="77777777" w:rsidR="00F64668" w:rsidRPr="003C016A" w:rsidRDefault="00F64668" w:rsidP="00076BD8">
            <w:pPr>
              <w:rPr>
                <w:rFonts w:cs="Arial"/>
                <w:lang w:val="it-IT"/>
              </w:rPr>
            </w:pPr>
          </w:p>
        </w:tc>
      </w:tr>
      <w:tr w:rsidR="00F64668" w:rsidRPr="005C2F45" w14:paraId="16707AEE" w14:textId="77777777" w:rsidTr="00076BD8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4138C0C1" w14:textId="77777777" w:rsidR="00F64668" w:rsidRPr="003C016A" w:rsidRDefault="00F64668" w:rsidP="00076BD8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39477AF0" w14:textId="77777777" w:rsidR="00F64668" w:rsidRPr="003C016A" w:rsidRDefault="00F64668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06442654" w14:textId="77777777" w:rsidR="00F64668" w:rsidRPr="003C016A" w:rsidRDefault="00F64668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7F7F0F85" w14:textId="77777777" w:rsidR="00F64668" w:rsidRPr="003C016A" w:rsidRDefault="00F64668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560D078A" w14:textId="77777777" w:rsidR="00F64668" w:rsidRPr="003C016A" w:rsidRDefault="00F64668" w:rsidP="00076BD8">
            <w:pPr>
              <w:ind w:left="851" w:hanging="851"/>
              <w:rPr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="00FC79B4" w:rsidRPr="003C016A">
              <w:rPr>
                <w:lang w:val="it-IT"/>
              </w:rPr>
              <w:t xml:space="preserve">1 </w:t>
            </w:r>
            <w:proofErr w:type="spellStart"/>
            <w:r w:rsidR="00FC79B4" w:rsidRPr="003C016A">
              <w:rPr>
                <w:lang w:val="it-IT"/>
              </w:rPr>
              <w:t>Schweizerisches</w:t>
            </w:r>
            <w:proofErr w:type="spellEnd"/>
            <w:r w:rsidR="00FC79B4" w:rsidRPr="003C016A">
              <w:rPr>
                <w:lang w:val="it-IT"/>
              </w:rPr>
              <w:t xml:space="preserve"> </w:t>
            </w:r>
            <w:proofErr w:type="spellStart"/>
            <w:r w:rsidR="00FC79B4" w:rsidRPr="003C016A">
              <w:rPr>
                <w:lang w:val="it-IT"/>
              </w:rPr>
              <w:t>Zivilgesetzbuch</w:t>
            </w:r>
            <w:proofErr w:type="spellEnd"/>
            <w:r w:rsidR="00FC79B4" w:rsidRPr="003C016A">
              <w:rPr>
                <w:lang w:val="it-IT"/>
              </w:rPr>
              <w:t xml:space="preserve"> (</w:t>
            </w:r>
            <w:proofErr w:type="spellStart"/>
            <w:r w:rsidR="00FC79B4" w:rsidRPr="003C016A">
              <w:rPr>
                <w:lang w:val="it-IT"/>
              </w:rPr>
              <w:t>Besitzesschutz</w:t>
            </w:r>
            <w:proofErr w:type="spellEnd"/>
            <w:r w:rsidR="00FC79B4" w:rsidRPr="003C016A">
              <w:rPr>
                <w:lang w:val="it-IT"/>
              </w:rPr>
              <w:t xml:space="preserve"> bei </w:t>
            </w:r>
            <w:proofErr w:type="spellStart"/>
            <w:r w:rsidR="00FC79B4" w:rsidRPr="003C016A">
              <w:rPr>
                <w:lang w:val="it-IT"/>
              </w:rPr>
              <w:t>verbotener</w:t>
            </w:r>
            <w:proofErr w:type="spellEnd"/>
            <w:r w:rsidR="00FC79B4" w:rsidRPr="003C016A">
              <w:rPr>
                <w:lang w:val="it-IT"/>
              </w:rPr>
              <w:t xml:space="preserve"> </w:t>
            </w:r>
            <w:proofErr w:type="spellStart"/>
            <w:r w:rsidR="00FC79B4" w:rsidRPr="003C016A">
              <w:rPr>
                <w:lang w:val="it-IT"/>
              </w:rPr>
              <w:t>Eigenmacht</w:t>
            </w:r>
            <w:proofErr w:type="spellEnd"/>
            <w:r w:rsidR="00FC79B4" w:rsidRPr="003C016A">
              <w:rPr>
                <w:lang w:val="it-IT"/>
              </w:rPr>
              <w:t xml:space="preserve"> an </w:t>
            </w:r>
            <w:proofErr w:type="spellStart"/>
            <w:r w:rsidR="00FC79B4" w:rsidRPr="003C016A">
              <w:rPr>
                <w:lang w:val="it-IT"/>
              </w:rPr>
              <w:t>Grundstücken</w:t>
            </w:r>
            <w:proofErr w:type="spellEnd"/>
            <w:r w:rsidR="00FC79B4" w:rsidRPr="003C016A">
              <w:rPr>
                <w:lang w:val="it-IT"/>
              </w:rPr>
              <w:t>)</w:t>
            </w:r>
            <w:r w:rsidR="00FC79B4" w:rsidRPr="003C016A">
              <w:rPr>
                <w:lang w:val="it-IT"/>
              </w:rPr>
              <w:br/>
              <w:t xml:space="preserve">1 Code </w:t>
            </w:r>
            <w:proofErr w:type="spellStart"/>
            <w:r w:rsidR="00FC79B4" w:rsidRPr="003C016A">
              <w:rPr>
                <w:lang w:val="it-IT"/>
              </w:rPr>
              <w:t>civil</w:t>
            </w:r>
            <w:proofErr w:type="spellEnd"/>
            <w:r w:rsidR="00FC79B4" w:rsidRPr="003C016A">
              <w:rPr>
                <w:lang w:val="it-IT"/>
              </w:rPr>
              <w:t xml:space="preserve"> (</w:t>
            </w:r>
            <w:proofErr w:type="spellStart"/>
            <w:r w:rsidR="00FC79B4" w:rsidRPr="003C016A">
              <w:rPr>
                <w:lang w:val="it-IT"/>
              </w:rPr>
              <w:t>Protection</w:t>
            </w:r>
            <w:proofErr w:type="spellEnd"/>
            <w:r w:rsidR="00FC79B4" w:rsidRPr="003C016A">
              <w:rPr>
                <w:lang w:val="it-IT"/>
              </w:rPr>
              <w:t xml:space="preserve"> contre </w:t>
            </w:r>
            <w:proofErr w:type="spellStart"/>
            <w:r w:rsidR="00FC79B4" w:rsidRPr="003C016A">
              <w:rPr>
                <w:lang w:val="it-IT"/>
              </w:rPr>
              <w:t>les</w:t>
            </w:r>
            <w:proofErr w:type="spellEnd"/>
            <w:r w:rsidR="00FC79B4" w:rsidRPr="003C016A">
              <w:rPr>
                <w:lang w:val="it-IT"/>
              </w:rPr>
              <w:t xml:space="preserve"> </w:t>
            </w:r>
            <w:proofErr w:type="spellStart"/>
            <w:r w:rsidR="00FC79B4" w:rsidRPr="003C016A">
              <w:rPr>
                <w:lang w:val="it-IT"/>
              </w:rPr>
              <w:t>atteintes</w:t>
            </w:r>
            <w:proofErr w:type="spellEnd"/>
            <w:r w:rsidR="00FC79B4" w:rsidRPr="003C016A">
              <w:rPr>
                <w:lang w:val="it-IT"/>
              </w:rPr>
              <w:t xml:space="preserve"> à la </w:t>
            </w:r>
            <w:proofErr w:type="spellStart"/>
            <w:r w:rsidR="00FC79B4" w:rsidRPr="003C016A">
              <w:rPr>
                <w:lang w:val="it-IT"/>
              </w:rPr>
              <w:t>possession</w:t>
            </w:r>
            <w:proofErr w:type="spellEnd"/>
            <w:r w:rsidR="00FC79B4" w:rsidRPr="003C016A">
              <w:rPr>
                <w:lang w:val="it-IT"/>
              </w:rPr>
              <w:t xml:space="preserve"> d'un </w:t>
            </w:r>
            <w:proofErr w:type="spellStart"/>
            <w:r w:rsidR="00FC79B4" w:rsidRPr="003C016A">
              <w:rPr>
                <w:lang w:val="it-IT"/>
              </w:rPr>
              <w:t>immeuble</w:t>
            </w:r>
            <w:proofErr w:type="spellEnd"/>
            <w:r w:rsidR="00FC79B4" w:rsidRPr="003C016A">
              <w:rPr>
                <w:lang w:val="it-IT"/>
              </w:rPr>
              <w:t>)</w:t>
            </w:r>
            <w:r w:rsidR="00FC79B4" w:rsidRPr="003C016A">
              <w:rPr>
                <w:lang w:val="it-IT"/>
              </w:rPr>
              <w:br/>
              <w:t>1 Codice civile (Protezione del possesso contro le turbative e le usurpazioni illecite di fondi)</w:t>
            </w:r>
          </w:p>
          <w:p w14:paraId="74C22BBB" w14:textId="1EE13229" w:rsidR="00FC79B4" w:rsidRPr="003C016A" w:rsidRDefault="00FC79B4" w:rsidP="00076BD8">
            <w:pPr>
              <w:ind w:left="851" w:hanging="851"/>
              <w:rPr>
                <w:rFonts w:cs="Arial"/>
                <w:lang w:val="it-IT"/>
              </w:rPr>
            </w:pPr>
          </w:p>
        </w:tc>
        <w:tc>
          <w:tcPr>
            <w:tcW w:w="1139" w:type="dxa"/>
            <w:hideMark/>
          </w:tcPr>
          <w:p w14:paraId="58149C85" w14:textId="77777777" w:rsidR="00F64668" w:rsidRPr="003C016A" w:rsidRDefault="00F64668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29C57043" w14:textId="77777777" w:rsidR="00F64668" w:rsidRPr="003C016A" w:rsidRDefault="00F64668" w:rsidP="00076BD8">
            <w:pPr>
              <w:rPr>
                <w:rFonts w:cs="Arial"/>
                <w:lang w:val="it-IT"/>
              </w:rPr>
            </w:pPr>
          </w:p>
        </w:tc>
      </w:tr>
      <w:bookmarkEnd w:id="3"/>
    </w:tbl>
    <w:p w14:paraId="1CA80A02" w14:textId="450D4F26" w:rsidR="00B96896" w:rsidRDefault="00B96896" w:rsidP="00FF59E6">
      <w:pPr>
        <w:rPr>
          <w:lang w:val="it-IT"/>
        </w:rPr>
      </w:pPr>
    </w:p>
    <w:p w14:paraId="4C3FC249" w14:textId="77777777" w:rsidR="00F64668" w:rsidRDefault="00F64668" w:rsidP="00FF59E6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285"/>
        <w:gridCol w:w="140"/>
        <w:gridCol w:w="5113"/>
        <w:gridCol w:w="412"/>
        <w:gridCol w:w="1139"/>
        <w:gridCol w:w="425"/>
        <w:gridCol w:w="142"/>
        <w:gridCol w:w="992"/>
        <w:gridCol w:w="992"/>
        <w:gridCol w:w="1853"/>
        <w:gridCol w:w="994"/>
        <w:gridCol w:w="1006"/>
      </w:tblGrid>
      <w:tr w:rsidR="00D86FAE" w:rsidRPr="003C016A" w14:paraId="0E929A4D" w14:textId="77777777" w:rsidTr="00076BD8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F2C87C" w14:textId="77777777" w:rsidR="00D86FAE" w:rsidRPr="003C016A" w:rsidRDefault="00D86FAE" w:rsidP="00076BD8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1E8E1" w14:textId="35D2F588" w:rsidR="00D86FAE" w:rsidRPr="003C016A" w:rsidRDefault="00D86FAE" w:rsidP="00076BD8">
            <w:pPr>
              <w:spacing w:beforeAutospacing="1" w:afterAutospacing="1"/>
              <w:rPr>
                <w:rFonts w:cs="Arial"/>
              </w:rPr>
            </w:pPr>
            <w:hyperlink r:id="rId16" w:history="1">
              <w:r w:rsidRPr="003C016A">
                <w:rPr>
                  <w:rStyle w:val="Lienhypertexte"/>
                </w:rPr>
                <w:t>24.026</w:t>
              </w:r>
            </w:hyperlink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FE38C" w14:textId="77777777" w:rsidR="00D86FAE" w:rsidRPr="003C016A" w:rsidRDefault="00D86FAE" w:rsidP="00076BD8">
            <w:pPr>
              <w:spacing w:beforeAutospacing="1" w:afterAutospacing="1"/>
              <w:rPr>
                <w:rFonts w:cs="Arial"/>
              </w:rPr>
            </w:pPr>
            <w:r w:rsidRPr="003C016A">
              <w:rPr>
                <w:rFonts w:cs="Arial"/>
                <w:lang w:val="de-DE"/>
              </w:rPr>
              <w:t>n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D93A3E" w14:textId="032BCE08" w:rsidR="00D86FAE" w:rsidRPr="003C016A" w:rsidRDefault="00D86FAE" w:rsidP="00076BD8">
            <w:pPr>
              <w:spacing w:beforeAutospacing="1" w:afterAutospacing="1"/>
              <w:rPr>
                <w:rFonts w:cs="Arial"/>
                <w:lang w:val="it-IT"/>
              </w:rPr>
            </w:pPr>
            <w:r w:rsidRPr="003C016A">
              <w:rPr>
                <w:lang w:val="de-CH"/>
              </w:rPr>
              <w:t xml:space="preserve">«Für eine </w:t>
            </w:r>
            <w:proofErr w:type="spellStart"/>
            <w:r w:rsidRPr="003C016A">
              <w:rPr>
                <w:lang w:val="de-CH"/>
              </w:rPr>
              <w:t>zivilstandsunabhängige</w:t>
            </w:r>
            <w:proofErr w:type="spellEnd"/>
            <w:r w:rsidRPr="003C016A">
              <w:rPr>
                <w:lang w:val="de-CH"/>
              </w:rPr>
              <w:t xml:space="preserve"> Individualbesteuerung (Steuergerechtigkeits-Initiative)». Volksinitiative und indirekter Gegenvorschlag (Bundesgesetz über die Individualbesteuerung) </w:t>
            </w:r>
            <w:r w:rsidRPr="003C016A">
              <w:rPr>
                <w:lang w:val="de-CH"/>
              </w:rPr>
              <w:br/>
              <w:t xml:space="preserve">«Pour </w:t>
            </w:r>
            <w:proofErr w:type="spellStart"/>
            <w:r w:rsidRPr="003C016A">
              <w:rPr>
                <w:lang w:val="de-CH"/>
              </w:rPr>
              <w:t>une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imposition</w:t>
            </w:r>
            <w:proofErr w:type="spellEnd"/>
            <w:r w:rsidRPr="003C016A">
              <w:rPr>
                <w:lang w:val="de-CH"/>
              </w:rPr>
              <w:t xml:space="preserve"> individuelle </w:t>
            </w:r>
            <w:proofErr w:type="spellStart"/>
            <w:r w:rsidRPr="003C016A">
              <w:rPr>
                <w:lang w:val="de-CH"/>
              </w:rPr>
              <w:t>indépendante</w:t>
            </w:r>
            <w:proofErr w:type="spellEnd"/>
            <w:r w:rsidRPr="003C016A">
              <w:rPr>
                <w:lang w:val="de-CH"/>
              </w:rPr>
              <w:t xml:space="preserve"> de </w:t>
            </w:r>
            <w:proofErr w:type="spellStart"/>
            <w:r w:rsidRPr="003C016A">
              <w:rPr>
                <w:lang w:val="de-CH"/>
              </w:rPr>
              <w:t>l'état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civil</w:t>
            </w:r>
            <w:proofErr w:type="spellEnd"/>
            <w:r w:rsidRPr="003C016A">
              <w:rPr>
                <w:lang w:val="de-CH"/>
              </w:rPr>
              <w:t xml:space="preserve"> (initiative </w:t>
            </w:r>
            <w:proofErr w:type="spellStart"/>
            <w:r w:rsidRPr="003C016A">
              <w:rPr>
                <w:lang w:val="de-CH"/>
              </w:rPr>
              <w:t>pour</w:t>
            </w:r>
            <w:proofErr w:type="spellEnd"/>
            <w:r w:rsidRPr="003C016A">
              <w:rPr>
                <w:lang w:val="de-CH"/>
              </w:rPr>
              <w:t xml:space="preserve"> des </w:t>
            </w:r>
            <w:proofErr w:type="spellStart"/>
            <w:r w:rsidRPr="003C016A">
              <w:rPr>
                <w:lang w:val="de-CH"/>
              </w:rPr>
              <w:t>impôts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équitables</w:t>
            </w:r>
            <w:proofErr w:type="spellEnd"/>
            <w:r w:rsidRPr="003C016A">
              <w:rPr>
                <w:lang w:val="de-CH"/>
              </w:rPr>
              <w:t xml:space="preserve">)». Initiative </w:t>
            </w:r>
            <w:proofErr w:type="spellStart"/>
            <w:r w:rsidRPr="003C016A">
              <w:rPr>
                <w:lang w:val="de-CH"/>
              </w:rPr>
              <w:t>populaire</w:t>
            </w:r>
            <w:proofErr w:type="spellEnd"/>
            <w:r w:rsidRPr="003C016A">
              <w:rPr>
                <w:lang w:val="de-CH"/>
              </w:rPr>
              <w:t xml:space="preserve"> et contre-</w:t>
            </w:r>
            <w:proofErr w:type="spellStart"/>
            <w:r w:rsidRPr="003C016A">
              <w:rPr>
                <w:lang w:val="de-CH"/>
              </w:rPr>
              <w:t>projet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indirect</w:t>
            </w:r>
            <w:proofErr w:type="spellEnd"/>
            <w:r w:rsidRPr="003C016A">
              <w:rPr>
                <w:lang w:val="de-CH"/>
              </w:rPr>
              <w:t xml:space="preserve"> (</w:t>
            </w:r>
            <w:proofErr w:type="spellStart"/>
            <w:r w:rsidRPr="003C016A">
              <w:rPr>
                <w:lang w:val="de-CH"/>
              </w:rPr>
              <w:t>loi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fédérale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sur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l'imposition</w:t>
            </w:r>
            <w:proofErr w:type="spellEnd"/>
            <w:r w:rsidRPr="003C016A">
              <w:rPr>
                <w:lang w:val="de-CH"/>
              </w:rPr>
              <w:t xml:space="preserve"> individuelle) </w:t>
            </w:r>
            <w:r w:rsidRPr="003C016A">
              <w:rPr>
                <w:lang w:val="de-CH"/>
              </w:rPr>
              <w:br/>
              <w:t xml:space="preserve">«Per </w:t>
            </w:r>
            <w:proofErr w:type="spellStart"/>
            <w:r w:rsidRPr="003C016A">
              <w:rPr>
                <w:lang w:val="de-CH"/>
              </w:rPr>
              <w:t>un'imposizione</w:t>
            </w:r>
            <w:proofErr w:type="spellEnd"/>
            <w:r w:rsidRPr="003C016A">
              <w:rPr>
                <w:lang w:val="de-CH"/>
              </w:rPr>
              <w:t xml:space="preserve"> individuale a </w:t>
            </w:r>
            <w:proofErr w:type="spellStart"/>
            <w:r w:rsidRPr="003C016A">
              <w:rPr>
                <w:lang w:val="de-CH"/>
              </w:rPr>
              <w:t>prescindere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dallo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stato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civile</w:t>
            </w:r>
            <w:proofErr w:type="spellEnd"/>
            <w:r w:rsidRPr="003C016A">
              <w:rPr>
                <w:lang w:val="de-CH"/>
              </w:rPr>
              <w:t xml:space="preserve"> (</w:t>
            </w:r>
            <w:proofErr w:type="spellStart"/>
            <w:r w:rsidRPr="003C016A">
              <w:rPr>
                <w:lang w:val="de-CH"/>
              </w:rPr>
              <w:t>Iniziativa</w:t>
            </w:r>
            <w:proofErr w:type="spellEnd"/>
            <w:r w:rsidRPr="003C016A">
              <w:rPr>
                <w:lang w:val="de-CH"/>
              </w:rPr>
              <w:t xml:space="preserve"> per </w:t>
            </w:r>
            <w:proofErr w:type="spellStart"/>
            <w:r w:rsidRPr="003C016A">
              <w:rPr>
                <w:lang w:val="de-CH"/>
              </w:rPr>
              <w:t>imposte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eque</w:t>
            </w:r>
            <w:proofErr w:type="spellEnd"/>
            <w:r w:rsidRPr="003C016A">
              <w:rPr>
                <w:lang w:val="de-CH"/>
              </w:rPr>
              <w:t xml:space="preserve">)». </w:t>
            </w:r>
            <w:proofErr w:type="spellStart"/>
            <w:r w:rsidRPr="003C016A">
              <w:t>Iniziativa</w:t>
            </w:r>
            <w:proofErr w:type="spellEnd"/>
            <w:r w:rsidRPr="003C016A">
              <w:t xml:space="preserve"> </w:t>
            </w:r>
            <w:proofErr w:type="spellStart"/>
            <w:r w:rsidRPr="003C016A">
              <w:t>popolare</w:t>
            </w:r>
            <w:proofErr w:type="spellEnd"/>
            <w:r w:rsidRPr="003C016A">
              <w:t xml:space="preserve"> e </w:t>
            </w:r>
            <w:proofErr w:type="spellStart"/>
            <w:r w:rsidRPr="003C016A">
              <w:t>controprogetto</w:t>
            </w:r>
            <w:proofErr w:type="spellEnd"/>
            <w:r w:rsidRPr="003C016A">
              <w:t xml:space="preserve"> </w:t>
            </w:r>
            <w:proofErr w:type="spellStart"/>
            <w:r w:rsidRPr="003C016A">
              <w:t>indiretto</w:t>
            </w:r>
            <w:proofErr w:type="spellEnd"/>
            <w:r w:rsidRPr="003C016A">
              <w:t xml:space="preserve"> (</w:t>
            </w:r>
            <w:proofErr w:type="spellStart"/>
            <w:r w:rsidRPr="003C016A">
              <w:t>Legge</w:t>
            </w:r>
            <w:proofErr w:type="spellEnd"/>
            <w:r w:rsidRPr="003C016A">
              <w:t xml:space="preserve"> </w:t>
            </w:r>
            <w:proofErr w:type="spellStart"/>
            <w:r w:rsidRPr="003C016A">
              <w:t>federale</w:t>
            </w:r>
            <w:proofErr w:type="spellEnd"/>
            <w:r w:rsidRPr="003C016A">
              <w:t xml:space="preserve"> </w:t>
            </w:r>
            <w:proofErr w:type="spellStart"/>
            <w:r w:rsidRPr="003C016A">
              <w:t>sull'imposizione</w:t>
            </w:r>
            <w:proofErr w:type="spellEnd"/>
            <w:r w:rsidRPr="003C016A">
              <w:t xml:space="preserve"> </w:t>
            </w:r>
            <w:proofErr w:type="spellStart"/>
            <w:r w:rsidRPr="003C016A">
              <w:t>individuale</w:t>
            </w:r>
            <w:proofErr w:type="spellEnd"/>
            <w:r w:rsidRPr="003C016A">
              <w:t>)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C21D5" w14:textId="77777777" w:rsidR="00D86FAE" w:rsidRPr="003C016A" w:rsidRDefault="00D86FA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DD03B" w14:textId="77777777" w:rsidR="00D86FAE" w:rsidRPr="003C016A" w:rsidRDefault="001E12FC" w:rsidP="00076BD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WAK</w:t>
            </w:r>
          </w:p>
          <w:p w14:paraId="580974D5" w14:textId="77777777" w:rsidR="001E12FC" w:rsidRPr="003C016A" w:rsidRDefault="001E12FC" w:rsidP="00076BD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CER</w:t>
            </w:r>
          </w:p>
          <w:p w14:paraId="2FAC1BDC" w14:textId="230EFC11" w:rsidR="001E12FC" w:rsidRPr="003C016A" w:rsidRDefault="001E12FC" w:rsidP="00076BD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C704C9" w14:textId="77777777" w:rsidR="001E12FC" w:rsidRPr="003C016A" w:rsidRDefault="001E12FC" w:rsidP="001E12FC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EFD</w:t>
            </w:r>
          </w:p>
          <w:p w14:paraId="790F4EF6" w14:textId="77777777" w:rsidR="001E12FC" w:rsidRPr="003C016A" w:rsidRDefault="001E12FC" w:rsidP="001E12FC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DFF</w:t>
            </w:r>
          </w:p>
          <w:p w14:paraId="125B3D02" w14:textId="5B551932" w:rsidR="00D86FAE" w:rsidRPr="003C016A" w:rsidRDefault="001E12FC" w:rsidP="001E12FC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de-CH"/>
              </w:rPr>
              <w:t>DFF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0411B" w14:textId="77777777" w:rsidR="00D86FAE" w:rsidRPr="003C016A" w:rsidRDefault="00D86FA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0E784F" w14:textId="77777777" w:rsidR="00D86FAE" w:rsidRPr="003C016A" w:rsidRDefault="00D86FA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A3DD3" w14:textId="77777777" w:rsidR="00D86FAE" w:rsidRPr="003C016A" w:rsidRDefault="00D86FAE" w:rsidP="00076BD8">
            <w:pPr>
              <w:rPr>
                <w:rFonts w:cs="Arial"/>
                <w:lang w:val="it-IT"/>
              </w:rPr>
            </w:pPr>
          </w:p>
        </w:tc>
      </w:tr>
      <w:tr w:rsidR="00D86FAE" w:rsidRPr="005C2F45" w14:paraId="0CB828EF" w14:textId="77777777" w:rsidTr="00076BD8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29363CDD" w14:textId="77777777" w:rsidR="00D86FAE" w:rsidRPr="003C016A" w:rsidRDefault="00D86FAE" w:rsidP="00076BD8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20C9A94D" w14:textId="77777777" w:rsidR="00D86FAE" w:rsidRPr="003C016A" w:rsidRDefault="00D86FA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7370BF98" w14:textId="77777777" w:rsidR="00D86FAE" w:rsidRPr="003C016A" w:rsidRDefault="00D86FA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47731524" w14:textId="77777777" w:rsidR="00D86FAE" w:rsidRPr="003C016A" w:rsidRDefault="00D86FA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24FEE7B6" w14:textId="391CADA4" w:rsidR="00D86FAE" w:rsidRPr="003C016A" w:rsidRDefault="00D86FAE" w:rsidP="00076BD8">
            <w:pPr>
              <w:ind w:left="851" w:hanging="851"/>
              <w:rPr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Pr="003C016A">
              <w:rPr>
                <w:lang w:val="it-IT"/>
              </w:rPr>
              <w:t xml:space="preserve">1 </w:t>
            </w:r>
            <w:proofErr w:type="spellStart"/>
            <w:r w:rsidRPr="003C016A">
              <w:rPr>
                <w:lang w:val="it-IT"/>
              </w:rPr>
              <w:t>Bundesbeschluss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über</w:t>
            </w:r>
            <w:proofErr w:type="spellEnd"/>
            <w:r w:rsidRPr="003C016A">
              <w:rPr>
                <w:lang w:val="it-IT"/>
              </w:rPr>
              <w:t xml:space="preserve"> die </w:t>
            </w:r>
            <w:proofErr w:type="spellStart"/>
            <w:r w:rsidRPr="003C016A">
              <w:rPr>
                <w:lang w:val="it-IT"/>
              </w:rPr>
              <w:t>Volksinitiative</w:t>
            </w:r>
            <w:proofErr w:type="spellEnd"/>
            <w:r w:rsidRPr="003C016A">
              <w:rPr>
                <w:lang w:val="it-IT"/>
              </w:rPr>
              <w:t xml:space="preserve"> «</w:t>
            </w:r>
            <w:proofErr w:type="spellStart"/>
            <w:r w:rsidRPr="003C016A">
              <w:rPr>
                <w:lang w:val="it-IT"/>
              </w:rPr>
              <w:t>Für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eine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zivilstandsunabhängige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Individualbesteuerung</w:t>
            </w:r>
            <w:proofErr w:type="spellEnd"/>
            <w:r w:rsidRPr="003C016A">
              <w:rPr>
                <w:lang w:val="it-IT"/>
              </w:rPr>
              <w:t>» (</w:t>
            </w:r>
            <w:proofErr w:type="spellStart"/>
            <w:r w:rsidRPr="003C016A">
              <w:rPr>
                <w:lang w:val="it-IT"/>
              </w:rPr>
              <w:t>Steuergerechtigkeits-Initiative</w:t>
            </w:r>
            <w:proofErr w:type="spellEnd"/>
            <w:r w:rsidRPr="003C016A">
              <w:rPr>
                <w:lang w:val="it-IT"/>
              </w:rPr>
              <w:t>)</w:t>
            </w:r>
            <w:r w:rsidRPr="003C016A">
              <w:rPr>
                <w:lang w:val="it-IT"/>
              </w:rPr>
              <w:br/>
              <w:t xml:space="preserve">1 </w:t>
            </w:r>
            <w:proofErr w:type="spellStart"/>
            <w:r w:rsidRPr="003C016A">
              <w:rPr>
                <w:lang w:val="it-IT"/>
              </w:rPr>
              <w:t>Arrêté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fédéral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concernant</w:t>
            </w:r>
            <w:proofErr w:type="spellEnd"/>
            <w:r w:rsidRPr="003C016A">
              <w:rPr>
                <w:lang w:val="it-IT"/>
              </w:rPr>
              <w:t xml:space="preserve"> l'</w:t>
            </w:r>
            <w:proofErr w:type="spellStart"/>
            <w:r w:rsidRPr="003C016A">
              <w:rPr>
                <w:lang w:val="it-IT"/>
              </w:rPr>
              <w:t>initiative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populaire</w:t>
            </w:r>
            <w:proofErr w:type="spellEnd"/>
            <w:r w:rsidRPr="003C016A">
              <w:rPr>
                <w:lang w:val="it-IT"/>
              </w:rPr>
              <w:t xml:space="preserve"> «Pour une </w:t>
            </w:r>
            <w:proofErr w:type="spellStart"/>
            <w:r w:rsidRPr="003C016A">
              <w:rPr>
                <w:lang w:val="it-IT"/>
              </w:rPr>
              <w:t>imposition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individuelle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indépendante</w:t>
            </w:r>
            <w:proofErr w:type="spellEnd"/>
            <w:r w:rsidRPr="003C016A">
              <w:rPr>
                <w:lang w:val="it-IT"/>
              </w:rPr>
              <w:t xml:space="preserve"> de l'</w:t>
            </w:r>
            <w:proofErr w:type="spellStart"/>
            <w:r w:rsidRPr="003C016A">
              <w:rPr>
                <w:lang w:val="it-IT"/>
              </w:rPr>
              <w:t>état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civil</w:t>
            </w:r>
            <w:proofErr w:type="spellEnd"/>
            <w:r w:rsidRPr="003C016A">
              <w:rPr>
                <w:lang w:val="it-IT"/>
              </w:rPr>
              <w:t>» (</w:t>
            </w:r>
            <w:proofErr w:type="spellStart"/>
            <w:r w:rsidRPr="003C016A">
              <w:rPr>
                <w:lang w:val="it-IT"/>
              </w:rPr>
              <w:t>Initiative</w:t>
            </w:r>
            <w:proofErr w:type="spellEnd"/>
            <w:r w:rsidRPr="003C016A">
              <w:rPr>
                <w:lang w:val="it-IT"/>
              </w:rPr>
              <w:t xml:space="preserve"> pour </w:t>
            </w:r>
            <w:proofErr w:type="spellStart"/>
            <w:r w:rsidRPr="003C016A">
              <w:rPr>
                <w:lang w:val="it-IT"/>
              </w:rPr>
              <w:t>des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impôts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équitables</w:t>
            </w:r>
            <w:proofErr w:type="spellEnd"/>
            <w:r w:rsidRPr="003C016A">
              <w:rPr>
                <w:lang w:val="it-IT"/>
              </w:rPr>
              <w:t>)</w:t>
            </w:r>
            <w:r w:rsidRPr="003C016A">
              <w:rPr>
                <w:lang w:val="it-IT"/>
              </w:rPr>
              <w:br/>
              <w:t>1 Decreto federale concernente l'iniziativa popolare «Per un'imposizione individuale a prescindere dallo stato civile» (Iniziativa per imposte eque)</w:t>
            </w:r>
          </w:p>
          <w:p w14:paraId="620BFE97" w14:textId="77777777" w:rsidR="00D86FAE" w:rsidRPr="003C016A" w:rsidRDefault="00D86FAE" w:rsidP="00076BD8">
            <w:pPr>
              <w:ind w:left="851" w:hanging="851"/>
              <w:rPr>
                <w:rFonts w:cs="Arial"/>
                <w:lang w:val="it-IT"/>
              </w:rPr>
            </w:pPr>
          </w:p>
        </w:tc>
        <w:tc>
          <w:tcPr>
            <w:tcW w:w="1139" w:type="dxa"/>
            <w:hideMark/>
          </w:tcPr>
          <w:p w14:paraId="0132E005" w14:textId="77777777" w:rsidR="00D86FAE" w:rsidRPr="003C016A" w:rsidRDefault="00D86FA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17C8C848" w14:textId="77777777" w:rsidR="00D86FAE" w:rsidRPr="003C016A" w:rsidRDefault="00D86FAE" w:rsidP="00076BD8">
            <w:pPr>
              <w:rPr>
                <w:rFonts w:cs="Arial"/>
                <w:lang w:val="it-IT"/>
              </w:rPr>
            </w:pPr>
          </w:p>
        </w:tc>
      </w:tr>
      <w:tr w:rsidR="00D86FAE" w:rsidRPr="003C016A" w14:paraId="6F5012F2" w14:textId="77777777" w:rsidTr="00076BD8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63CDC6CC" w14:textId="77777777" w:rsidR="00D86FAE" w:rsidRPr="003C016A" w:rsidRDefault="00D86FAE" w:rsidP="00076BD8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68505B98" w14:textId="77777777" w:rsidR="00D86FAE" w:rsidRPr="003C016A" w:rsidRDefault="00D86FA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6DD6CE1A" w14:textId="77777777" w:rsidR="00D86FAE" w:rsidRPr="003C016A" w:rsidRDefault="00D86FA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64ADAD42" w14:textId="77777777" w:rsidR="00D86FAE" w:rsidRPr="003C016A" w:rsidRDefault="00D86FA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2FD3E513" w14:textId="547DF1F3" w:rsidR="00D86FAE" w:rsidRPr="003C016A" w:rsidRDefault="00D86FAE" w:rsidP="00076BD8">
            <w:pPr>
              <w:ind w:left="851" w:hanging="851"/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Pr="003C016A">
              <w:t xml:space="preserve">2 </w:t>
            </w:r>
            <w:proofErr w:type="spellStart"/>
            <w:r w:rsidRPr="003C016A">
              <w:t>Bundesgesetz</w:t>
            </w:r>
            <w:proofErr w:type="spellEnd"/>
            <w:r w:rsidRPr="003C016A">
              <w:t xml:space="preserve"> </w:t>
            </w:r>
            <w:proofErr w:type="spellStart"/>
            <w:r w:rsidRPr="003C016A">
              <w:t>über</w:t>
            </w:r>
            <w:proofErr w:type="spellEnd"/>
            <w:r w:rsidRPr="003C016A">
              <w:t xml:space="preserve"> die </w:t>
            </w:r>
            <w:proofErr w:type="spellStart"/>
            <w:r w:rsidRPr="003C016A">
              <w:t>Individualbesteuerung</w:t>
            </w:r>
            <w:proofErr w:type="spellEnd"/>
            <w:r w:rsidRPr="003C016A">
              <w:br/>
              <w:t>2 Loi fédérale sur l'imposition individuelle</w:t>
            </w:r>
            <w:r w:rsidRPr="003C016A">
              <w:br/>
              <w:t xml:space="preserve">2 </w:t>
            </w:r>
            <w:proofErr w:type="spellStart"/>
            <w:r w:rsidRPr="003C016A">
              <w:t>Legge</w:t>
            </w:r>
            <w:proofErr w:type="spellEnd"/>
            <w:r w:rsidRPr="003C016A">
              <w:t xml:space="preserve"> </w:t>
            </w:r>
            <w:proofErr w:type="spellStart"/>
            <w:r w:rsidRPr="003C016A">
              <w:t>federale</w:t>
            </w:r>
            <w:proofErr w:type="spellEnd"/>
            <w:r w:rsidRPr="003C016A">
              <w:t xml:space="preserve"> </w:t>
            </w:r>
            <w:proofErr w:type="spellStart"/>
            <w:r w:rsidRPr="003C016A">
              <w:t>sull'imposizione</w:t>
            </w:r>
            <w:proofErr w:type="spellEnd"/>
            <w:r w:rsidRPr="003C016A">
              <w:t xml:space="preserve"> </w:t>
            </w:r>
            <w:proofErr w:type="spellStart"/>
            <w:r w:rsidRPr="003C016A">
              <w:t>individuale</w:t>
            </w:r>
            <w:proofErr w:type="spellEnd"/>
            <w:r w:rsidRPr="003C016A">
              <w:rPr>
                <w:rFonts w:cs="Arial"/>
                <w:lang w:val="it-IT"/>
              </w:rPr>
              <w:t xml:space="preserve"> </w:t>
            </w:r>
          </w:p>
        </w:tc>
        <w:tc>
          <w:tcPr>
            <w:tcW w:w="1139" w:type="dxa"/>
            <w:hideMark/>
          </w:tcPr>
          <w:p w14:paraId="6F07D8F3" w14:textId="77777777" w:rsidR="00D86FAE" w:rsidRPr="003C016A" w:rsidRDefault="00D86FAE" w:rsidP="00076BD8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1B1AD452" w14:textId="77777777" w:rsidR="00D86FAE" w:rsidRPr="003C016A" w:rsidRDefault="00D86FAE" w:rsidP="00076BD8">
            <w:pPr>
              <w:rPr>
                <w:rFonts w:cs="Arial"/>
                <w:lang w:val="it-IT"/>
              </w:rPr>
            </w:pPr>
          </w:p>
        </w:tc>
      </w:tr>
    </w:tbl>
    <w:p w14:paraId="09F821E5" w14:textId="2C5F7A19" w:rsidR="003C016A" w:rsidRDefault="003C016A" w:rsidP="00D86FAE">
      <w:pPr>
        <w:rPr>
          <w:lang w:val="it-IT"/>
        </w:rPr>
      </w:pPr>
    </w:p>
    <w:p w14:paraId="65DBD62A" w14:textId="77777777" w:rsidR="003C016A" w:rsidRDefault="003C016A">
      <w:pPr>
        <w:rPr>
          <w:lang w:val="it-IT"/>
        </w:rPr>
      </w:pPr>
      <w:r>
        <w:rPr>
          <w:lang w:val="it-IT"/>
        </w:rPr>
        <w:br w:type="page"/>
      </w:r>
    </w:p>
    <w:p w14:paraId="07C3BE12" w14:textId="77777777" w:rsidR="003C016A" w:rsidRDefault="003C016A" w:rsidP="00D86FAE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285"/>
        <w:gridCol w:w="140"/>
        <w:gridCol w:w="5113"/>
        <w:gridCol w:w="412"/>
        <w:gridCol w:w="1139"/>
        <w:gridCol w:w="425"/>
        <w:gridCol w:w="142"/>
        <w:gridCol w:w="992"/>
        <w:gridCol w:w="992"/>
        <w:gridCol w:w="1853"/>
        <w:gridCol w:w="994"/>
        <w:gridCol w:w="1006"/>
      </w:tblGrid>
      <w:tr w:rsidR="006F3EC9" w:rsidRPr="003C016A" w14:paraId="74D13107" w14:textId="77777777" w:rsidTr="006E38FB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C19317" w14:textId="77777777" w:rsidR="006F3EC9" w:rsidRPr="003C016A" w:rsidRDefault="006F3EC9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4CE52" w14:textId="22B1D878" w:rsidR="006F3EC9" w:rsidRPr="003C016A" w:rsidRDefault="00115ED7" w:rsidP="006E38FB">
            <w:pPr>
              <w:spacing w:beforeAutospacing="1" w:afterAutospacing="1"/>
              <w:rPr>
                <w:rFonts w:cs="Arial"/>
              </w:rPr>
            </w:pPr>
            <w:hyperlink r:id="rId17" w:history="1">
              <w:r w:rsidRPr="003C016A">
                <w:rPr>
                  <w:rStyle w:val="Lienhypertexte"/>
                </w:rPr>
                <w:t>24.027</w:t>
              </w:r>
            </w:hyperlink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BE819" w14:textId="0194C810" w:rsidR="006F3EC9" w:rsidRPr="003C016A" w:rsidRDefault="00115ED7" w:rsidP="006E38FB">
            <w:pPr>
              <w:spacing w:beforeAutospacing="1" w:afterAutospacing="1"/>
              <w:rPr>
                <w:rFonts w:cs="Arial"/>
              </w:rPr>
            </w:pPr>
            <w:r w:rsidRPr="003C016A">
              <w:rPr>
                <w:rFonts w:cs="Arial"/>
                <w:lang w:val="de-DE"/>
              </w:rPr>
              <w:t>s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3C56D" w14:textId="1CB31C68" w:rsidR="006F3EC9" w:rsidRPr="003C016A" w:rsidRDefault="00115ED7" w:rsidP="006E38FB">
            <w:pPr>
              <w:spacing w:beforeAutospacing="1" w:afterAutospacing="1"/>
              <w:rPr>
                <w:rFonts w:cs="Arial"/>
                <w:lang w:val="it-IT"/>
              </w:rPr>
            </w:pPr>
            <w:proofErr w:type="spellStart"/>
            <w:r w:rsidRPr="003C016A">
              <w:rPr>
                <w:lang w:val="it-IT"/>
              </w:rPr>
              <w:t>Kulturbotschaft</w:t>
            </w:r>
            <w:proofErr w:type="spellEnd"/>
            <w:r w:rsidRPr="003C016A">
              <w:rPr>
                <w:lang w:val="it-IT"/>
              </w:rPr>
              <w:t xml:space="preserve"> 2025-2028 </w:t>
            </w:r>
            <w:r w:rsidRPr="003C016A">
              <w:rPr>
                <w:lang w:val="it-IT"/>
              </w:rPr>
              <w:br/>
              <w:t xml:space="preserve">Message culture 2025-2028 </w:t>
            </w:r>
            <w:r w:rsidRPr="003C016A">
              <w:rPr>
                <w:lang w:val="it-IT"/>
              </w:rPr>
              <w:br/>
              <w:t>Messaggio sulla cultura 2025-2028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99EDE" w14:textId="77777777" w:rsidR="006F3EC9" w:rsidRPr="003C016A" w:rsidRDefault="006F3EC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392C7" w14:textId="77777777" w:rsidR="006F3EC9" w:rsidRPr="003C016A" w:rsidRDefault="00115ED7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WBK</w:t>
            </w:r>
          </w:p>
          <w:p w14:paraId="6833411D" w14:textId="77777777" w:rsidR="006C71C3" w:rsidRPr="003C016A" w:rsidRDefault="006C71C3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CSEC</w:t>
            </w:r>
          </w:p>
          <w:p w14:paraId="204922F3" w14:textId="1155DF43" w:rsidR="006C71C3" w:rsidRPr="003C016A" w:rsidRDefault="006C71C3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CSEC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54E44" w14:textId="77777777" w:rsidR="006C71C3" w:rsidRPr="003C016A" w:rsidRDefault="006C71C3" w:rsidP="006C71C3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EDI</w:t>
            </w:r>
          </w:p>
          <w:p w14:paraId="17D882B6" w14:textId="77777777" w:rsidR="006C71C3" w:rsidRPr="003C016A" w:rsidRDefault="006C71C3" w:rsidP="006C71C3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DFI</w:t>
            </w:r>
          </w:p>
          <w:p w14:paraId="57118DFC" w14:textId="681B4B31" w:rsidR="006F3EC9" w:rsidRPr="003C016A" w:rsidRDefault="006C71C3" w:rsidP="006C71C3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de-CH"/>
              </w:rPr>
              <w:t>DFI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0E90B" w14:textId="77777777" w:rsidR="006F3EC9" w:rsidRPr="003C016A" w:rsidRDefault="006F3EC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933D3" w14:textId="77777777" w:rsidR="006F3EC9" w:rsidRPr="003C016A" w:rsidRDefault="006F3EC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C5DD8C" w14:textId="77777777" w:rsidR="006F3EC9" w:rsidRPr="003C016A" w:rsidRDefault="006F3EC9" w:rsidP="006E38FB">
            <w:pPr>
              <w:rPr>
                <w:rFonts w:cs="Arial"/>
                <w:lang w:val="it-IT"/>
              </w:rPr>
            </w:pPr>
          </w:p>
        </w:tc>
      </w:tr>
      <w:tr w:rsidR="006F3EC9" w:rsidRPr="005C2F45" w14:paraId="6D512FBB" w14:textId="77777777" w:rsidTr="006E38FB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1852CC56" w14:textId="77777777" w:rsidR="006F3EC9" w:rsidRPr="003C016A" w:rsidRDefault="006F3EC9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3B75BD35" w14:textId="77777777" w:rsidR="006F3EC9" w:rsidRPr="003C016A" w:rsidRDefault="006F3EC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2EE87C69" w14:textId="77777777" w:rsidR="006F3EC9" w:rsidRPr="003C016A" w:rsidRDefault="006F3EC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27F9A00A" w14:textId="77777777" w:rsidR="006F3EC9" w:rsidRPr="003C016A" w:rsidRDefault="006F3EC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19490694" w14:textId="13279E65" w:rsidR="006F3EC9" w:rsidRPr="003C016A" w:rsidRDefault="006F3EC9" w:rsidP="006E38FB">
            <w:pPr>
              <w:ind w:left="851" w:hanging="851"/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="00115ED7" w:rsidRPr="003C016A">
              <w:rPr>
                <w:lang w:val="it-IT"/>
              </w:rPr>
              <w:t xml:space="preserve">3 </w:t>
            </w:r>
            <w:proofErr w:type="spellStart"/>
            <w:r w:rsidR="00115ED7" w:rsidRPr="003C016A">
              <w:rPr>
                <w:lang w:val="it-IT"/>
              </w:rPr>
              <w:t>Bundesgesetz</w:t>
            </w:r>
            <w:proofErr w:type="spellEnd"/>
            <w:r w:rsidR="00115ED7" w:rsidRPr="003C016A">
              <w:rPr>
                <w:lang w:val="it-IT"/>
              </w:rPr>
              <w:t xml:space="preserve"> </w:t>
            </w:r>
            <w:proofErr w:type="spellStart"/>
            <w:r w:rsidR="00115ED7" w:rsidRPr="003C016A">
              <w:rPr>
                <w:lang w:val="it-IT"/>
              </w:rPr>
              <w:t>über</w:t>
            </w:r>
            <w:proofErr w:type="spellEnd"/>
            <w:r w:rsidR="00115ED7" w:rsidRPr="003C016A">
              <w:rPr>
                <w:lang w:val="it-IT"/>
              </w:rPr>
              <w:t xml:space="preserve"> die </w:t>
            </w:r>
            <w:proofErr w:type="spellStart"/>
            <w:r w:rsidR="00115ED7" w:rsidRPr="003C016A">
              <w:rPr>
                <w:lang w:val="it-IT"/>
              </w:rPr>
              <w:t>Schweizerische</w:t>
            </w:r>
            <w:proofErr w:type="spellEnd"/>
            <w:r w:rsidR="00115ED7" w:rsidRPr="003C016A">
              <w:rPr>
                <w:lang w:val="it-IT"/>
              </w:rPr>
              <w:t xml:space="preserve"> </w:t>
            </w:r>
            <w:proofErr w:type="spellStart"/>
            <w:r w:rsidR="00115ED7" w:rsidRPr="003C016A">
              <w:rPr>
                <w:lang w:val="it-IT"/>
              </w:rPr>
              <w:t>Nationalbibliothek</w:t>
            </w:r>
            <w:proofErr w:type="spellEnd"/>
            <w:r w:rsidR="00115ED7" w:rsidRPr="003C016A">
              <w:rPr>
                <w:lang w:val="it-IT"/>
              </w:rPr>
              <w:t xml:space="preserve"> (</w:t>
            </w:r>
            <w:proofErr w:type="spellStart"/>
            <w:r w:rsidR="00115ED7" w:rsidRPr="003C016A">
              <w:rPr>
                <w:lang w:val="it-IT"/>
              </w:rPr>
              <w:t>Nationalbibliotheksgesetz</w:t>
            </w:r>
            <w:proofErr w:type="spellEnd"/>
            <w:r w:rsidR="00115ED7" w:rsidRPr="003C016A">
              <w:rPr>
                <w:lang w:val="it-IT"/>
              </w:rPr>
              <w:t xml:space="preserve">, </w:t>
            </w:r>
            <w:proofErr w:type="spellStart"/>
            <w:r w:rsidR="00115ED7" w:rsidRPr="003C016A">
              <w:rPr>
                <w:lang w:val="it-IT"/>
              </w:rPr>
              <w:t>NBibG</w:t>
            </w:r>
            <w:proofErr w:type="spellEnd"/>
            <w:r w:rsidR="00115ED7" w:rsidRPr="003C016A">
              <w:rPr>
                <w:lang w:val="it-IT"/>
              </w:rPr>
              <w:t>)</w:t>
            </w:r>
            <w:r w:rsidR="00115ED7" w:rsidRPr="003C016A">
              <w:rPr>
                <w:lang w:val="it-IT"/>
              </w:rPr>
              <w:br/>
              <w:t xml:space="preserve">3 Loi </w:t>
            </w:r>
            <w:proofErr w:type="spellStart"/>
            <w:r w:rsidR="00115ED7" w:rsidRPr="003C016A">
              <w:rPr>
                <w:lang w:val="it-IT"/>
              </w:rPr>
              <w:t>fédérale</w:t>
            </w:r>
            <w:proofErr w:type="spellEnd"/>
            <w:r w:rsidR="00115ED7" w:rsidRPr="003C016A">
              <w:rPr>
                <w:lang w:val="it-IT"/>
              </w:rPr>
              <w:t xml:space="preserve"> sur la Bibliothèque </w:t>
            </w:r>
            <w:proofErr w:type="spellStart"/>
            <w:r w:rsidR="00115ED7" w:rsidRPr="003C016A">
              <w:rPr>
                <w:lang w:val="it-IT"/>
              </w:rPr>
              <w:t>nationale</w:t>
            </w:r>
            <w:proofErr w:type="spellEnd"/>
            <w:r w:rsidR="00115ED7" w:rsidRPr="003C016A">
              <w:rPr>
                <w:lang w:val="it-IT"/>
              </w:rPr>
              <w:t xml:space="preserve"> </w:t>
            </w:r>
            <w:proofErr w:type="spellStart"/>
            <w:r w:rsidR="00115ED7" w:rsidRPr="003C016A">
              <w:rPr>
                <w:lang w:val="it-IT"/>
              </w:rPr>
              <w:t>suisse</w:t>
            </w:r>
            <w:proofErr w:type="spellEnd"/>
            <w:r w:rsidR="00115ED7" w:rsidRPr="003C016A">
              <w:rPr>
                <w:lang w:val="it-IT"/>
              </w:rPr>
              <w:t xml:space="preserve"> (Loi sur la Bibliothèque </w:t>
            </w:r>
            <w:proofErr w:type="spellStart"/>
            <w:r w:rsidR="00115ED7" w:rsidRPr="003C016A">
              <w:rPr>
                <w:lang w:val="it-IT"/>
              </w:rPr>
              <w:t>nationale</w:t>
            </w:r>
            <w:proofErr w:type="spellEnd"/>
            <w:r w:rsidR="00115ED7" w:rsidRPr="003C016A">
              <w:rPr>
                <w:lang w:val="it-IT"/>
              </w:rPr>
              <w:t>, LBNS)</w:t>
            </w:r>
            <w:r w:rsidR="00115ED7" w:rsidRPr="003C016A">
              <w:rPr>
                <w:lang w:val="it-IT"/>
              </w:rPr>
              <w:br/>
              <w:t>3 Legge federale sulla Biblioteca nazionale svizzera (Legge sulla biblioteca nazionale, LBNS)</w:t>
            </w:r>
          </w:p>
        </w:tc>
        <w:tc>
          <w:tcPr>
            <w:tcW w:w="1139" w:type="dxa"/>
            <w:hideMark/>
          </w:tcPr>
          <w:p w14:paraId="218E2041" w14:textId="77777777" w:rsidR="006F3EC9" w:rsidRPr="003C016A" w:rsidRDefault="006F3EC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647811D6" w14:textId="77777777" w:rsidR="006F3EC9" w:rsidRPr="003C016A" w:rsidRDefault="006F3EC9" w:rsidP="006E38FB">
            <w:pPr>
              <w:rPr>
                <w:rFonts w:cs="Arial"/>
                <w:lang w:val="it-IT"/>
              </w:rPr>
            </w:pPr>
          </w:p>
        </w:tc>
      </w:tr>
    </w:tbl>
    <w:p w14:paraId="7A094F87" w14:textId="6AA346F1" w:rsidR="00B96896" w:rsidRDefault="00B96896" w:rsidP="00D86FAE">
      <w:pPr>
        <w:rPr>
          <w:lang w:val="it-IT"/>
        </w:rPr>
      </w:pPr>
    </w:p>
    <w:p w14:paraId="0F988E99" w14:textId="77777777" w:rsidR="006F3EC9" w:rsidRDefault="006F3EC9" w:rsidP="00D86FAE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285"/>
        <w:gridCol w:w="140"/>
        <w:gridCol w:w="5113"/>
        <w:gridCol w:w="412"/>
        <w:gridCol w:w="1139"/>
        <w:gridCol w:w="425"/>
        <w:gridCol w:w="142"/>
        <w:gridCol w:w="992"/>
        <w:gridCol w:w="992"/>
        <w:gridCol w:w="1853"/>
        <w:gridCol w:w="994"/>
        <w:gridCol w:w="1006"/>
      </w:tblGrid>
      <w:tr w:rsidR="003548D2" w:rsidRPr="003C016A" w14:paraId="06B1AFC4" w14:textId="77777777" w:rsidTr="006E38FB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73084" w14:textId="77777777" w:rsidR="003548D2" w:rsidRPr="003C016A" w:rsidRDefault="003548D2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D3FF3" w14:textId="087B4FE6" w:rsidR="003548D2" w:rsidRPr="003C016A" w:rsidRDefault="00337511" w:rsidP="006E38FB">
            <w:pPr>
              <w:spacing w:beforeAutospacing="1" w:afterAutospacing="1"/>
              <w:rPr>
                <w:rFonts w:cs="Arial"/>
              </w:rPr>
            </w:pPr>
            <w:hyperlink r:id="rId18" w:history="1">
              <w:r w:rsidRPr="003C016A">
                <w:rPr>
                  <w:rStyle w:val="Lienhypertexte"/>
                </w:rPr>
                <w:t>24.033</w:t>
              </w:r>
            </w:hyperlink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0B1AD4" w14:textId="28C308A7" w:rsidR="003548D2" w:rsidRPr="003C016A" w:rsidRDefault="00337511" w:rsidP="006E38FB">
            <w:pPr>
              <w:spacing w:beforeAutospacing="1" w:afterAutospacing="1"/>
              <w:rPr>
                <w:rFonts w:cs="Arial"/>
              </w:rPr>
            </w:pPr>
            <w:r w:rsidRPr="003C016A">
              <w:rPr>
                <w:rFonts w:cs="Arial"/>
                <w:lang w:val="de-DE"/>
              </w:rPr>
              <w:t>n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110C7" w14:textId="45147E28" w:rsidR="003548D2" w:rsidRPr="003C016A" w:rsidRDefault="00337511" w:rsidP="006E38FB">
            <w:pPr>
              <w:spacing w:beforeAutospacing="1" w:afterAutospacing="1"/>
              <w:rPr>
                <w:rFonts w:cs="Arial"/>
                <w:lang w:val="it-IT"/>
              </w:rPr>
            </w:pPr>
            <w:proofErr w:type="spellStart"/>
            <w:r w:rsidRPr="003C016A">
              <w:rPr>
                <w:lang w:val="fr-CH"/>
              </w:rPr>
              <w:t>Stromversorgungsgesetz</w:t>
            </w:r>
            <w:proofErr w:type="spellEnd"/>
            <w:r w:rsidRPr="003C016A">
              <w:rPr>
                <w:lang w:val="fr-CH"/>
              </w:rPr>
              <w:t xml:space="preserve"> (</w:t>
            </w:r>
            <w:proofErr w:type="spellStart"/>
            <w:r w:rsidRPr="003C016A">
              <w:rPr>
                <w:lang w:val="fr-CH"/>
              </w:rPr>
              <w:t>Stromreserve</w:t>
            </w:r>
            <w:proofErr w:type="spellEnd"/>
            <w:r w:rsidRPr="003C016A">
              <w:rPr>
                <w:lang w:val="fr-CH"/>
              </w:rPr>
              <w:t xml:space="preserve">). </w:t>
            </w:r>
            <w:proofErr w:type="spellStart"/>
            <w:r w:rsidRPr="003C016A">
              <w:rPr>
                <w:lang w:val="fr-CH"/>
              </w:rPr>
              <w:t>Änderung</w:t>
            </w:r>
            <w:proofErr w:type="spellEnd"/>
            <w:r w:rsidRPr="003C016A">
              <w:rPr>
                <w:lang w:val="fr-CH"/>
              </w:rPr>
              <w:t xml:space="preserve"> </w:t>
            </w:r>
            <w:r w:rsidRPr="003C016A">
              <w:rPr>
                <w:lang w:val="fr-CH"/>
              </w:rPr>
              <w:br/>
              <w:t xml:space="preserve">Loi sur l'approvisionnement en électricité (Réserve d'électricité). </w:t>
            </w:r>
            <w:r w:rsidRPr="003C016A">
              <w:t xml:space="preserve">Modification </w:t>
            </w:r>
            <w:r w:rsidRPr="003C016A">
              <w:br/>
            </w:r>
            <w:proofErr w:type="spellStart"/>
            <w:r w:rsidRPr="003C016A">
              <w:t>Legge</w:t>
            </w:r>
            <w:proofErr w:type="spellEnd"/>
            <w:r w:rsidRPr="003C016A">
              <w:t xml:space="preserve"> </w:t>
            </w:r>
            <w:proofErr w:type="spellStart"/>
            <w:r w:rsidRPr="003C016A">
              <w:t>sull'approvvigionamento</w:t>
            </w:r>
            <w:proofErr w:type="spellEnd"/>
            <w:r w:rsidRPr="003C016A">
              <w:t xml:space="preserve"> </w:t>
            </w:r>
            <w:proofErr w:type="spellStart"/>
            <w:r w:rsidRPr="003C016A">
              <w:t>elettrico</w:t>
            </w:r>
            <w:proofErr w:type="spellEnd"/>
            <w:r w:rsidRPr="003C016A">
              <w:t xml:space="preserve"> (</w:t>
            </w:r>
            <w:proofErr w:type="spellStart"/>
            <w:r w:rsidRPr="003C016A">
              <w:t>Riserva</w:t>
            </w:r>
            <w:proofErr w:type="spellEnd"/>
            <w:r w:rsidRPr="003C016A">
              <w:t xml:space="preserve"> di </w:t>
            </w:r>
            <w:proofErr w:type="spellStart"/>
            <w:r w:rsidRPr="003C016A">
              <w:t>energia</w:t>
            </w:r>
            <w:proofErr w:type="spellEnd"/>
            <w:r w:rsidRPr="003C016A">
              <w:t xml:space="preserve"> </w:t>
            </w:r>
            <w:proofErr w:type="spellStart"/>
            <w:r w:rsidRPr="003C016A">
              <w:t>elettrica</w:t>
            </w:r>
            <w:proofErr w:type="spellEnd"/>
            <w:r w:rsidRPr="003C016A">
              <w:t xml:space="preserve">). </w:t>
            </w:r>
            <w:proofErr w:type="spellStart"/>
            <w:r w:rsidRPr="003C016A">
              <w:t>Modifica</w:t>
            </w:r>
            <w:proofErr w:type="spellEnd"/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D935C" w14:textId="77777777" w:rsidR="003548D2" w:rsidRPr="003C016A" w:rsidRDefault="003548D2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34678" w14:textId="77777777" w:rsidR="003548D2" w:rsidRPr="003C016A" w:rsidRDefault="003548D2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UREK</w:t>
            </w:r>
          </w:p>
          <w:p w14:paraId="4DC02D80" w14:textId="77777777" w:rsidR="003548D2" w:rsidRPr="003C016A" w:rsidRDefault="003548D2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CEATE</w:t>
            </w:r>
          </w:p>
          <w:p w14:paraId="4C4A5732" w14:textId="1D56080C" w:rsidR="003548D2" w:rsidRPr="003C016A" w:rsidRDefault="003548D2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CAPTE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54FF3" w14:textId="77777777" w:rsidR="003548D2" w:rsidRPr="003C016A" w:rsidRDefault="00496F16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UVEK</w:t>
            </w:r>
          </w:p>
          <w:p w14:paraId="33402455" w14:textId="77777777" w:rsidR="00496F16" w:rsidRPr="003C016A" w:rsidRDefault="00496F16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DETEC</w:t>
            </w:r>
          </w:p>
          <w:p w14:paraId="548D318A" w14:textId="14EB789E" w:rsidR="00496F16" w:rsidRPr="003C016A" w:rsidRDefault="00496F16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DATEC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267EE" w14:textId="77777777" w:rsidR="003548D2" w:rsidRPr="003C016A" w:rsidRDefault="003548D2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9E569" w14:textId="77777777" w:rsidR="003548D2" w:rsidRPr="003C016A" w:rsidRDefault="003548D2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2BFB8" w14:textId="77777777" w:rsidR="003548D2" w:rsidRPr="003C016A" w:rsidRDefault="003548D2" w:rsidP="006E38FB">
            <w:pPr>
              <w:rPr>
                <w:rFonts w:cs="Arial"/>
                <w:lang w:val="it-IT"/>
              </w:rPr>
            </w:pPr>
          </w:p>
        </w:tc>
      </w:tr>
      <w:tr w:rsidR="003548D2" w:rsidRPr="005C2F45" w14:paraId="055AA39D" w14:textId="77777777" w:rsidTr="006E38FB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69B0B556" w14:textId="77777777" w:rsidR="003548D2" w:rsidRPr="003C016A" w:rsidRDefault="003548D2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3B299ADB" w14:textId="77777777" w:rsidR="003548D2" w:rsidRPr="003C016A" w:rsidRDefault="003548D2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46268BA4" w14:textId="77777777" w:rsidR="003548D2" w:rsidRPr="003C016A" w:rsidRDefault="003548D2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4FC7E260" w14:textId="77777777" w:rsidR="003548D2" w:rsidRPr="003C016A" w:rsidRDefault="003548D2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424467DF" w14:textId="7A3D8A3F" w:rsidR="003548D2" w:rsidRPr="003C016A" w:rsidRDefault="003548D2" w:rsidP="006E38FB">
            <w:pPr>
              <w:ind w:left="851" w:hanging="851"/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="00337511" w:rsidRPr="003C016A">
              <w:rPr>
                <w:lang w:val="it-IT"/>
              </w:rPr>
              <w:t xml:space="preserve">1 </w:t>
            </w:r>
            <w:proofErr w:type="spellStart"/>
            <w:r w:rsidR="00337511" w:rsidRPr="003C016A">
              <w:rPr>
                <w:lang w:val="it-IT"/>
              </w:rPr>
              <w:t>Bundesgesetz</w:t>
            </w:r>
            <w:proofErr w:type="spellEnd"/>
            <w:r w:rsidR="00337511" w:rsidRPr="003C016A">
              <w:rPr>
                <w:lang w:val="it-IT"/>
              </w:rPr>
              <w:t xml:space="preserve"> </w:t>
            </w:r>
            <w:proofErr w:type="spellStart"/>
            <w:r w:rsidR="00337511" w:rsidRPr="003C016A">
              <w:rPr>
                <w:lang w:val="it-IT"/>
              </w:rPr>
              <w:t>über</w:t>
            </w:r>
            <w:proofErr w:type="spellEnd"/>
            <w:r w:rsidR="00337511" w:rsidRPr="003C016A">
              <w:rPr>
                <w:lang w:val="it-IT"/>
              </w:rPr>
              <w:t xml:space="preserve"> die </w:t>
            </w:r>
            <w:proofErr w:type="spellStart"/>
            <w:r w:rsidR="00337511" w:rsidRPr="003C016A">
              <w:rPr>
                <w:lang w:val="it-IT"/>
              </w:rPr>
              <w:t>Stromversorgung</w:t>
            </w:r>
            <w:proofErr w:type="spellEnd"/>
            <w:r w:rsidR="00337511" w:rsidRPr="003C016A">
              <w:rPr>
                <w:lang w:val="it-IT"/>
              </w:rPr>
              <w:t xml:space="preserve"> (</w:t>
            </w:r>
            <w:proofErr w:type="spellStart"/>
            <w:r w:rsidR="00337511" w:rsidRPr="003C016A">
              <w:rPr>
                <w:lang w:val="it-IT"/>
              </w:rPr>
              <w:t>Stromversorgungsgesetz</w:t>
            </w:r>
            <w:proofErr w:type="spellEnd"/>
            <w:r w:rsidR="00337511" w:rsidRPr="003C016A">
              <w:rPr>
                <w:lang w:val="it-IT"/>
              </w:rPr>
              <w:t xml:space="preserve">, </w:t>
            </w:r>
            <w:proofErr w:type="spellStart"/>
            <w:r w:rsidR="00337511" w:rsidRPr="003C016A">
              <w:rPr>
                <w:lang w:val="it-IT"/>
              </w:rPr>
              <w:t>StromVG</w:t>
            </w:r>
            <w:proofErr w:type="spellEnd"/>
            <w:r w:rsidR="00337511" w:rsidRPr="003C016A">
              <w:rPr>
                <w:lang w:val="it-IT"/>
              </w:rPr>
              <w:t>) (</w:t>
            </w:r>
            <w:proofErr w:type="spellStart"/>
            <w:r w:rsidR="00337511" w:rsidRPr="003C016A">
              <w:rPr>
                <w:lang w:val="it-IT"/>
              </w:rPr>
              <w:t>Stromreserve</w:t>
            </w:r>
            <w:proofErr w:type="spellEnd"/>
            <w:r w:rsidR="00337511" w:rsidRPr="003C016A">
              <w:rPr>
                <w:lang w:val="it-IT"/>
              </w:rPr>
              <w:t>)</w:t>
            </w:r>
            <w:r w:rsidR="00337511" w:rsidRPr="003C016A">
              <w:rPr>
                <w:lang w:val="it-IT"/>
              </w:rPr>
              <w:br/>
              <w:t>1 Loi sur l'</w:t>
            </w:r>
            <w:proofErr w:type="spellStart"/>
            <w:r w:rsidR="00337511" w:rsidRPr="003C016A">
              <w:rPr>
                <w:lang w:val="it-IT"/>
              </w:rPr>
              <w:t>approvisionnement</w:t>
            </w:r>
            <w:proofErr w:type="spellEnd"/>
            <w:r w:rsidR="00337511" w:rsidRPr="003C016A">
              <w:rPr>
                <w:lang w:val="it-IT"/>
              </w:rPr>
              <w:t xml:space="preserve"> en </w:t>
            </w:r>
            <w:proofErr w:type="spellStart"/>
            <w:r w:rsidR="00337511" w:rsidRPr="003C016A">
              <w:rPr>
                <w:lang w:val="it-IT"/>
              </w:rPr>
              <w:t>électricité</w:t>
            </w:r>
            <w:proofErr w:type="spellEnd"/>
            <w:r w:rsidR="00337511" w:rsidRPr="003C016A">
              <w:rPr>
                <w:lang w:val="it-IT"/>
              </w:rPr>
              <w:t xml:space="preserve"> (</w:t>
            </w:r>
            <w:proofErr w:type="spellStart"/>
            <w:r w:rsidR="00337511" w:rsidRPr="003C016A">
              <w:rPr>
                <w:lang w:val="it-IT"/>
              </w:rPr>
              <w:t>LApEI</w:t>
            </w:r>
            <w:proofErr w:type="spellEnd"/>
            <w:r w:rsidR="00337511" w:rsidRPr="003C016A">
              <w:rPr>
                <w:lang w:val="it-IT"/>
              </w:rPr>
              <w:t>) (</w:t>
            </w:r>
            <w:proofErr w:type="spellStart"/>
            <w:r w:rsidR="00337511" w:rsidRPr="003C016A">
              <w:rPr>
                <w:lang w:val="it-IT"/>
              </w:rPr>
              <w:t>Réserve</w:t>
            </w:r>
            <w:proofErr w:type="spellEnd"/>
            <w:r w:rsidR="00337511" w:rsidRPr="003C016A">
              <w:rPr>
                <w:lang w:val="it-IT"/>
              </w:rPr>
              <w:t xml:space="preserve"> d'</w:t>
            </w:r>
            <w:proofErr w:type="spellStart"/>
            <w:r w:rsidR="00337511" w:rsidRPr="003C016A">
              <w:rPr>
                <w:lang w:val="it-IT"/>
              </w:rPr>
              <w:t>électricité</w:t>
            </w:r>
            <w:proofErr w:type="spellEnd"/>
            <w:r w:rsidR="00337511" w:rsidRPr="003C016A">
              <w:rPr>
                <w:lang w:val="it-IT"/>
              </w:rPr>
              <w:t>)</w:t>
            </w:r>
            <w:r w:rsidR="00337511" w:rsidRPr="003C016A">
              <w:rPr>
                <w:lang w:val="it-IT"/>
              </w:rPr>
              <w:br/>
              <w:t>1 Legge sull'approvvigionamento elettrico (</w:t>
            </w:r>
            <w:proofErr w:type="spellStart"/>
            <w:r w:rsidR="00337511" w:rsidRPr="003C016A">
              <w:rPr>
                <w:lang w:val="it-IT"/>
              </w:rPr>
              <w:t>LAEl</w:t>
            </w:r>
            <w:proofErr w:type="spellEnd"/>
            <w:r w:rsidR="00337511" w:rsidRPr="003C016A">
              <w:rPr>
                <w:lang w:val="it-IT"/>
              </w:rPr>
              <w:t>) (Riserva di energia elettrica)</w:t>
            </w:r>
          </w:p>
        </w:tc>
        <w:tc>
          <w:tcPr>
            <w:tcW w:w="1139" w:type="dxa"/>
            <w:hideMark/>
          </w:tcPr>
          <w:p w14:paraId="5551BE89" w14:textId="77777777" w:rsidR="003548D2" w:rsidRPr="003C016A" w:rsidRDefault="003548D2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3C077685" w14:textId="77777777" w:rsidR="003548D2" w:rsidRPr="003C016A" w:rsidRDefault="003548D2" w:rsidP="006E38FB">
            <w:pPr>
              <w:rPr>
                <w:rFonts w:cs="Arial"/>
                <w:lang w:val="it-IT"/>
              </w:rPr>
            </w:pPr>
          </w:p>
        </w:tc>
      </w:tr>
    </w:tbl>
    <w:p w14:paraId="64CFAB26" w14:textId="77777777" w:rsidR="006F3EC9" w:rsidRDefault="006F3EC9" w:rsidP="00D86FAE">
      <w:pPr>
        <w:rPr>
          <w:lang w:val="it-IT"/>
        </w:rPr>
      </w:pPr>
    </w:p>
    <w:p w14:paraId="30612E73" w14:textId="77777777" w:rsidR="003C016A" w:rsidRDefault="003C016A" w:rsidP="00D86FAE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285"/>
        <w:gridCol w:w="140"/>
        <w:gridCol w:w="5113"/>
        <w:gridCol w:w="412"/>
        <w:gridCol w:w="1139"/>
        <w:gridCol w:w="425"/>
        <w:gridCol w:w="142"/>
        <w:gridCol w:w="992"/>
        <w:gridCol w:w="992"/>
        <w:gridCol w:w="1853"/>
        <w:gridCol w:w="994"/>
        <w:gridCol w:w="1006"/>
      </w:tblGrid>
      <w:tr w:rsidR="005D10CB" w:rsidRPr="003C016A" w14:paraId="451FF07D" w14:textId="77777777" w:rsidTr="006E38FB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46DB5" w14:textId="77777777" w:rsidR="005D10CB" w:rsidRPr="003C016A" w:rsidRDefault="005D10CB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19E36" w14:textId="71A05A7E" w:rsidR="005D10CB" w:rsidRPr="003C016A" w:rsidRDefault="005D10CB" w:rsidP="006E38FB">
            <w:pPr>
              <w:spacing w:beforeAutospacing="1" w:afterAutospacing="1"/>
              <w:rPr>
                <w:rFonts w:cs="Arial"/>
              </w:rPr>
            </w:pPr>
            <w:hyperlink r:id="rId19" w:history="1">
              <w:r w:rsidRPr="003C016A">
                <w:rPr>
                  <w:rStyle w:val="Lienhypertexte"/>
                </w:rPr>
                <w:t>24.068</w:t>
              </w:r>
            </w:hyperlink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F2EFE" w14:textId="77777777" w:rsidR="005D10CB" w:rsidRPr="003C016A" w:rsidRDefault="005D10CB" w:rsidP="006E38FB">
            <w:pPr>
              <w:spacing w:beforeAutospacing="1" w:afterAutospacing="1"/>
              <w:rPr>
                <w:rFonts w:cs="Arial"/>
              </w:rPr>
            </w:pPr>
            <w:r w:rsidRPr="003C016A">
              <w:rPr>
                <w:rFonts w:cs="Arial"/>
                <w:lang w:val="de-DE"/>
              </w:rPr>
              <w:t>n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ABB03" w14:textId="03BA4472" w:rsidR="005D10CB" w:rsidRPr="003C016A" w:rsidRDefault="005D10CB" w:rsidP="006E38FB">
            <w:pPr>
              <w:spacing w:beforeAutospacing="1" w:afterAutospacing="1"/>
              <w:rPr>
                <w:rFonts w:cs="Arial"/>
                <w:lang w:val="it-IT"/>
              </w:rPr>
            </w:pPr>
            <w:proofErr w:type="spellStart"/>
            <w:r w:rsidRPr="003C016A">
              <w:rPr>
                <w:lang w:val="fr-CH"/>
              </w:rPr>
              <w:t>Bundespersonalgesetz</w:t>
            </w:r>
            <w:proofErr w:type="spellEnd"/>
            <w:r w:rsidRPr="003C016A">
              <w:rPr>
                <w:lang w:val="fr-CH"/>
              </w:rPr>
              <w:t xml:space="preserve"> (BPG). </w:t>
            </w:r>
            <w:proofErr w:type="spellStart"/>
            <w:r w:rsidRPr="003C016A">
              <w:rPr>
                <w:lang w:val="fr-CH"/>
              </w:rPr>
              <w:t>Änderung</w:t>
            </w:r>
            <w:proofErr w:type="spellEnd"/>
            <w:r w:rsidRPr="003C016A">
              <w:rPr>
                <w:lang w:val="fr-CH"/>
              </w:rPr>
              <w:t xml:space="preserve"> </w:t>
            </w:r>
            <w:r w:rsidRPr="003C016A">
              <w:rPr>
                <w:lang w:val="fr-CH"/>
              </w:rPr>
              <w:br/>
              <w:t>Loi sur le personnel de la Confédération (</w:t>
            </w:r>
            <w:proofErr w:type="spellStart"/>
            <w:r w:rsidRPr="003C016A">
              <w:rPr>
                <w:lang w:val="fr-CH"/>
              </w:rPr>
              <w:t>LPers</w:t>
            </w:r>
            <w:proofErr w:type="spellEnd"/>
            <w:r w:rsidRPr="003C016A">
              <w:rPr>
                <w:lang w:val="fr-CH"/>
              </w:rPr>
              <w:t xml:space="preserve">). </w:t>
            </w:r>
            <w:r w:rsidRPr="003C016A">
              <w:t xml:space="preserve">Modification </w:t>
            </w:r>
            <w:r w:rsidRPr="003C016A">
              <w:br/>
            </w:r>
            <w:proofErr w:type="spellStart"/>
            <w:r w:rsidRPr="003C016A">
              <w:t>Legge</w:t>
            </w:r>
            <w:proofErr w:type="spellEnd"/>
            <w:r w:rsidRPr="003C016A">
              <w:t xml:space="preserve"> </w:t>
            </w:r>
            <w:proofErr w:type="spellStart"/>
            <w:r w:rsidRPr="003C016A">
              <w:t>sul</w:t>
            </w:r>
            <w:proofErr w:type="spellEnd"/>
            <w:r w:rsidRPr="003C016A">
              <w:t xml:space="preserve"> personale </w:t>
            </w:r>
            <w:proofErr w:type="spellStart"/>
            <w:r w:rsidRPr="003C016A">
              <w:t>federale</w:t>
            </w:r>
            <w:proofErr w:type="spellEnd"/>
            <w:r w:rsidRPr="003C016A">
              <w:t xml:space="preserve"> (</w:t>
            </w:r>
            <w:proofErr w:type="spellStart"/>
            <w:r w:rsidRPr="003C016A">
              <w:t>LPers</w:t>
            </w:r>
            <w:proofErr w:type="spellEnd"/>
            <w:r w:rsidRPr="003C016A">
              <w:t xml:space="preserve">). </w:t>
            </w:r>
            <w:proofErr w:type="spellStart"/>
            <w:r w:rsidRPr="003C016A">
              <w:t>Modifica</w:t>
            </w:r>
            <w:proofErr w:type="spellEnd"/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53BEE" w14:textId="77777777" w:rsidR="005D10CB" w:rsidRPr="003C016A" w:rsidRDefault="005D10CB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2BCDC" w14:textId="77777777" w:rsidR="005D10CB" w:rsidRPr="003C016A" w:rsidRDefault="005D10CB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SPK</w:t>
            </w:r>
          </w:p>
          <w:p w14:paraId="3EDAD62C" w14:textId="77777777" w:rsidR="005D10CB" w:rsidRPr="003C016A" w:rsidRDefault="005D10CB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CIP</w:t>
            </w:r>
          </w:p>
          <w:p w14:paraId="22F35740" w14:textId="19BF8DFB" w:rsidR="005D10CB" w:rsidRPr="003C016A" w:rsidRDefault="005D10CB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CIP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7CBF6" w14:textId="77777777" w:rsidR="005D10CB" w:rsidRPr="003C016A" w:rsidRDefault="005D10CB" w:rsidP="005D10CB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EFD</w:t>
            </w:r>
          </w:p>
          <w:p w14:paraId="5CC881F8" w14:textId="77777777" w:rsidR="005D10CB" w:rsidRPr="003C016A" w:rsidRDefault="005D10CB" w:rsidP="005D10CB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DFF</w:t>
            </w:r>
          </w:p>
          <w:p w14:paraId="031D42A4" w14:textId="132EECA0" w:rsidR="005D10CB" w:rsidRPr="003C016A" w:rsidRDefault="005D10CB" w:rsidP="005D10C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de-CH"/>
              </w:rPr>
              <w:t>DFF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249AC" w14:textId="77777777" w:rsidR="005D10CB" w:rsidRPr="003C016A" w:rsidRDefault="005D10CB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118E3" w14:textId="77777777" w:rsidR="005D10CB" w:rsidRPr="003C016A" w:rsidRDefault="005D10CB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C49F4B" w14:textId="77777777" w:rsidR="005D10CB" w:rsidRPr="003C016A" w:rsidRDefault="005D10CB" w:rsidP="006E38FB">
            <w:pPr>
              <w:rPr>
                <w:rFonts w:cs="Arial"/>
                <w:lang w:val="it-IT"/>
              </w:rPr>
            </w:pPr>
          </w:p>
        </w:tc>
      </w:tr>
      <w:tr w:rsidR="005D10CB" w:rsidRPr="003C016A" w14:paraId="25824BB4" w14:textId="77777777" w:rsidTr="006E38FB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7559C8FE" w14:textId="77777777" w:rsidR="005D10CB" w:rsidRPr="003C016A" w:rsidRDefault="005D10CB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1080B375" w14:textId="77777777" w:rsidR="005D10CB" w:rsidRPr="003C016A" w:rsidRDefault="005D10CB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34715AA8" w14:textId="77777777" w:rsidR="005D10CB" w:rsidRPr="003C016A" w:rsidRDefault="005D10CB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7BAFBFFC" w14:textId="77777777" w:rsidR="005D10CB" w:rsidRPr="003C016A" w:rsidRDefault="005D10CB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20652866" w14:textId="3BF84973" w:rsidR="005D10CB" w:rsidRPr="003C016A" w:rsidRDefault="005D10CB" w:rsidP="006E38FB">
            <w:pPr>
              <w:ind w:left="851" w:hanging="851"/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Pr="003C016A">
              <w:t xml:space="preserve">1 </w:t>
            </w:r>
            <w:proofErr w:type="spellStart"/>
            <w:r w:rsidRPr="003C016A">
              <w:t>Bundespersonalgesetz</w:t>
            </w:r>
            <w:proofErr w:type="spellEnd"/>
            <w:r w:rsidRPr="003C016A">
              <w:t xml:space="preserve"> (BPG)</w:t>
            </w:r>
            <w:r w:rsidRPr="003C016A">
              <w:br/>
              <w:t>1 Loi sur le personnel de la Confédération (</w:t>
            </w:r>
            <w:proofErr w:type="spellStart"/>
            <w:r w:rsidRPr="003C016A">
              <w:t>LPers</w:t>
            </w:r>
            <w:proofErr w:type="spellEnd"/>
            <w:r w:rsidRPr="003C016A">
              <w:t>)</w:t>
            </w:r>
            <w:r w:rsidRPr="003C016A">
              <w:br/>
              <w:t xml:space="preserve">1 </w:t>
            </w:r>
            <w:proofErr w:type="spellStart"/>
            <w:r w:rsidRPr="003C016A">
              <w:t>Legge</w:t>
            </w:r>
            <w:proofErr w:type="spellEnd"/>
            <w:r w:rsidRPr="003C016A">
              <w:t xml:space="preserve"> </w:t>
            </w:r>
            <w:proofErr w:type="spellStart"/>
            <w:r w:rsidRPr="003C016A">
              <w:t>sul</w:t>
            </w:r>
            <w:proofErr w:type="spellEnd"/>
            <w:r w:rsidRPr="003C016A">
              <w:t xml:space="preserve"> personale </w:t>
            </w:r>
            <w:proofErr w:type="spellStart"/>
            <w:r w:rsidRPr="003C016A">
              <w:t>federale</w:t>
            </w:r>
            <w:proofErr w:type="spellEnd"/>
            <w:r w:rsidRPr="003C016A">
              <w:t xml:space="preserve"> (</w:t>
            </w:r>
            <w:proofErr w:type="spellStart"/>
            <w:r w:rsidRPr="003C016A">
              <w:t>LPers</w:t>
            </w:r>
            <w:proofErr w:type="spellEnd"/>
            <w:r w:rsidRPr="003C016A">
              <w:t>)</w:t>
            </w:r>
          </w:p>
        </w:tc>
        <w:tc>
          <w:tcPr>
            <w:tcW w:w="1139" w:type="dxa"/>
            <w:hideMark/>
          </w:tcPr>
          <w:p w14:paraId="63CBA2A6" w14:textId="77777777" w:rsidR="005D10CB" w:rsidRPr="003C016A" w:rsidRDefault="005D10CB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162BB318" w14:textId="77777777" w:rsidR="005D10CB" w:rsidRPr="003C016A" w:rsidRDefault="005D10CB" w:rsidP="006E38FB">
            <w:pPr>
              <w:rPr>
                <w:rFonts w:cs="Arial"/>
                <w:lang w:val="it-IT"/>
              </w:rPr>
            </w:pPr>
          </w:p>
        </w:tc>
      </w:tr>
    </w:tbl>
    <w:p w14:paraId="0D759FE9" w14:textId="77777777" w:rsidR="005D10CB" w:rsidRDefault="005D10CB" w:rsidP="00D86FAE">
      <w:pPr>
        <w:rPr>
          <w:lang w:val="it-IT"/>
        </w:rPr>
      </w:pPr>
    </w:p>
    <w:p w14:paraId="76C15D1B" w14:textId="77777777" w:rsidR="003C016A" w:rsidRDefault="003C016A" w:rsidP="00D86FAE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285"/>
        <w:gridCol w:w="140"/>
        <w:gridCol w:w="5113"/>
        <w:gridCol w:w="412"/>
        <w:gridCol w:w="1139"/>
        <w:gridCol w:w="425"/>
        <w:gridCol w:w="142"/>
        <w:gridCol w:w="992"/>
        <w:gridCol w:w="992"/>
        <w:gridCol w:w="1853"/>
        <w:gridCol w:w="994"/>
        <w:gridCol w:w="1006"/>
      </w:tblGrid>
      <w:tr w:rsidR="00251329" w:rsidRPr="003C016A" w14:paraId="2DD81E85" w14:textId="77777777" w:rsidTr="006E38FB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5911A" w14:textId="77777777" w:rsidR="00251329" w:rsidRPr="003C016A" w:rsidRDefault="00251329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C98F1" w14:textId="22BA9E34" w:rsidR="00251329" w:rsidRPr="003C016A" w:rsidRDefault="00251329" w:rsidP="006E38FB">
            <w:pPr>
              <w:spacing w:beforeAutospacing="1" w:afterAutospacing="1"/>
              <w:rPr>
                <w:rFonts w:cs="Arial"/>
              </w:rPr>
            </w:pPr>
            <w:hyperlink r:id="rId20" w:history="1">
              <w:r w:rsidRPr="003C016A">
                <w:rPr>
                  <w:rStyle w:val="Lienhypertexte"/>
                </w:rPr>
                <w:t>24.070</w:t>
              </w:r>
            </w:hyperlink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4312F" w14:textId="77777777" w:rsidR="00251329" w:rsidRPr="003C016A" w:rsidRDefault="00251329" w:rsidP="006E38FB">
            <w:pPr>
              <w:spacing w:beforeAutospacing="1" w:afterAutospacing="1"/>
              <w:rPr>
                <w:rFonts w:cs="Arial"/>
              </w:rPr>
            </w:pPr>
            <w:r w:rsidRPr="003C016A">
              <w:rPr>
                <w:rFonts w:cs="Arial"/>
                <w:lang w:val="de-DE"/>
              </w:rPr>
              <w:t>n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FDDE6" w14:textId="05351673" w:rsidR="00251329" w:rsidRPr="003C016A" w:rsidRDefault="00251329" w:rsidP="006E38FB">
            <w:pPr>
              <w:spacing w:beforeAutospacing="1" w:afterAutospacing="1"/>
              <w:rPr>
                <w:rFonts w:cs="Arial"/>
                <w:lang w:val="it-IT"/>
              </w:rPr>
            </w:pPr>
            <w:r w:rsidRPr="003C016A">
              <w:rPr>
                <w:lang w:val="de-CH"/>
              </w:rPr>
              <w:t xml:space="preserve">Bundesgesetz über die Ergänzungsleistungen zur AHV/IV (Leistungen für Hilfe und Betreuung zu Hause). </w:t>
            </w:r>
            <w:proofErr w:type="spellStart"/>
            <w:r w:rsidRPr="003C016A">
              <w:rPr>
                <w:lang w:val="fr-CH"/>
              </w:rPr>
              <w:t>Änderung</w:t>
            </w:r>
            <w:proofErr w:type="spellEnd"/>
            <w:r w:rsidRPr="003C016A">
              <w:rPr>
                <w:lang w:val="fr-CH"/>
              </w:rPr>
              <w:t xml:space="preserve"> </w:t>
            </w:r>
            <w:r w:rsidRPr="003C016A">
              <w:rPr>
                <w:lang w:val="fr-CH"/>
              </w:rPr>
              <w:br/>
              <w:t xml:space="preserve">Loi fédérale sur les prestations complémentaires à l'AVS/AI (Prestations d'aide et d'assistance à domicile). </w:t>
            </w:r>
            <w:proofErr w:type="spellStart"/>
            <w:r w:rsidRPr="003C016A">
              <w:rPr>
                <w:lang w:val="it-IT"/>
              </w:rPr>
              <w:t>Modification</w:t>
            </w:r>
            <w:proofErr w:type="spellEnd"/>
            <w:r w:rsidRPr="003C016A">
              <w:rPr>
                <w:lang w:val="it-IT"/>
              </w:rPr>
              <w:t xml:space="preserve"> </w:t>
            </w:r>
            <w:r w:rsidRPr="003C016A">
              <w:rPr>
                <w:lang w:val="it-IT"/>
              </w:rPr>
              <w:br/>
              <w:t xml:space="preserve">Legge federale sulle prestazioni complementari all'AVS/AI (Prestazioni di aiuto e assistenza a domicilio). </w:t>
            </w:r>
            <w:proofErr w:type="spellStart"/>
            <w:r w:rsidRPr="003C016A">
              <w:t>Modifica</w:t>
            </w:r>
            <w:proofErr w:type="spellEnd"/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083EA" w14:textId="77777777" w:rsidR="00251329" w:rsidRPr="003C016A" w:rsidRDefault="0025132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1B6B8" w14:textId="77777777" w:rsidR="00251329" w:rsidRPr="003C016A" w:rsidRDefault="00251329" w:rsidP="00251329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SGK</w:t>
            </w:r>
          </w:p>
          <w:p w14:paraId="671BB205" w14:textId="77777777" w:rsidR="00251329" w:rsidRPr="003C016A" w:rsidRDefault="00251329" w:rsidP="00251329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CSSS</w:t>
            </w:r>
          </w:p>
          <w:p w14:paraId="29A02ABF" w14:textId="2C89495A" w:rsidR="00251329" w:rsidRPr="003C016A" w:rsidRDefault="00251329" w:rsidP="00251329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CSSS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942F6" w14:textId="77777777" w:rsidR="00251329" w:rsidRPr="003C016A" w:rsidRDefault="00251329" w:rsidP="00251329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EDI</w:t>
            </w:r>
          </w:p>
          <w:p w14:paraId="5FEAB600" w14:textId="77777777" w:rsidR="00251329" w:rsidRPr="003C016A" w:rsidRDefault="00251329" w:rsidP="00251329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DFI</w:t>
            </w:r>
          </w:p>
          <w:p w14:paraId="467BFDC6" w14:textId="4A5507A6" w:rsidR="00251329" w:rsidRPr="003C016A" w:rsidRDefault="00251329" w:rsidP="00251329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de-CH"/>
              </w:rPr>
              <w:t>DFI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C3693A" w14:textId="77777777" w:rsidR="00251329" w:rsidRPr="003C016A" w:rsidRDefault="0025132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896CE" w14:textId="77777777" w:rsidR="00251329" w:rsidRPr="003C016A" w:rsidRDefault="0025132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E5AA5" w14:textId="77777777" w:rsidR="00251329" w:rsidRPr="003C016A" w:rsidRDefault="00251329" w:rsidP="006E38FB">
            <w:pPr>
              <w:rPr>
                <w:rFonts w:cs="Arial"/>
                <w:lang w:val="it-IT"/>
              </w:rPr>
            </w:pPr>
          </w:p>
        </w:tc>
      </w:tr>
      <w:tr w:rsidR="00251329" w:rsidRPr="005C2F45" w14:paraId="5A510924" w14:textId="77777777" w:rsidTr="006E38FB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57179F18" w14:textId="77777777" w:rsidR="00251329" w:rsidRPr="003C016A" w:rsidRDefault="00251329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403F4033" w14:textId="77777777" w:rsidR="00251329" w:rsidRPr="003C016A" w:rsidRDefault="0025132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558EAE41" w14:textId="77777777" w:rsidR="00251329" w:rsidRPr="003C016A" w:rsidRDefault="0025132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5DBFE9A0" w14:textId="77777777" w:rsidR="00251329" w:rsidRPr="003C016A" w:rsidRDefault="0025132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26727C30" w14:textId="001FD7DF" w:rsidR="00251329" w:rsidRPr="003C016A" w:rsidRDefault="00251329" w:rsidP="006E38FB">
            <w:pPr>
              <w:ind w:left="851" w:hanging="851"/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Pr="003C016A">
              <w:rPr>
                <w:lang w:val="it-IT"/>
              </w:rPr>
              <w:t xml:space="preserve">1 </w:t>
            </w:r>
            <w:proofErr w:type="spellStart"/>
            <w:r w:rsidRPr="003C016A">
              <w:rPr>
                <w:lang w:val="it-IT"/>
              </w:rPr>
              <w:t>Bundesgesetz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über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Ergänzungsleistungen</w:t>
            </w:r>
            <w:proofErr w:type="spellEnd"/>
            <w:r w:rsidRPr="003C016A">
              <w:rPr>
                <w:lang w:val="it-IT"/>
              </w:rPr>
              <w:t xml:space="preserve"> zur </w:t>
            </w:r>
            <w:proofErr w:type="spellStart"/>
            <w:r w:rsidRPr="003C016A">
              <w:rPr>
                <w:lang w:val="it-IT"/>
              </w:rPr>
              <w:t>Alters</w:t>
            </w:r>
            <w:proofErr w:type="spellEnd"/>
            <w:r w:rsidRPr="003C016A">
              <w:rPr>
                <w:lang w:val="it-IT"/>
              </w:rPr>
              <w:t xml:space="preserve">-, </w:t>
            </w:r>
            <w:proofErr w:type="spellStart"/>
            <w:r w:rsidRPr="003C016A">
              <w:rPr>
                <w:lang w:val="it-IT"/>
              </w:rPr>
              <w:t>Hinterlassenen</w:t>
            </w:r>
            <w:proofErr w:type="spellEnd"/>
            <w:r w:rsidRPr="003C016A">
              <w:rPr>
                <w:lang w:val="it-IT"/>
              </w:rPr>
              <w:t xml:space="preserve">- und </w:t>
            </w:r>
            <w:proofErr w:type="spellStart"/>
            <w:r w:rsidRPr="003C016A">
              <w:rPr>
                <w:lang w:val="it-IT"/>
              </w:rPr>
              <w:t>Invalidenversicherung</w:t>
            </w:r>
            <w:proofErr w:type="spellEnd"/>
            <w:r w:rsidRPr="003C016A">
              <w:rPr>
                <w:lang w:val="it-IT"/>
              </w:rPr>
              <w:t xml:space="preserve"> (ELG)</w:t>
            </w:r>
            <w:r w:rsidRPr="003C016A">
              <w:rPr>
                <w:lang w:val="it-IT"/>
              </w:rPr>
              <w:br/>
              <w:t xml:space="preserve">1 Loi </w:t>
            </w:r>
            <w:proofErr w:type="spellStart"/>
            <w:r w:rsidRPr="003C016A">
              <w:rPr>
                <w:lang w:val="it-IT"/>
              </w:rPr>
              <w:t>fédérale</w:t>
            </w:r>
            <w:proofErr w:type="spellEnd"/>
            <w:r w:rsidRPr="003C016A">
              <w:rPr>
                <w:lang w:val="it-IT"/>
              </w:rPr>
              <w:t xml:space="preserve"> sur </w:t>
            </w:r>
            <w:proofErr w:type="spellStart"/>
            <w:r w:rsidRPr="003C016A">
              <w:rPr>
                <w:lang w:val="it-IT"/>
              </w:rPr>
              <w:t>les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prestations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complémentaires</w:t>
            </w:r>
            <w:proofErr w:type="spellEnd"/>
            <w:r w:rsidRPr="003C016A">
              <w:rPr>
                <w:lang w:val="it-IT"/>
              </w:rPr>
              <w:t xml:space="preserve"> à l'AVS et </w:t>
            </w:r>
            <w:proofErr w:type="gramStart"/>
            <w:r w:rsidRPr="003C016A">
              <w:rPr>
                <w:lang w:val="it-IT"/>
              </w:rPr>
              <w:t>à</w:t>
            </w:r>
            <w:proofErr w:type="gramEnd"/>
            <w:r w:rsidRPr="003C016A">
              <w:rPr>
                <w:lang w:val="it-IT"/>
              </w:rPr>
              <w:t xml:space="preserve"> l'AI (Loi sur </w:t>
            </w:r>
            <w:proofErr w:type="spellStart"/>
            <w:r w:rsidRPr="003C016A">
              <w:rPr>
                <w:lang w:val="it-IT"/>
              </w:rPr>
              <w:t>les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prestations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complémentaires</w:t>
            </w:r>
            <w:proofErr w:type="spellEnd"/>
            <w:r w:rsidRPr="003C016A">
              <w:rPr>
                <w:lang w:val="it-IT"/>
              </w:rPr>
              <w:t>, LPC)</w:t>
            </w:r>
            <w:r w:rsidRPr="003C016A">
              <w:rPr>
                <w:lang w:val="it-IT"/>
              </w:rPr>
              <w:br/>
              <w:t>1 Legge federale sulle prestazioni complementari all'assicurazione per la vecchiaia, i superstiti e l'invalidità (LPC)</w:t>
            </w:r>
          </w:p>
        </w:tc>
        <w:tc>
          <w:tcPr>
            <w:tcW w:w="1139" w:type="dxa"/>
            <w:hideMark/>
          </w:tcPr>
          <w:p w14:paraId="111307D8" w14:textId="77777777" w:rsidR="00251329" w:rsidRPr="003C016A" w:rsidRDefault="0025132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2220AB1C" w14:textId="77777777" w:rsidR="00251329" w:rsidRPr="003C016A" w:rsidRDefault="00251329" w:rsidP="006E38FB">
            <w:pPr>
              <w:rPr>
                <w:rFonts w:cs="Arial"/>
                <w:lang w:val="it-IT"/>
              </w:rPr>
            </w:pPr>
          </w:p>
        </w:tc>
      </w:tr>
    </w:tbl>
    <w:p w14:paraId="04EFBC40" w14:textId="294DA52C" w:rsidR="00B96896" w:rsidRDefault="00B96896" w:rsidP="00D86FAE">
      <w:pPr>
        <w:rPr>
          <w:lang w:val="it-IT"/>
        </w:rPr>
      </w:pPr>
    </w:p>
    <w:p w14:paraId="22C65A0F" w14:textId="77777777" w:rsidR="00B96896" w:rsidRDefault="00B96896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285"/>
        <w:gridCol w:w="140"/>
        <w:gridCol w:w="5113"/>
        <w:gridCol w:w="412"/>
        <w:gridCol w:w="1139"/>
        <w:gridCol w:w="425"/>
        <w:gridCol w:w="142"/>
        <w:gridCol w:w="992"/>
        <w:gridCol w:w="992"/>
        <w:gridCol w:w="1853"/>
        <w:gridCol w:w="994"/>
        <w:gridCol w:w="1006"/>
      </w:tblGrid>
      <w:tr w:rsidR="00BD1CCA" w:rsidRPr="003C016A" w14:paraId="7E9E3DCA" w14:textId="77777777" w:rsidTr="006E38FB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A3473" w14:textId="77777777" w:rsidR="00BD1CCA" w:rsidRPr="003C016A" w:rsidRDefault="00BD1CCA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B0275" w14:textId="47227BC7" w:rsidR="00BD1CCA" w:rsidRPr="003C016A" w:rsidRDefault="00BD1CCA" w:rsidP="006E38FB">
            <w:pPr>
              <w:spacing w:beforeAutospacing="1" w:afterAutospacing="1"/>
              <w:rPr>
                <w:rFonts w:cs="Arial"/>
              </w:rPr>
            </w:pPr>
            <w:hyperlink r:id="rId21" w:history="1">
              <w:r w:rsidRPr="003C016A">
                <w:rPr>
                  <w:rStyle w:val="Lienhypertexte"/>
                </w:rPr>
                <w:t>24.074</w:t>
              </w:r>
            </w:hyperlink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A24D0" w14:textId="77777777" w:rsidR="00BD1CCA" w:rsidRPr="003C016A" w:rsidRDefault="00BD1CCA" w:rsidP="006E38FB">
            <w:pPr>
              <w:spacing w:beforeAutospacing="1" w:afterAutospacing="1"/>
              <w:rPr>
                <w:rFonts w:cs="Arial"/>
              </w:rPr>
            </w:pPr>
            <w:r w:rsidRPr="003C016A">
              <w:rPr>
                <w:rFonts w:cs="Arial"/>
                <w:lang w:val="de-DE"/>
              </w:rPr>
              <w:t>n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2FF06" w14:textId="14D54430" w:rsidR="00BD1CCA" w:rsidRPr="003C016A" w:rsidRDefault="00BD1CCA" w:rsidP="006E38FB">
            <w:pPr>
              <w:spacing w:beforeAutospacing="1" w:afterAutospacing="1"/>
              <w:rPr>
                <w:rFonts w:cs="Arial"/>
                <w:lang w:val="it-IT"/>
              </w:rPr>
            </w:pPr>
            <w:r w:rsidRPr="003C016A">
              <w:rPr>
                <w:lang w:val="de-CH"/>
              </w:rPr>
              <w:t xml:space="preserve">UVG (Finanzierung der Stiftung Entschädigungsfonds für Asbestopfer). </w:t>
            </w:r>
            <w:proofErr w:type="spellStart"/>
            <w:r w:rsidRPr="003C016A">
              <w:rPr>
                <w:lang w:val="fr-CH"/>
              </w:rPr>
              <w:t>Änderung</w:t>
            </w:r>
            <w:proofErr w:type="spellEnd"/>
            <w:r w:rsidRPr="003C016A">
              <w:rPr>
                <w:lang w:val="fr-CH"/>
              </w:rPr>
              <w:t xml:space="preserve"> </w:t>
            </w:r>
            <w:r w:rsidRPr="003C016A">
              <w:rPr>
                <w:lang w:val="fr-CH"/>
              </w:rPr>
              <w:br/>
              <w:t xml:space="preserve">LAA (Financement de la Fondation Fonds d'indemnisation pour les victimes de l'amiante). </w:t>
            </w:r>
            <w:proofErr w:type="spellStart"/>
            <w:r w:rsidRPr="003C016A">
              <w:rPr>
                <w:lang w:val="it-IT"/>
              </w:rPr>
              <w:t>Modification</w:t>
            </w:r>
            <w:proofErr w:type="spellEnd"/>
            <w:r w:rsidRPr="003C016A">
              <w:rPr>
                <w:lang w:val="it-IT"/>
              </w:rPr>
              <w:t xml:space="preserve"> </w:t>
            </w:r>
            <w:r w:rsidRPr="003C016A">
              <w:rPr>
                <w:lang w:val="it-IT"/>
              </w:rPr>
              <w:br/>
              <w:t xml:space="preserve">LAINF (Finanziamento della fondazione Fondo per le vittime dell'amianto). </w:t>
            </w:r>
            <w:proofErr w:type="spellStart"/>
            <w:r w:rsidRPr="003C016A">
              <w:t>Modifica</w:t>
            </w:r>
            <w:proofErr w:type="spellEnd"/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E839E" w14:textId="77777777" w:rsidR="00BD1CCA" w:rsidRPr="003C016A" w:rsidRDefault="00BD1CCA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91A95" w14:textId="77777777" w:rsidR="00BD1CCA" w:rsidRPr="003C016A" w:rsidRDefault="00BD1CCA" w:rsidP="00BD1CCA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SGK</w:t>
            </w:r>
          </w:p>
          <w:p w14:paraId="18ADA956" w14:textId="77777777" w:rsidR="00BD1CCA" w:rsidRPr="003C016A" w:rsidRDefault="00BD1CCA" w:rsidP="00BD1CCA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CSSS</w:t>
            </w:r>
          </w:p>
          <w:p w14:paraId="0F1C665E" w14:textId="59460E99" w:rsidR="00BD1CCA" w:rsidRPr="003C016A" w:rsidRDefault="00BD1CCA" w:rsidP="00BD1CCA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CSSS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8E383" w14:textId="77777777" w:rsidR="002C02BF" w:rsidRPr="003C016A" w:rsidRDefault="002C02BF" w:rsidP="002C02BF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EDI</w:t>
            </w:r>
          </w:p>
          <w:p w14:paraId="6DDD1EC9" w14:textId="77777777" w:rsidR="002C02BF" w:rsidRPr="003C016A" w:rsidRDefault="002C02BF" w:rsidP="002C02BF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DFI</w:t>
            </w:r>
          </w:p>
          <w:p w14:paraId="0DA635F3" w14:textId="56F2EB25" w:rsidR="00BD1CCA" w:rsidRPr="003C016A" w:rsidRDefault="002C02BF" w:rsidP="002C02BF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de-CH"/>
              </w:rPr>
              <w:t>DFI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064D3" w14:textId="77777777" w:rsidR="00BD1CCA" w:rsidRPr="003C016A" w:rsidRDefault="00BD1CCA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8B94F" w14:textId="77777777" w:rsidR="00BD1CCA" w:rsidRPr="003C016A" w:rsidRDefault="00BD1CCA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9F08E" w14:textId="77777777" w:rsidR="00BD1CCA" w:rsidRPr="003C016A" w:rsidRDefault="00BD1CCA" w:rsidP="006E38FB">
            <w:pPr>
              <w:rPr>
                <w:rFonts w:cs="Arial"/>
                <w:lang w:val="it-IT"/>
              </w:rPr>
            </w:pPr>
          </w:p>
        </w:tc>
      </w:tr>
      <w:tr w:rsidR="00BD1CCA" w:rsidRPr="005C2F45" w14:paraId="3721C2F2" w14:textId="77777777" w:rsidTr="006E38FB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17B57628" w14:textId="77777777" w:rsidR="00BD1CCA" w:rsidRPr="003C016A" w:rsidRDefault="00BD1CCA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2782951B" w14:textId="77777777" w:rsidR="00BD1CCA" w:rsidRPr="003C016A" w:rsidRDefault="00BD1CCA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579EE59A" w14:textId="77777777" w:rsidR="00BD1CCA" w:rsidRPr="003C016A" w:rsidRDefault="00BD1CCA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05DB3903" w14:textId="77777777" w:rsidR="00BD1CCA" w:rsidRPr="003C016A" w:rsidRDefault="00BD1CCA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4626E96D" w14:textId="18CD74F4" w:rsidR="00BD1CCA" w:rsidRPr="003C016A" w:rsidRDefault="00BD1CCA" w:rsidP="006E38FB">
            <w:pPr>
              <w:ind w:left="851" w:hanging="851"/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Pr="003C016A">
              <w:rPr>
                <w:lang w:val="it-IT"/>
              </w:rPr>
              <w:t xml:space="preserve">1 </w:t>
            </w:r>
            <w:proofErr w:type="spellStart"/>
            <w:r w:rsidRPr="003C016A">
              <w:rPr>
                <w:lang w:val="it-IT"/>
              </w:rPr>
              <w:t>Bundesgesetz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über</w:t>
            </w:r>
            <w:proofErr w:type="spellEnd"/>
            <w:r w:rsidRPr="003C016A">
              <w:rPr>
                <w:lang w:val="it-IT"/>
              </w:rPr>
              <w:t xml:space="preserve"> die </w:t>
            </w:r>
            <w:proofErr w:type="spellStart"/>
            <w:r w:rsidRPr="003C016A">
              <w:rPr>
                <w:lang w:val="it-IT"/>
              </w:rPr>
              <w:t>Unfallversicherung</w:t>
            </w:r>
            <w:proofErr w:type="spellEnd"/>
            <w:r w:rsidRPr="003C016A">
              <w:rPr>
                <w:lang w:val="it-IT"/>
              </w:rPr>
              <w:t xml:space="preserve"> (UVG) (</w:t>
            </w:r>
            <w:proofErr w:type="spellStart"/>
            <w:r w:rsidRPr="003C016A">
              <w:rPr>
                <w:lang w:val="it-IT"/>
              </w:rPr>
              <w:t>Finanzierung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der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Stiftung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Entschädigungsfonds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für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Asbestopfer</w:t>
            </w:r>
            <w:proofErr w:type="spellEnd"/>
            <w:r w:rsidRPr="003C016A">
              <w:rPr>
                <w:lang w:val="it-IT"/>
              </w:rPr>
              <w:br/>
              <w:t xml:space="preserve">1 Loi </w:t>
            </w:r>
            <w:proofErr w:type="spellStart"/>
            <w:r w:rsidRPr="003C016A">
              <w:rPr>
                <w:lang w:val="it-IT"/>
              </w:rPr>
              <w:t>fédérale</w:t>
            </w:r>
            <w:proofErr w:type="spellEnd"/>
            <w:r w:rsidRPr="003C016A">
              <w:rPr>
                <w:lang w:val="it-IT"/>
              </w:rPr>
              <w:t xml:space="preserve"> sur l'</w:t>
            </w:r>
            <w:proofErr w:type="spellStart"/>
            <w:r w:rsidRPr="003C016A">
              <w:rPr>
                <w:lang w:val="it-IT"/>
              </w:rPr>
              <w:t>assurance-accidents</w:t>
            </w:r>
            <w:proofErr w:type="spellEnd"/>
            <w:r w:rsidRPr="003C016A">
              <w:rPr>
                <w:lang w:val="it-IT"/>
              </w:rPr>
              <w:t xml:space="preserve"> (LAA) (</w:t>
            </w:r>
            <w:proofErr w:type="spellStart"/>
            <w:r w:rsidRPr="003C016A">
              <w:rPr>
                <w:lang w:val="it-IT"/>
              </w:rPr>
              <w:t>Financement</w:t>
            </w:r>
            <w:proofErr w:type="spellEnd"/>
            <w:r w:rsidRPr="003C016A">
              <w:rPr>
                <w:lang w:val="it-IT"/>
              </w:rPr>
              <w:t xml:space="preserve"> de la </w:t>
            </w:r>
            <w:proofErr w:type="spellStart"/>
            <w:r w:rsidRPr="003C016A">
              <w:rPr>
                <w:lang w:val="it-IT"/>
              </w:rPr>
              <w:t>fondation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Fonds</w:t>
            </w:r>
            <w:proofErr w:type="spellEnd"/>
            <w:r w:rsidRPr="003C016A">
              <w:rPr>
                <w:lang w:val="it-IT"/>
              </w:rPr>
              <w:t xml:space="preserve"> d'</w:t>
            </w:r>
            <w:proofErr w:type="spellStart"/>
            <w:r w:rsidRPr="003C016A">
              <w:rPr>
                <w:lang w:val="it-IT"/>
              </w:rPr>
              <w:t>indemnisation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victimes</w:t>
            </w:r>
            <w:proofErr w:type="spellEnd"/>
            <w:r w:rsidRPr="003C016A">
              <w:rPr>
                <w:lang w:val="it-IT"/>
              </w:rPr>
              <w:t xml:space="preserve"> de l'</w:t>
            </w:r>
            <w:proofErr w:type="spellStart"/>
            <w:r w:rsidRPr="003C016A">
              <w:rPr>
                <w:lang w:val="it-IT"/>
              </w:rPr>
              <w:t>amiante</w:t>
            </w:r>
            <w:proofErr w:type="spellEnd"/>
            <w:r w:rsidRPr="003C016A">
              <w:rPr>
                <w:lang w:val="it-IT"/>
              </w:rPr>
              <w:t xml:space="preserve">) </w:t>
            </w:r>
            <w:r w:rsidRPr="003C016A">
              <w:rPr>
                <w:lang w:val="it-IT"/>
              </w:rPr>
              <w:br/>
              <w:t>1 Legge federale sull'assicurazione contro gli infortuni (LAINF) (Finanziamento della fondazione Fondo per le vittime dell'amianto)</w:t>
            </w:r>
          </w:p>
        </w:tc>
        <w:tc>
          <w:tcPr>
            <w:tcW w:w="1139" w:type="dxa"/>
            <w:hideMark/>
          </w:tcPr>
          <w:p w14:paraId="5DD5E36C" w14:textId="77777777" w:rsidR="00BD1CCA" w:rsidRPr="003C016A" w:rsidRDefault="00BD1CCA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7182847E" w14:textId="77777777" w:rsidR="00BD1CCA" w:rsidRPr="003C016A" w:rsidRDefault="00BD1CCA" w:rsidP="006E38FB">
            <w:pPr>
              <w:rPr>
                <w:rFonts w:cs="Arial"/>
                <w:lang w:val="it-IT"/>
              </w:rPr>
            </w:pPr>
          </w:p>
        </w:tc>
      </w:tr>
    </w:tbl>
    <w:p w14:paraId="214DBF82" w14:textId="77777777" w:rsidR="00BD1CCA" w:rsidRDefault="00BD1CCA" w:rsidP="00D86FAE">
      <w:pPr>
        <w:rPr>
          <w:lang w:val="it-IT"/>
        </w:rPr>
      </w:pPr>
    </w:p>
    <w:p w14:paraId="02C20E7F" w14:textId="77777777" w:rsidR="003C016A" w:rsidRPr="003C016A" w:rsidRDefault="003C016A" w:rsidP="00D86FAE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285"/>
        <w:gridCol w:w="140"/>
        <w:gridCol w:w="5113"/>
        <w:gridCol w:w="412"/>
        <w:gridCol w:w="1139"/>
        <w:gridCol w:w="425"/>
        <w:gridCol w:w="142"/>
        <w:gridCol w:w="992"/>
        <w:gridCol w:w="992"/>
        <w:gridCol w:w="1853"/>
        <w:gridCol w:w="994"/>
        <w:gridCol w:w="1006"/>
      </w:tblGrid>
      <w:tr w:rsidR="00AD5EF5" w:rsidRPr="003C016A" w14:paraId="248961F9" w14:textId="77777777" w:rsidTr="006E38FB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994A6" w14:textId="77777777" w:rsidR="00AD5EF5" w:rsidRPr="003C016A" w:rsidRDefault="00AD5EF5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860C6" w14:textId="26A74B84" w:rsidR="00AD5EF5" w:rsidRPr="003C016A" w:rsidRDefault="00AD5EF5" w:rsidP="006E38FB">
            <w:pPr>
              <w:spacing w:beforeAutospacing="1" w:afterAutospacing="1"/>
              <w:rPr>
                <w:rFonts w:cs="Arial"/>
              </w:rPr>
            </w:pPr>
            <w:hyperlink r:id="rId22" w:history="1">
              <w:r w:rsidRPr="003C016A">
                <w:rPr>
                  <w:rStyle w:val="Lienhypertexte"/>
                </w:rPr>
                <w:t>24.079</w:t>
              </w:r>
            </w:hyperlink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555D0" w14:textId="77777777" w:rsidR="00AD5EF5" w:rsidRPr="003C016A" w:rsidRDefault="00AD5EF5" w:rsidP="006E38FB">
            <w:pPr>
              <w:spacing w:beforeAutospacing="1" w:afterAutospacing="1"/>
              <w:rPr>
                <w:rFonts w:cs="Arial"/>
              </w:rPr>
            </w:pPr>
            <w:r w:rsidRPr="003C016A">
              <w:rPr>
                <w:rFonts w:cs="Arial"/>
                <w:lang w:val="de-DE"/>
              </w:rPr>
              <w:t>n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9C3C9" w14:textId="152D154F" w:rsidR="00AD5EF5" w:rsidRPr="003C016A" w:rsidRDefault="00AD5EF5" w:rsidP="006E38FB">
            <w:pPr>
              <w:spacing w:beforeAutospacing="1" w:afterAutospacing="1"/>
              <w:rPr>
                <w:rFonts w:cs="Arial"/>
                <w:lang w:val="it-IT"/>
              </w:rPr>
            </w:pPr>
            <w:r w:rsidRPr="003C016A">
              <w:rPr>
                <w:lang w:val="de-CH"/>
              </w:rPr>
              <w:t xml:space="preserve">«Für eine engagierte Schweiz (Service-citoyen-Initiative)». </w:t>
            </w:r>
            <w:proofErr w:type="spellStart"/>
            <w:r w:rsidRPr="003C016A">
              <w:rPr>
                <w:lang w:val="fr-CH"/>
              </w:rPr>
              <w:t>Volksinitiative</w:t>
            </w:r>
            <w:proofErr w:type="spellEnd"/>
            <w:r w:rsidRPr="003C016A">
              <w:rPr>
                <w:lang w:val="fr-CH"/>
              </w:rPr>
              <w:t xml:space="preserve"> </w:t>
            </w:r>
            <w:r w:rsidRPr="003C016A">
              <w:rPr>
                <w:lang w:val="fr-CH"/>
              </w:rPr>
              <w:br/>
              <w:t>«Pour une Suisse qui s'engage (initiative service citoyen</w:t>
            </w:r>
            <w:proofErr w:type="gramStart"/>
            <w:r w:rsidRPr="003C016A">
              <w:rPr>
                <w:lang w:val="fr-CH"/>
              </w:rPr>
              <w:t>)»</w:t>
            </w:r>
            <w:proofErr w:type="gramEnd"/>
            <w:r w:rsidRPr="003C016A">
              <w:rPr>
                <w:lang w:val="fr-CH"/>
              </w:rPr>
              <w:t xml:space="preserve">. </w:t>
            </w:r>
            <w:proofErr w:type="spellStart"/>
            <w:r w:rsidRPr="003C016A">
              <w:rPr>
                <w:lang w:val="it-IT"/>
              </w:rPr>
              <w:t>Initiative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populaire</w:t>
            </w:r>
            <w:proofErr w:type="spellEnd"/>
            <w:r w:rsidRPr="003C016A">
              <w:rPr>
                <w:lang w:val="it-IT"/>
              </w:rPr>
              <w:t xml:space="preserve"> </w:t>
            </w:r>
            <w:r w:rsidRPr="003C016A">
              <w:rPr>
                <w:lang w:val="it-IT"/>
              </w:rPr>
              <w:br/>
              <w:t xml:space="preserve">«Per una Svizzera che si impegna (Iniziativa Servizio civico)». </w:t>
            </w:r>
            <w:proofErr w:type="spellStart"/>
            <w:r w:rsidRPr="003C016A">
              <w:t>Iniziativa</w:t>
            </w:r>
            <w:proofErr w:type="spellEnd"/>
            <w:r w:rsidRPr="003C016A">
              <w:t xml:space="preserve"> </w:t>
            </w:r>
            <w:proofErr w:type="spellStart"/>
            <w:r w:rsidRPr="003C016A">
              <w:t>popolare</w:t>
            </w:r>
            <w:proofErr w:type="spellEnd"/>
            <w:r w:rsidRPr="003C016A">
              <w:t xml:space="preserve">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98CAD8" w14:textId="77777777" w:rsidR="00AD5EF5" w:rsidRPr="003C016A" w:rsidRDefault="00AD5EF5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35573" w14:textId="77777777" w:rsidR="00AD5EF5" w:rsidRPr="003C016A" w:rsidRDefault="00AD5EF5" w:rsidP="006E38FB">
            <w:pPr>
              <w:rPr>
                <w:rFonts w:cs="Arial"/>
                <w:lang w:val="it-IT"/>
              </w:rPr>
            </w:pPr>
            <w:proofErr w:type="spellStart"/>
            <w:r w:rsidRPr="003C016A">
              <w:rPr>
                <w:rFonts w:cs="Arial"/>
                <w:lang w:val="it-IT"/>
              </w:rPr>
              <w:t>SiK</w:t>
            </w:r>
            <w:proofErr w:type="spellEnd"/>
          </w:p>
          <w:p w14:paraId="077AC5C7" w14:textId="77777777" w:rsidR="00AD5EF5" w:rsidRPr="003C016A" w:rsidRDefault="00AD5EF5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CPS</w:t>
            </w:r>
          </w:p>
          <w:p w14:paraId="00E838D1" w14:textId="21DF860F" w:rsidR="00AD5EF5" w:rsidRPr="003C016A" w:rsidRDefault="00AD5EF5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CPS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76108" w14:textId="77777777" w:rsidR="00AD5EF5" w:rsidRPr="003C016A" w:rsidRDefault="00AD5EF5" w:rsidP="006E38FB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VBS</w:t>
            </w:r>
          </w:p>
          <w:p w14:paraId="72CF0153" w14:textId="77777777" w:rsidR="00AD5EF5" w:rsidRPr="003C016A" w:rsidRDefault="00AD5EF5" w:rsidP="006E38FB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DDPS</w:t>
            </w:r>
          </w:p>
          <w:p w14:paraId="7650F092" w14:textId="1DFF8CC7" w:rsidR="00AD5EF5" w:rsidRPr="003C016A" w:rsidRDefault="00AD5EF5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de-CH"/>
              </w:rPr>
              <w:t>DDPS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A0DA6" w14:textId="77777777" w:rsidR="00AD5EF5" w:rsidRPr="003C016A" w:rsidRDefault="00AD5EF5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A4F7A" w14:textId="77777777" w:rsidR="00AD5EF5" w:rsidRPr="003C016A" w:rsidRDefault="00AD5EF5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7E1AC" w14:textId="77777777" w:rsidR="00AD5EF5" w:rsidRPr="003C016A" w:rsidRDefault="00AD5EF5" w:rsidP="006E38FB">
            <w:pPr>
              <w:rPr>
                <w:rFonts w:cs="Arial"/>
                <w:lang w:val="it-IT"/>
              </w:rPr>
            </w:pPr>
          </w:p>
        </w:tc>
      </w:tr>
      <w:tr w:rsidR="00AD5EF5" w:rsidRPr="005C2F45" w14:paraId="2619DF2F" w14:textId="77777777" w:rsidTr="006E38FB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458042CE" w14:textId="77777777" w:rsidR="00AD5EF5" w:rsidRPr="003C016A" w:rsidRDefault="00AD5EF5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648FBF43" w14:textId="77777777" w:rsidR="00AD5EF5" w:rsidRPr="003C016A" w:rsidRDefault="00AD5EF5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79A952CA" w14:textId="77777777" w:rsidR="00AD5EF5" w:rsidRPr="003C016A" w:rsidRDefault="00AD5EF5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6FDA0D56" w14:textId="77777777" w:rsidR="00AD5EF5" w:rsidRPr="003C016A" w:rsidRDefault="00AD5EF5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1B3E831F" w14:textId="01B1E0C9" w:rsidR="00AD5EF5" w:rsidRPr="003C016A" w:rsidRDefault="00AD5EF5" w:rsidP="006E38FB">
            <w:pPr>
              <w:ind w:left="851" w:hanging="851"/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Pr="003C016A">
              <w:rPr>
                <w:lang w:val="it-IT"/>
              </w:rPr>
              <w:t xml:space="preserve">1 </w:t>
            </w:r>
            <w:proofErr w:type="spellStart"/>
            <w:r w:rsidRPr="003C016A">
              <w:rPr>
                <w:lang w:val="it-IT"/>
              </w:rPr>
              <w:t>Bundesbeschluss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über</w:t>
            </w:r>
            <w:proofErr w:type="spellEnd"/>
            <w:r w:rsidRPr="003C016A">
              <w:rPr>
                <w:lang w:val="it-IT"/>
              </w:rPr>
              <w:t xml:space="preserve"> die </w:t>
            </w:r>
            <w:proofErr w:type="spellStart"/>
            <w:r w:rsidRPr="003C016A">
              <w:rPr>
                <w:lang w:val="it-IT"/>
              </w:rPr>
              <w:t>Volksinitiative</w:t>
            </w:r>
            <w:proofErr w:type="spellEnd"/>
            <w:r w:rsidRPr="003C016A">
              <w:rPr>
                <w:lang w:val="it-IT"/>
              </w:rPr>
              <w:t xml:space="preserve"> «</w:t>
            </w:r>
            <w:proofErr w:type="spellStart"/>
            <w:r w:rsidRPr="003C016A">
              <w:rPr>
                <w:lang w:val="it-IT"/>
              </w:rPr>
              <w:t>Für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eine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engagierte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Schweiz</w:t>
            </w:r>
            <w:proofErr w:type="spellEnd"/>
            <w:r w:rsidRPr="003C016A">
              <w:rPr>
                <w:lang w:val="it-IT"/>
              </w:rPr>
              <w:t xml:space="preserve"> (Service-</w:t>
            </w:r>
            <w:proofErr w:type="spellStart"/>
            <w:r w:rsidRPr="003C016A">
              <w:rPr>
                <w:lang w:val="it-IT"/>
              </w:rPr>
              <w:t>citoyen</w:t>
            </w:r>
            <w:proofErr w:type="spellEnd"/>
            <w:r w:rsidRPr="003C016A">
              <w:rPr>
                <w:lang w:val="it-IT"/>
              </w:rPr>
              <w:t>-</w:t>
            </w:r>
            <w:proofErr w:type="spellStart"/>
            <w:r w:rsidRPr="003C016A">
              <w:rPr>
                <w:lang w:val="it-IT"/>
              </w:rPr>
              <w:t>Initiative</w:t>
            </w:r>
            <w:proofErr w:type="spellEnd"/>
            <w:r w:rsidRPr="003C016A">
              <w:rPr>
                <w:lang w:val="it-IT"/>
              </w:rPr>
              <w:t>)»</w:t>
            </w:r>
            <w:r w:rsidRPr="003C016A">
              <w:rPr>
                <w:lang w:val="it-IT"/>
              </w:rPr>
              <w:br/>
              <w:t xml:space="preserve">1 </w:t>
            </w:r>
            <w:proofErr w:type="spellStart"/>
            <w:r w:rsidRPr="003C016A">
              <w:rPr>
                <w:lang w:val="it-IT"/>
              </w:rPr>
              <w:t>Arrêté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fédéral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relatif</w:t>
            </w:r>
            <w:proofErr w:type="spellEnd"/>
            <w:r w:rsidRPr="003C016A">
              <w:rPr>
                <w:lang w:val="it-IT"/>
              </w:rPr>
              <w:t xml:space="preserve"> à l'</w:t>
            </w:r>
            <w:proofErr w:type="spellStart"/>
            <w:r w:rsidRPr="003C016A">
              <w:rPr>
                <w:lang w:val="it-IT"/>
              </w:rPr>
              <w:t>initiative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populaire</w:t>
            </w:r>
            <w:proofErr w:type="spellEnd"/>
            <w:r w:rsidRPr="003C016A">
              <w:rPr>
                <w:lang w:val="it-IT"/>
              </w:rPr>
              <w:t xml:space="preserve"> «Pour une Suisse qui s'</w:t>
            </w:r>
            <w:proofErr w:type="spellStart"/>
            <w:r w:rsidRPr="003C016A">
              <w:rPr>
                <w:lang w:val="it-IT"/>
              </w:rPr>
              <w:t>engage</w:t>
            </w:r>
            <w:proofErr w:type="spellEnd"/>
            <w:r w:rsidRPr="003C016A">
              <w:rPr>
                <w:lang w:val="it-IT"/>
              </w:rPr>
              <w:t xml:space="preserve"> (</w:t>
            </w:r>
            <w:proofErr w:type="spellStart"/>
            <w:r w:rsidRPr="003C016A">
              <w:rPr>
                <w:lang w:val="it-IT"/>
              </w:rPr>
              <w:t>initiative</w:t>
            </w:r>
            <w:proofErr w:type="spellEnd"/>
            <w:r w:rsidRPr="003C016A">
              <w:rPr>
                <w:lang w:val="it-IT"/>
              </w:rPr>
              <w:t xml:space="preserve"> service </w:t>
            </w:r>
            <w:proofErr w:type="spellStart"/>
            <w:r w:rsidRPr="003C016A">
              <w:rPr>
                <w:lang w:val="it-IT"/>
              </w:rPr>
              <w:t>citoyen</w:t>
            </w:r>
            <w:proofErr w:type="spellEnd"/>
            <w:r w:rsidRPr="003C016A">
              <w:rPr>
                <w:lang w:val="it-IT"/>
              </w:rPr>
              <w:t>)»</w:t>
            </w:r>
            <w:r w:rsidRPr="003C016A">
              <w:rPr>
                <w:lang w:val="it-IT"/>
              </w:rPr>
              <w:br/>
              <w:t>1 Decreto federale concernente l'iniziativa popolare «Per una Svizzera che si impegna (Iniziativa Servizio civico)»</w:t>
            </w:r>
          </w:p>
        </w:tc>
        <w:tc>
          <w:tcPr>
            <w:tcW w:w="1139" w:type="dxa"/>
            <w:hideMark/>
          </w:tcPr>
          <w:p w14:paraId="4838FEDF" w14:textId="77777777" w:rsidR="00AD5EF5" w:rsidRPr="003C016A" w:rsidRDefault="00AD5EF5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4D969D35" w14:textId="77777777" w:rsidR="00AD5EF5" w:rsidRPr="003C016A" w:rsidRDefault="00AD5EF5" w:rsidP="006E38FB">
            <w:pPr>
              <w:rPr>
                <w:rFonts w:cs="Arial"/>
                <w:lang w:val="it-IT"/>
              </w:rPr>
            </w:pPr>
          </w:p>
        </w:tc>
      </w:tr>
    </w:tbl>
    <w:p w14:paraId="53953433" w14:textId="574A59FF" w:rsidR="00B96896" w:rsidRDefault="00B96896" w:rsidP="00D86FAE">
      <w:pPr>
        <w:rPr>
          <w:lang w:val="it-IT"/>
        </w:rPr>
      </w:pPr>
    </w:p>
    <w:p w14:paraId="0ECC8656" w14:textId="77777777" w:rsidR="00AD5EF5" w:rsidRDefault="00AD5EF5" w:rsidP="00D86FAE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285"/>
        <w:gridCol w:w="140"/>
        <w:gridCol w:w="5113"/>
        <w:gridCol w:w="412"/>
        <w:gridCol w:w="1139"/>
        <w:gridCol w:w="425"/>
        <w:gridCol w:w="142"/>
        <w:gridCol w:w="992"/>
        <w:gridCol w:w="992"/>
        <w:gridCol w:w="1853"/>
        <w:gridCol w:w="994"/>
        <w:gridCol w:w="1006"/>
      </w:tblGrid>
      <w:tr w:rsidR="007E05EE" w:rsidRPr="003C016A" w14:paraId="22BAF461" w14:textId="77777777" w:rsidTr="006E38FB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6774D" w14:textId="77777777" w:rsidR="007E05EE" w:rsidRPr="003C016A" w:rsidRDefault="007E05EE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B80EB" w14:textId="7E91F56E" w:rsidR="007E05EE" w:rsidRPr="003C016A" w:rsidRDefault="007E05EE" w:rsidP="006E38FB">
            <w:pPr>
              <w:spacing w:beforeAutospacing="1" w:afterAutospacing="1"/>
              <w:rPr>
                <w:rFonts w:cs="Arial"/>
              </w:rPr>
            </w:pPr>
            <w:hyperlink r:id="rId23" w:history="1">
              <w:r w:rsidRPr="003C016A">
                <w:rPr>
                  <w:rStyle w:val="Lienhypertexte"/>
                </w:rPr>
                <w:t>24.082</w:t>
              </w:r>
            </w:hyperlink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D76D5" w14:textId="77777777" w:rsidR="007E05EE" w:rsidRPr="003C016A" w:rsidRDefault="007E05EE" w:rsidP="006E38FB">
            <w:pPr>
              <w:spacing w:beforeAutospacing="1" w:afterAutospacing="1"/>
              <w:rPr>
                <w:rFonts w:cs="Arial"/>
              </w:rPr>
            </w:pPr>
            <w:r w:rsidRPr="003C016A">
              <w:rPr>
                <w:rFonts w:cs="Arial"/>
                <w:lang w:val="de-DE"/>
              </w:rPr>
              <w:t>n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4C3CF" w14:textId="14273FE3" w:rsidR="007E05EE" w:rsidRPr="003C016A" w:rsidRDefault="007E05EE" w:rsidP="006E38FB">
            <w:pPr>
              <w:spacing w:beforeAutospacing="1" w:afterAutospacing="1"/>
              <w:rPr>
                <w:rFonts w:cs="Arial"/>
                <w:lang w:val="it-IT"/>
              </w:rPr>
            </w:pPr>
            <w:r w:rsidRPr="003C016A">
              <w:rPr>
                <w:lang w:val="de-CH"/>
              </w:rPr>
              <w:t xml:space="preserve">Für eine soziale Klimapolitik - steuerlich gerecht finanziert (Initiative für eine Zukunft). </w:t>
            </w:r>
            <w:proofErr w:type="spellStart"/>
            <w:r w:rsidRPr="003C016A">
              <w:rPr>
                <w:lang w:val="fr-CH"/>
              </w:rPr>
              <w:t>Volksinitiative</w:t>
            </w:r>
            <w:proofErr w:type="spellEnd"/>
            <w:r w:rsidRPr="003C016A">
              <w:rPr>
                <w:lang w:val="fr-CH"/>
              </w:rPr>
              <w:t xml:space="preserve"> </w:t>
            </w:r>
            <w:r w:rsidRPr="003C016A">
              <w:rPr>
                <w:lang w:val="fr-CH"/>
              </w:rPr>
              <w:br/>
              <w:t xml:space="preserve">Pour une politique climatique sociale financée de manière juste fiscalement (initiative pour l'avenir). </w:t>
            </w:r>
            <w:proofErr w:type="spellStart"/>
            <w:r w:rsidRPr="003C016A">
              <w:rPr>
                <w:lang w:val="it-IT"/>
              </w:rPr>
              <w:t>Initiative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populaire</w:t>
            </w:r>
            <w:proofErr w:type="spellEnd"/>
            <w:r w:rsidRPr="003C016A">
              <w:rPr>
                <w:lang w:val="it-IT"/>
              </w:rPr>
              <w:t xml:space="preserve"> </w:t>
            </w:r>
            <w:r w:rsidRPr="003C016A">
              <w:rPr>
                <w:lang w:val="it-IT"/>
              </w:rPr>
              <w:br/>
              <w:t xml:space="preserve">Per una politica climatica sociale - finanziata in modo fiscalmente equo (Iniziativa per il futuro). </w:t>
            </w:r>
            <w:proofErr w:type="spellStart"/>
            <w:r w:rsidRPr="003C016A">
              <w:t>Iniziativa</w:t>
            </w:r>
            <w:proofErr w:type="spellEnd"/>
            <w:r w:rsidRPr="003C016A">
              <w:t xml:space="preserve"> </w:t>
            </w:r>
            <w:proofErr w:type="spellStart"/>
            <w:r w:rsidRPr="003C016A">
              <w:t>popolare</w:t>
            </w:r>
            <w:proofErr w:type="spellEnd"/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8D4E9" w14:textId="77777777" w:rsidR="007E05EE" w:rsidRPr="003C016A" w:rsidRDefault="007E05EE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56221E" w14:textId="77777777" w:rsidR="007E05EE" w:rsidRPr="003C016A" w:rsidRDefault="007E05EE" w:rsidP="007E05EE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WAK</w:t>
            </w:r>
          </w:p>
          <w:p w14:paraId="54678867" w14:textId="77777777" w:rsidR="007E05EE" w:rsidRPr="003C016A" w:rsidRDefault="007E05EE" w:rsidP="007E05EE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CER</w:t>
            </w:r>
          </w:p>
          <w:p w14:paraId="7D5FAD55" w14:textId="54D0B80B" w:rsidR="007E05EE" w:rsidRPr="003C016A" w:rsidRDefault="007E05EE" w:rsidP="007E05EE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 xml:space="preserve">CET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2415E" w14:textId="77777777" w:rsidR="00A10B2D" w:rsidRPr="003C016A" w:rsidRDefault="00A10B2D" w:rsidP="00A10B2D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EFD</w:t>
            </w:r>
          </w:p>
          <w:p w14:paraId="2A62936F" w14:textId="77777777" w:rsidR="00A10B2D" w:rsidRPr="003C016A" w:rsidRDefault="00A10B2D" w:rsidP="00A10B2D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DFF</w:t>
            </w:r>
          </w:p>
          <w:p w14:paraId="07EF0EBC" w14:textId="22BECC89" w:rsidR="007E05EE" w:rsidRPr="003C016A" w:rsidRDefault="00A10B2D" w:rsidP="00A10B2D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de-CH"/>
              </w:rPr>
              <w:t>DFF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4E86F" w14:textId="77777777" w:rsidR="007E05EE" w:rsidRPr="003C016A" w:rsidRDefault="007E05EE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5D59F" w14:textId="77777777" w:rsidR="007E05EE" w:rsidRPr="003C016A" w:rsidRDefault="007E05EE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112CB" w14:textId="77777777" w:rsidR="007E05EE" w:rsidRPr="003C016A" w:rsidRDefault="007E05EE" w:rsidP="006E38FB">
            <w:pPr>
              <w:rPr>
                <w:rFonts w:cs="Arial"/>
                <w:lang w:val="it-IT"/>
              </w:rPr>
            </w:pPr>
          </w:p>
        </w:tc>
      </w:tr>
      <w:tr w:rsidR="007E05EE" w:rsidRPr="005C2F45" w14:paraId="1AEC8028" w14:textId="77777777" w:rsidTr="006E38FB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793DDFD0" w14:textId="77777777" w:rsidR="007E05EE" w:rsidRPr="003C016A" w:rsidRDefault="007E05EE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55C01FB4" w14:textId="77777777" w:rsidR="007E05EE" w:rsidRPr="003C016A" w:rsidRDefault="007E05EE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468D2105" w14:textId="77777777" w:rsidR="007E05EE" w:rsidRPr="003C016A" w:rsidRDefault="007E05EE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2F38947C" w14:textId="77777777" w:rsidR="007E05EE" w:rsidRPr="003C016A" w:rsidRDefault="007E05EE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30BAD516" w14:textId="77777777" w:rsidR="007E05EE" w:rsidRPr="003C016A" w:rsidRDefault="007E05EE" w:rsidP="006E38FB">
            <w:pPr>
              <w:ind w:left="851" w:hanging="851"/>
              <w:rPr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Pr="003C016A">
              <w:rPr>
                <w:lang w:val="it-IT"/>
              </w:rPr>
              <w:t xml:space="preserve">1 </w:t>
            </w:r>
            <w:proofErr w:type="spellStart"/>
            <w:r w:rsidRPr="003C016A">
              <w:rPr>
                <w:lang w:val="it-IT"/>
              </w:rPr>
              <w:t>Bundesbeschluss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über</w:t>
            </w:r>
            <w:proofErr w:type="spellEnd"/>
            <w:r w:rsidRPr="003C016A">
              <w:rPr>
                <w:lang w:val="it-IT"/>
              </w:rPr>
              <w:t xml:space="preserve"> die </w:t>
            </w:r>
            <w:proofErr w:type="spellStart"/>
            <w:r w:rsidRPr="003C016A">
              <w:rPr>
                <w:lang w:val="it-IT"/>
              </w:rPr>
              <w:t>Volksinitiative</w:t>
            </w:r>
            <w:proofErr w:type="spellEnd"/>
            <w:r w:rsidRPr="003C016A">
              <w:rPr>
                <w:lang w:val="it-IT"/>
              </w:rPr>
              <w:t xml:space="preserve"> «</w:t>
            </w:r>
            <w:proofErr w:type="spellStart"/>
            <w:r w:rsidRPr="003C016A">
              <w:rPr>
                <w:lang w:val="it-IT"/>
              </w:rPr>
              <w:t>Für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eine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soziale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Klimapolitik</w:t>
            </w:r>
            <w:proofErr w:type="spellEnd"/>
            <w:r w:rsidRPr="003C016A">
              <w:rPr>
                <w:lang w:val="it-IT"/>
              </w:rPr>
              <w:t xml:space="preserve"> - </w:t>
            </w:r>
            <w:proofErr w:type="spellStart"/>
            <w:r w:rsidRPr="003C016A">
              <w:rPr>
                <w:lang w:val="it-IT"/>
              </w:rPr>
              <w:t>steuerlich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gerecht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finanziert</w:t>
            </w:r>
            <w:proofErr w:type="spellEnd"/>
            <w:r w:rsidRPr="003C016A">
              <w:rPr>
                <w:lang w:val="it-IT"/>
              </w:rPr>
              <w:t xml:space="preserve"> (</w:t>
            </w:r>
            <w:proofErr w:type="spellStart"/>
            <w:r w:rsidRPr="003C016A">
              <w:rPr>
                <w:lang w:val="it-IT"/>
              </w:rPr>
              <w:t>Initiative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für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eine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Zukunft</w:t>
            </w:r>
            <w:proofErr w:type="spellEnd"/>
            <w:r w:rsidRPr="003C016A">
              <w:rPr>
                <w:lang w:val="it-IT"/>
              </w:rPr>
              <w:t>)»</w:t>
            </w:r>
            <w:r w:rsidRPr="003C016A">
              <w:rPr>
                <w:lang w:val="it-IT"/>
              </w:rPr>
              <w:br/>
              <w:t xml:space="preserve">1 </w:t>
            </w:r>
            <w:proofErr w:type="spellStart"/>
            <w:r w:rsidRPr="003C016A">
              <w:rPr>
                <w:lang w:val="it-IT"/>
              </w:rPr>
              <w:t>Arrêté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fédéral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relatif</w:t>
            </w:r>
            <w:proofErr w:type="spellEnd"/>
            <w:r w:rsidRPr="003C016A">
              <w:rPr>
                <w:lang w:val="it-IT"/>
              </w:rPr>
              <w:t xml:space="preserve"> à l'</w:t>
            </w:r>
            <w:proofErr w:type="spellStart"/>
            <w:r w:rsidRPr="003C016A">
              <w:rPr>
                <w:lang w:val="it-IT"/>
              </w:rPr>
              <w:t>initiative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populaire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fédérale</w:t>
            </w:r>
            <w:proofErr w:type="spellEnd"/>
            <w:r w:rsidRPr="003C016A">
              <w:rPr>
                <w:lang w:val="it-IT"/>
              </w:rPr>
              <w:t xml:space="preserve"> «Pour une </w:t>
            </w:r>
            <w:proofErr w:type="spellStart"/>
            <w:r w:rsidRPr="003C016A">
              <w:rPr>
                <w:lang w:val="it-IT"/>
              </w:rPr>
              <w:t>politique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climatique</w:t>
            </w:r>
            <w:proofErr w:type="spellEnd"/>
            <w:r w:rsidRPr="003C016A">
              <w:rPr>
                <w:lang w:val="it-IT"/>
              </w:rPr>
              <w:t xml:space="preserve"> sociale </w:t>
            </w:r>
            <w:proofErr w:type="spellStart"/>
            <w:r w:rsidRPr="003C016A">
              <w:rPr>
                <w:lang w:val="it-IT"/>
              </w:rPr>
              <w:t>financée</w:t>
            </w:r>
            <w:proofErr w:type="spellEnd"/>
            <w:r w:rsidRPr="003C016A">
              <w:rPr>
                <w:lang w:val="it-IT"/>
              </w:rPr>
              <w:t xml:space="preserve"> de </w:t>
            </w:r>
            <w:proofErr w:type="spellStart"/>
            <w:r w:rsidRPr="003C016A">
              <w:rPr>
                <w:lang w:val="it-IT"/>
              </w:rPr>
              <w:t>manière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juste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fiscalement</w:t>
            </w:r>
            <w:proofErr w:type="spellEnd"/>
            <w:r w:rsidRPr="003C016A">
              <w:rPr>
                <w:lang w:val="it-IT"/>
              </w:rPr>
              <w:t xml:space="preserve"> (</w:t>
            </w:r>
            <w:proofErr w:type="spellStart"/>
            <w:r w:rsidRPr="003C016A">
              <w:rPr>
                <w:lang w:val="it-IT"/>
              </w:rPr>
              <w:t>initiative</w:t>
            </w:r>
            <w:proofErr w:type="spellEnd"/>
            <w:r w:rsidRPr="003C016A">
              <w:rPr>
                <w:lang w:val="it-IT"/>
              </w:rPr>
              <w:t xml:space="preserve"> pour l'</w:t>
            </w:r>
            <w:proofErr w:type="spellStart"/>
            <w:r w:rsidRPr="003C016A">
              <w:rPr>
                <w:lang w:val="it-IT"/>
              </w:rPr>
              <w:t>avenir</w:t>
            </w:r>
            <w:proofErr w:type="spellEnd"/>
            <w:r w:rsidRPr="003C016A">
              <w:rPr>
                <w:lang w:val="it-IT"/>
              </w:rPr>
              <w:t>)»</w:t>
            </w:r>
            <w:r w:rsidRPr="003C016A">
              <w:rPr>
                <w:lang w:val="it-IT"/>
              </w:rPr>
              <w:br/>
              <w:t>1 Decreto federale concernente l'iniziativa popolare «Per una politica climatica sociale finanziata in modo fiscalmente equo (Iniziativa per il futuro)»</w:t>
            </w:r>
          </w:p>
          <w:p w14:paraId="28A52075" w14:textId="338EF0C1" w:rsidR="00B376C8" w:rsidRPr="003C016A" w:rsidRDefault="00B376C8" w:rsidP="006E38FB">
            <w:pPr>
              <w:ind w:left="851" w:hanging="851"/>
              <w:rPr>
                <w:rFonts w:cs="Arial"/>
                <w:lang w:val="it-IT"/>
              </w:rPr>
            </w:pPr>
          </w:p>
        </w:tc>
        <w:tc>
          <w:tcPr>
            <w:tcW w:w="1139" w:type="dxa"/>
            <w:hideMark/>
          </w:tcPr>
          <w:p w14:paraId="61DADFF3" w14:textId="77777777" w:rsidR="007E05EE" w:rsidRPr="003C016A" w:rsidRDefault="007E05EE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24CE5701" w14:textId="77777777" w:rsidR="007E05EE" w:rsidRPr="003C016A" w:rsidRDefault="007E05EE" w:rsidP="006E38FB">
            <w:pPr>
              <w:rPr>
                <w:rFonts w:cs="Arial"/>
                <w:lang w:val="it-IT"/>
              </w:rPr>
            </w:pPr>
          </w:p>
        </w:tc>
      </w:tr>
    </w:tbl>
    <w:p w14:paraId="5085A136" w14:textId="77777777" w:rsidR="007E05EE" w:rsidRDefault="007E05EE" w:rsidP="00D86FAE">
      <w:pPr>
        <w:rPr>
          <w:lang w:val="it-IT"/>
        </w:rPr>
      </w:pPr>
    </w:p>
    <w:p w14:paraId="0E3CAD66" w14:textId="77777777" w:rsidR="003C016A" w:rsidRPr="003C016A" w:rsidRDefault="003C016A" w:rsidP="00D86FAE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285"/>
        <w:gridCol w:w="140"/>
        <w:gridCol w:w="5113"/>
        <w:gridCol w:w="412"/>
        <w:gridCol w:w="1139"/>
        <w:gridCol w:w="425"/>
        <w:gridCol w:w="142"/>
        <w:gridCol w:w="992"/>
        <w:gridCol w:w="992"/>
        <w:gridCol w:w="1853"/>
        <w:gridCol w:w="994"/>
        <w:gridCol w:w="1006"/>
      </w:tblGrid>
      <w:tr w:rsidR="00C31B79" w:rsidRPr="003C016A" w14:paraId="1E6DA4A9" w14:textId="77777777" w:rsidTr="006E38FB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5A733" w14:textId="77777777" w:rsidR="00C31B79" w:rsidRPr="003C016A" w:rsidRDefault="00C31B79" w:rsidP="006E38FB">
            <w:pPr>
              <w:rPr>
                <w:rFonts w:cs="Arial"/>
                <w:lang w:val="it-IT" w:eastAsia="de-CH"/>
              </w:rPr>
            </w:pPr>
            <w:bookmarkStart w:id="4" w:name="_Hlk200975093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4BF358" w14:textId="665A5C8F" w:rsidR="00C31B79" w:rsidRPr="003C016A" w:rsidRDefault="00C31B79" w:rsidP="006E38FB">
            <w:pPr>
              <w:spacing w:beforeAutospacing="1" w:afterAutospacing="1"/>
              <w:rPr>
                <w:rFonts w:cs="Arial"/>
              </w:rPr>
            </w:pPr>
            <w:hyperlink r:id="rId24" w:history="1">
              <w:r w:rsidRPr="003C016A">
                <w:rPr>
                  <w:rStyle w:val="Lienhypertexte"/>
                </w:rPr>
                <w:t>24.088</w:t>
              </w:r>
            </w:hyperlink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35871" w14:textId="77777777" w:rsidR="00C31B79" w:rsidRPr="003C016A" w:rsidRDefault="00C31B79" w:rsidP="006E38FB">
            <w:pPr>
              <w:spacing w:beforeAutospacing="1" w:afterAutospacing="1"/>
              <w:rPr>
                <w:rFonts w:cs="Arial"/>
              </w:rPr>
            </w:pPr>
            <w:r w:rsidRPr="003C016A">
              <w:rPr>
                <w:rFonts w:cs="Arial"/>
                <w:lang w:val="de-DE"/>
              </w:rPr>
              <w:t>n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4BDAC" w14:textId="708768F3" w:rsidR="00C31B79" w:rsidRPr="003C016A" w:rsidRDefault="00C31B79" w:rsidP="006E38FB">
            <w:pPr>
              <w:spacing w:beforeAutospacing="1" w:afterAutospacing="1"/>
              <w:rPr>
                <w:rFonts w:cs="Arial"/>
                <w:lang w:val="it-IT"/>
              </w:rPr>
            </w:pPr>
            <w:r w:rsidRPr="003C016A">
              <w:rPr>
                <w:lang w:val="de-CH"/>
              </w:rPr>
              <w:t xml:space="preserve">Doppelbesteuerung. Abkommen mit Ungarn. Änderung </w:t>
            </w:r>
            <w:r w:rsidRPr="003C016A">
              <w:rPr>
                <w:lang w:val="de-CH"/>
              </w:rPr>
              <w:br/>
              <w:t xml:space="preserve">Double </w:t>
            </w:r>
            <w:proofErr w:type="spellStart"/>
            <w:r w:rsidRPr="003C016A">
              <w:rPr>
                <w:lang w:val="de-CH"/>
              </w:rPr>
              <w:t>imposition</w:t>
            </w:r>
            <w:proofErr w:type="spellEnd"/>
            <w:r w:rsidRPr="003C016A">
              <w:rPr>
                <w:lang w:val="de-CH"/>
              </w:rPr>
              <w:t xml:space="preserve">. </w:t>
            </w:r>
            <w:r w:rsidRPr="003C016A">
              <w:rPr>
                <w:lang w:val="it-IT"/>
              </w:rPr>
              <w:t xml:space="preserve">Convention </w:t>
            </w:r>
            <w:proofErr w:type="spellStart"/>
            <w:r w:rsidRPr="003C016A">
              <w:rPr>
                <w:lang w:val="it-IT"/>
              </w:rPr>
              <w:t>avec</w:t>
            </w:r>
            <w:proofErr w:type="spellEnd"/>
            <w:r w:rsidRPr="003C016A">
              <w:rPr>
                <w:lang w:val="it-IT"/>
              </w:rPr>
              <w:t xml:space="preserve"> la </w:t>
            </w:r>
            <w:proofErr w:type="spellStart"/>
            <w:r w:rsidRPr="003C016A">
              <w:rPr>
                <w:lang w:val="it-IT"/>
              </w:rPr>
              <w:t>Hongrie</w:t>
            </w:r>
            <w:proofErr w:type="spellEnd"/>
            <w:r w:rsidRPr="003C016A">
              <w:rPr>
                <w:lang w:val="it-IT"/>
              </w:rPr>
              <w:t xml:space="preserve">. </w:t>
            </w:r>
            <w:proofErr w:type="spellStart"/>
            <w:r w:rsidRPr="003C016A">
              <w:rPr>
                <w:lang w:val="it-IT"/>
              </w:rPr>
              <w:t>Modification</w:t>
            </w:r>
            <w:proofErr w:type="spellEnd"/>
            <w:r w:rsidRPr="003C016A">
              <w:rPr>
                <w:lang w:val="it-IT"/>
              </w:rPr>
              <w:t xml:space="preserve"> </w:t>
            </w:r>
            <w:r w:rsidRPr="003C016A">
              <w:rPr>
                <w:lang w:val="it-IT"/>
              </w:rPr>
              <w:br/>
              <w:t xml:space="preserve">Doppia imposizione. Convenzione con l'Ungheria. </w:t>
            </w:r>
            <w:proofErr w:type="spellStart"/>
            <w:r w:rsidRPr="003C016A">
              <w:t>Modificazione</w:t>
            </w:r>
            <w:proofErr w:type="spellEnd"/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D2210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88A0E7" w14:textId="77777777" w:rsidR="00C31B79" w:rsidRPr="003C016A" w:rsidRDefault="00C31B79" w:rsidP="00C31B79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WAK</w:t>
            </w:r>
          </w:p>
          <w:p w14:paraId="62918FD0" w14:textId="77777777" w:rsidR="00C31B79" w:rsidRPr="003C016A" w:rsidRDefault="00C31B79" w:rsidP="00C31B79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CER</w:t>
            </w:r>
          </w:p>
          <w:p w14:paraId="106D580D" w14:textId="05470CDC" w:rsidR="00C31B79" w:rsidRPr="003C016A" w:rsidRDefault="00C31B79" w:rsidP="00C31B79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A3C23E" w14:textId="77777777" w:rsidR="00C31B79" w:rsidRPr="003C016A" w:rsidRDefault="00C31B79" w:rsidP="00C31B79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EFD</w:t>
            </w:r>
          </w:p>
          <w:p w14:paraId="075F98BF" w14:textId="77777777" w:rsidR="00C31B79" w:rsidRPr="003C016A" w:rsidRDefault="00C31B79" w:rsidP="00C31B79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DFF</w:t>
            </w:r>
          </w:p>
          <w:p w14:paraId="2524A09F" w14:textId="79739127" w:rsidR="00C31B79" w:rsidRPr="003C016A" w:rsidRDefault="00C31B79" w:rsidP="00C31B79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de-CH"/>
              </w:rPr>
              <w:t>DFF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2B1E2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DECE77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3A13F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</w:tr>
      <w:tr w:rsidR="00C31B79" w:rsidRPr="005C2F45" w14:paraId="4DEBC332" w14:textId="77777777" w:rsidTr="006E38FB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6F52B8C4" w14:textId="77777777" w:rsidR="00C31B79" w:rsidRPr="003C016A" w:rsidRDefault="00C31B79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53871B15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0126D36B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49895ABB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356A8DE1" w14:textId="053A4C9C" w:rsidR="00C31B79" w:rsidRPr="003C016A" w:rsidRDefault="00C31B79" w:rsidP="006E38FB">
            <w:pPr>
              <w:ind w:left="851" w:hanging="851"/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Pr="003C016A">
              <w:rPr>
                <w:lang w:val="it-IT"/>
              </w:rPr>
              <w:t xml:space="preserve">1 </w:t>
            </w:r>
            <w:proofErr w:type="spellStart"/>
            <w:r w:rsidRPr="003C016A">
              <w:rPr>
                <w:lang w:val="it-IT"/>
              </w:rPr>
              <w:t>Bundesbeschluss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über</w:t>
            </w:r>
            <w:proofErr w:type="spellEnd"/>
            <w:r w:rsidRPr="003C016A">
              <w:rPr>
                <w:lang w:val="it-IT"/>
              </w:rPr>
              <w:t xml:space="preserve"> die </w:t>
            </w:r>
            <w:proofErr w:type="spellStart"/>
            <w:r w:rsidRPr="003C016A">
              <w:rPr>
                <w:lang w:val="it-IT"/>
              </w:rPr>
              <w:t>Genehmigung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eines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Protokolls</w:t>
            </w:r>
            <w:proofErr w:type="spellEnd"/>
            <w:r w:rsidRPr="003C016A">
              <w:rPr>
                <w:lang w:val="it-IT"/>
              </w:rPr>
              <w:t xml:space="preserve"> zur </w:t>
            </w:r>
            <w:proofErr w:type="spellStart"/>
            <w:r w:rsidRPr="003C016A">
              <w:rPr>
                <w:lang w:val="it-IT"/>
              </w:rPr>
              <w:t>Änderung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Doppelbesteuerungsabkommens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zwischen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der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Schweiz</w:t>
            </w:r>
            <w:proofErr w:type="spellEnd"/>
            <w:r w:rsidRPr="003C016A">
              <w:rPr>
                <w:lang w:val="it-IT"/>
              </w:rPr>
              <w:t xml:space="preserve"> und </w:t>
            </w:r>
            <w:proofErr w:type="spellStart"/>
            <w:r w:rsidRPr="003C016A">
              <w:rPr>
                <w:lang w:val="it-IT"/>
              </w:rPr>
              <w:t>Ungarn</w:t>
            </w:r>
            <w:proofErr w:type="spellEnd"/>
            <w:r w:rsidRPr="003C016A">
              <w:rPr>
                <w:lang w:val="it-IT"/>
              </w:rPr>
              <w:br/>
              <w:t xml:space="preserve">1 </w:t>
            </w:r>
            <w:proofErr w:type="spellStart"/>
            <w:r w:rsidRPr="003C016A">
              <w:rPr>
                <w:lang w:val="it-IT"/>
              </w:rPr>
              <w:t>Arrêté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fédéral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portant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approbation</w:t>
            </w:r>
            <w:proofErr w:type="spellEnd"/>
            <w:r w:rsidRPr="003C016A">
              <w:rPr>
                <w:lang w:val="it-IT"/>
              </w:rPr>
              <w:t xml:space="preserve"> d'un </w:t>
            </w:r>
            <w:proofErr w:type="spellStart"/>
            <w:r w:rsidRPr="003C016A">
              <w:rPr>
                <w:lang w:val="it-IT"/>
              </w:rPr>
              <w:t>protocole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modifiant</w:t>
            </w:r>
            <w:proofErr w:type="spellEnd"/>
            <w:r w:rsidRPr="003C016A">
              <w:rPr>
                <w:lang w:val="it-IT"/>
              </w:rPr>
              <w:t xml:space="preserve"> la Convention contre </w:t>
            </w:r>
            <w:proofErr w:type="spellStart"/>
            <w:r w:rsidRPr="003C016A">
              <w:rPr>
                <w:lang w:val="it-IT"/>
              </w:rPr>
              <w:t>les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doubles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impositions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entre</w:t>
            </w:r>
            <w:proofErr w:type="spellEnd"/>
            <w:r w:rsidRPr="003C016A">
              <w:rPr>
                <w:lang w:val="it-IT"/>
              </w:rPr>
              <w:t xml:space="preserve"> la Suisse et la </w:t>
            </w:r>
            <w:proofErr w:type="spellStart"/>
            <w:r w:rsidRPr="003C016A">
              <w:rPr>
                <w:lang w:val="it-IT"/>
              </w:rPr>
              <w:t>Hongrie</w:t>
            </w:r>
            <w:proofErr w:type="spellEnd"/>
            <w:r w:rsidRPr="003C016A">
              <w:rPr>
                <w:lang w:val="it-IT"/>
              </w:rPr>
              <w:br/>
              <w:t>1 Decreto federale che approva un Protocollo che modifica la Convenzione tra la Svizzera e l'Ungheria per evitare le doppie imposizioni</w:t>
            </w:r>
          </w:p>
        </w:tc>
        <w:tc>
          <w:tcPr>
            <w:tcW w:w="1139" w:type="dxa"/>
            <w:hideMark/>
          </w:tcPr>
          <w:p w14:paraId="53D1BCCA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3044793C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</w:tr>
      <w:bookmarkEnd w:id="4"/>
    </w:tbl>
    <w:p w14:paraId="1D2ED7E2" w14:textId="530B5DB6" w:rsidR="00B96896" w:rsidRDefault="00B96896" w:rsidP="00D86FAE">
      <w:pPr>
        <w:rPr>
          <w:lang w:val="it-IT"/>
        </w:rPr>
      </w:pPr>
    </w:p>
    <w:p w14:paraId="7CA14CC7" w14:textId="77777777" w:rsidR="00C31B79" w:rsidRDefault="00C31B79" w:rsidP="00D86FAE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285"/>
        <w:gridCol w:w="140"/>
        <w:gridCol w:w="5113"/>
        <w:gridCol w:w="412"/>
        <w:gridCol w:w="1139"/>
        <w:gridCol w:w="425"/>
        <w:gridCol w:w="142"/>
        <w:gridCol w:w="992"/>
        <w:gridCol w:w="992"/>
        <w:gridCol w:w="1853"/>
        <w:gridCol w:w="994"/>
        <w:gridCol w:w="1006"/>
      </w:tblGrid>
      <w:tr w:rsidR="00C31B79" w:rsidRPr="003C016A" w14:paraId="61213389" w14:textId="77777777" w:rsidTr="006E38FB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9B451" w14:textId="77777777" w:rsidR="00C31B79" w:rsidRPr="003C016A" w:rsidRDefault="00C31B79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77952" w14:textId="087E43D3" w:rsidR="00C31B79" w:rsidRPr="003C016A" w:rsidRDefault="00C31B79" w:rsidP="006E38FB">
            <w:pPr>
              <w:spacing w:beforeAutospacing="1" w:afterAutospacing="1"/>
              <w:rPr>
                <w:rFonts w:cs="Arial"/>
              </w:rPr>
            </w:pPr>
            <w:hyperlink r:id="rId25" w:history="1">
              <w:r w:rsidRPr="003C016A">
                <w:rPr>
                  <w:rStyle w:val="Lienhypertexte"/>
                </w:rPr>
                <w:t>24.443</w:t>
              </w:r>
            </w:hyperlink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5F5DC" w14:textId="77777777" w:rsidR="00C31B79" w:rsidRPr="003C016A" w:rsidRDefault="00C31B79" w:rsidP="006E38FB">
            <w:pPr>
              <w:spacing w:beforeAutospacing="1" w:afterAutospacing="1"/>
              <w:rPr>
                <w:rFonts w:cs="Arial"/>
              </w:rPr>
            </w:pPr>
            <w:r w:rsidRPr="003C016A">
              <w:rPr>
                <w:rFonts w:cs="Arial"/>
                <w:lang w:val="de-DE"/>
              </w:rPr>
              <w:t>n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5E62B" w14:textId="359836F9" w:rsidR="00C31B79" w:rsidRPr="003C016A" w:rsidRDefault="00C31B79" w:rsidP="006E38FB">
            <w:pPr>
              <w:spacing w:beforeAutospacing="1" w:afterAutospacing="1"/>
              <w:rPr>
                <w:rFonts w:cs="Arial"/>
                <w:lang w:val="it-IT"/>
              </w:rPr>
            </w:pPr>
            <w:proofErr w:type="spellStart"/>
            <w:r w:rsidRPr="003C016A">
              <w:rPr>
                <w:lang w:val="de-CH"/>
              </w:rPr>
              <w:t>Pa</w:t>
            </w:r>
            <w:proofErr w:type="spellEnd"/>
            <w:r w:rsidRPr="003C016A">
              <w:rPr>
                <w:lang w:val="de-CH"/>
              </w:rPr>
              <w:t xml:space="preserve">. Iv. WBK-N. Verlängerung des bestehenden Gentechnik-Moratoriums </w:t>
            </w:r>
            <w:r w:rsidRPr="003C016A">
              <w:rPr>
                <w:lang w:val="de-CH"/>
              </w:rPr>
              <w:br/>
            </w:r>
            <w:proofErr w:type="spellStart"/>
            <w:r w:rsidRPr="003C016A">
              <w:rPr>
                <w:lang w:val="de-CH"/>
              </w:rPr>
              <w:t>Iv</w:t>
            </w:r>
            <w:proofErr w:type="spellEnd"/>
            <w:r w:rsidRPr="003C016A">
              <w:rPr>
                <w:lang w:val="de-CH"/>
              </w:rPr>
              <w:t xml:space="preserve">. </w:t>
            </w:r>
            <w:proofErr w:type="spellStart"/>
            <w:r w:rsidRPr="003C016A">
              <w:rPr>
                <w:lang w:val="de-CH"/>
              </w:rPr>
              <w:t>pa</w:t>
            </w:r>
            <w:proofErr w:type="spellEnd"/>
            <w:r w:rsidRPr="003C016A">
              <w:rPr>
                <w:lang w:val="de-CH"/>
              </w:rPr>
              <w:t xml:space="preserve">. </w:t>
            </w:r>
            <w:r w:rsidRPr="003C016A">
              <w:rPr>
                <w:lang w:val="fr-CH"/>
              </w:rPr>
              <w:t xml:space="preserve">CSEC-N. Prolongation du moratoire actuel sur le génie génétique </w:t>
            </w:r>
            <w:r w:rsidRPr="003C016A">
              <w:rPr>
                <w:lang w:val="fr-CH"/>
              </w:rPr>
              <w:br/>
              <w:t xml:space="preserve">Iv. </w:t>
            </w:r>
            <w:proofErr w:type="spellStart"/>
            <w:proofErr w:type="gramStart"/>
            <w:r w:rsidRPr="003C016A">
              <w:rPr>
                <w:lang w:val="fr-CH"/>
              </w:rPr>
              <w:t>pa</w:t>
            </w:r>
            <w:proofErr w:type="spellEnd"/>
            <w:proofErr w:type="gramEnd"/>
            <w:r w:rsidRPr="003C016A">
              <w:rPr>
                <w:lang w:val="fr-CH"/>
              </w:rPr>
              <w:t xml:space="preserve">. </w:t>
            </w:r>
            <w:r w:rsidRPr="003C016A">
              <w:rPr>
                <w:lang w:val="it-IT"/>
              </w:rPr>
              <w:t xml:space="preserve">CSEC-N. Proroga dell'attuale moratoria sull'ingegneria genetica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BDE7C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6F003" w14:textId="77777777" w:rsidR="00C31B79" w:rsidRPr="003C016A" w:rsidRDefault="00C31B79" w:rsidP="00C31B79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WBK</w:t>
            </w:r>
          </w:p>
          <w:p w14:paraId="68628731" w14:textId="77777777" w:rsidR="00C31B79" w:rsidRPr="003C016A" w:rsidRDefault="00C31B79" w:rsidP="00C31B79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CSEC</w:t>
            </w:r>
          </w:p>
          <w:p w14:paraId="4F37A87D" w14:textId="26E9566B" w:rsidR="00C31B79" w:rsidRPr="003C016A" w:rsidRDefault="00C31B79" w:rsidP="00C31B79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CSEC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7AFC2" w14:textId="77777777" w:rsidR="00C31B79" w:rsidRPr="003C016A" w:rsidRDefault="00C31B79" w:rsidP="006E38FB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EFD</w:t>
            </w:r>
          </w:p>
          <w:p w14:paraId="4A2E71FA" w14:textId="77777777" w:rsidR="00C31B79" w:rsidRPr="003C016A" w:rsidRDefault="00C31B79" w:rsidP="006E38FB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DFF</w:t>
            </w:r>
          </w:p>
          <w:p w14:paraId="72D76F1D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de-CH"/>
              </w:rPr>
              <w:t>DFF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EAFEF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03C2B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0F703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</w:tr>
      <w:tr w:rsidR="00C31B79" w:rsidRPr="005C2F45" w14:paraId="2481AC5E" w14:textId="77777777" w:rsidTr="006E38FB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51C2FBF0" w14:textId="77777777" w:rsidR="00C31B79" w:rsidRPr="003C016A" w:rsidRDefault="00C31B79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404818FA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28F31327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10327AF7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7BA40741" w14:textId="4604E679" w:rsidR="00C31B79" w:rsidRPr="003C016A" w:rsidRDefault="00C31B79" w:rsidP="006E38FB">
            <w:pPr>
              <w:ind w:left="851" w:hanging="851"/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Pr="003C016A">
              <w:rPr>
                <w:lang w:val="it-IT"/>
              </w:rPr>
              <w:t xml:space="preserve">1 </w:t>
            </w:r>
            <w:proofErr w:type="spellStart"/>
            <w:r w:rsidRPr="003C016A">
              <w:rPr>
                <w:lang w:val="it-IT"/>
              </w:rPr>
              <w:t>Bundesgesetz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über</w:t>
            </w:r>
            <w:proofErr w:type="spellEnd"/>
            <w:r w:rsidRPr="003C016A">
              <w:rPr>
                <w:lang w:val="it-IT"/>
              </w:rPr>
              <w:t xml:space="preserve"> die </w:t>
            </w:r>
            <w:proofErr w:type="spellStart"/>
            <w:r w:rsidRPr="003C016A">
              <w:rPr>
                <w:lang w:val="it-IT"/>
              </w:rPr>
              <w:t>Gentechnik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im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Ausserhumanbereich</w:t>
            </w:r>
            <w:proofErr w:type="spellEnd"/>
            <w:r w:rsidRPr="003C016A">
              <w:rPr>
                <w:lang w:val="it-IT"/>
              </w:rPr>
              <w:t xml:space="preserve"> (</w:t>
            </w:r>
            <w:proofErr w:type="spellStart"/>
            <w:r w:rsidRPr="003C016A">
              <w:rPr>
                <w:lang w:val="it-IT"/>
              </w:rPr>
              <w:t>Gentechnikgesetz</w:t>
            </w:r>
            <w:proofErr w:type="spellEnd"/>
            <w:r w:rsidRPr="003C016A">
              <w:rPr>
                <w:lang w:val="it-IT"/>
              </w:rPr>
              <w:t>, GTG)</w:t>
            </w:r>
            <w:r w:rsidRPr="003C016A">
              <w:rPr>
                <w:lang w:val="it-IT"/>
              </w:rPr>
              <w:br/>
              <w:t xml:space="preserve">1 Loi </w:t>
            </w:r>
            <w:proofErr w:type="spellStart"/>
            <w:r w:rsidRPr="003C016A">
              <w:rPr>
                <w:lang w:val="it-IT"/>
              </w:rPr>
              <w:t>fédérale</w:t>
            </w:r>
            <w:proofErr w:type="spellEnd"/>
            <w:r w:rsidRPr="003C016A">
              <w:rPr>
                <w:lang w:val="it-IT"/>
              </w:rPr>
              <w:t xml:space="preserve"> sur </w:t>
            </w:r>
            <w:proofErr w:type="spellStart"/>
            <w:r w:rsidRPr="003C016A">
              <w:rPr>
                <w:lang w:val="it-IT"/>
              </w:rPr>
              <w:t>l'application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du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génie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génétique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au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domaine</w:t>
            </w:r>
            <w:proofErr w:type="spellEnd"/>
            <w:r w:rsidRPr="003C016A">
              <w:rPr>
                <w:lang w:val="it-IT"/>
              </w:rPr>
              <w:t xml:space="preserve"> non </w:t>
            </w:r>
            <w:proofErr w:type="spellStart"/>
            <w:r w:rsidRPr="003C016A">
              <w:rPr>
                <w:lang w:val="it-IT"/>
              </w:rPr>
              <w:t>humain</w:t>
            </w:r>
            <w:proofErr w:type="spellEnd"/>
            <w:r w:rsidRPr="003C016A">
              <w:rPr>
                <w:lang w:val="it-IT"/>
              </w:rPr>
              <w:t xml:space="preserve"> (Loi sur le </w:t>
            </w:r>
            <w:proofErr w:type="spellStart"/>
            <w:r w:rsidRPr="003C016A">
              <w:rPr>
                <w:lang w:val="it-IT"/>
              </w:rPr>
              <w:t>génie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génétique</w:t>
            </w:r>
            <w:proofErr w:type="spellEnd"/>
            <w:r w:rsidRPr="003C016A">
              <w:rPr>
                <w:lang w:val="it-IT"/>
              </w:rPr>
              <w:t>, LGG)</w:t>
            </w:r>
            <w:r w:rsidRPr="003C016A">
              <w:rPr>
                <w:lang w:val="it-IT"/>
              </w:rPr>
              <w:br/>
              <w:t>1 Legge federale sull'ingegneria genetica nel settore non umano (Legge sull'ingegneria genetica, LIG)</w:t>
            </w:r>
          </w:p>
        </w:tc>
        <w:tc>
          <w:tcPr>
            <w:tcW w:w="1139" w:type="dxa"/>
            <w:hideMark/>
          </w:tcPr>
          <w:p w14:paraId="5EB74B49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38D02755" w14:textId="77777777" w:rsidR="00C31B79" w:rsidRPr="003C016A" w:rsidRDefault="00C31B79" w:rsidP="006E38FB">
            <w:pPr>
              <w:rPr>
                <w:rFonts w:cs="Arial"/>
                <w:lang w:val="it-IT"/>
              </w:rPr>
            </w:pPr>
          </w:p>
        </w:tc>
      </w:tr>
    </w:tbl>
    <w:p w14:paraId="1A0F7C5D" w14:textId="77777777" w:rsidR="00C31B79" w:rsidRDefault="00C31B79" w:rsidP="00D86FAE">
      <w:pPr>
        <w:rPr>
          <w:lang w:val="it-IT"/>
        </w:rPr>
      </w:pPr>
    </w:p>
    <w:p w14:paraId="0A534472" w14:textId="77777777" w:rsidR="003C016A" w:rsidRDefault="003C016A" w:rsidP="00D86FAE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285"/>
        <w:gridCol w:w="140"/>
        <w:gridCol w:w="5113"/>
        <w:gridCol w:w="412"/>
        <w:gridCol w:w="1139"/>
        <w:gridCol w:w="425"/>
        <w:gridCol w:w="142"/>
        <w:gridCol w:w="992"/>
        <w:gridCol w:w="992"/>
        <w:gridCol w:w="1853"/>
        <w:gridCol w:w="994"/>
        <w:gridCol w:w="1006"/>
      </w:tblGrid>
      <w:tr w:rsidR="008A3DB8" w:rsidRPr="003C016A" w14:paraId="3A083143" w14:textId="77777777" w:rsidTr="006E38FB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1CBF5" w14:textId="77777777" w:rsidR="008A3DB8" w:rsidRPr="003C016A" w:rsidRDefault="008A3DB8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A7EC0" w14:textId="6D973191" w:rsidR="008A3DB8" w:rsidRPr="003C016A" w:rsidRDefault="008A3DB8" w:rsidP="006E38FB">
            <w:pPr>
              <w:spacing w:beforeAutospacing="1" w:afterAutospacing="1"/>
              <w:rPr>
                <w:rFonts w:cs="Arial"/>
              </w:rPr>
            </w:pPr>
            <w:hyperlink r:id="rId26" w:history="1">
              <w:r w:rsidRPr="003C016A">
                <w:rPr>
                  <w:rStyle w:val="Lienhypertexte"/>
                </w:rPr>
                <w:t>25.028</w:t>
              </w:r>
            </w:hyperlink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9D5242" w14:textId="233FD5F1" w:rsidR="008A3DB8" w:rsidRPr="003C016A" w:rsidRDefault="008A3DB8" w:rsidP="006E38FB">
            <w:pPr>
              <w:spacing w:beforeAutospacing="1" w:afterAutospacing="1"/>
              <w:rPr>
                <w:rFonts w:cs="Arial"/>
              </w:rPr>
            </w:pPr>
            <w:proofErr w:type="spellStart"/>
            <w:r w:rsidRPr="003C016A">
              <w:rPr>
                <w:rFonts w:cs="Arial"/>
                <w:lang w:val="de-DE"/>
              </w:rPr>
              <w:t>sn</w:t>
            </w:r>
            <w:proofErr w:type="spellEnd"/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984E4" w14:textId="5A4EAD4F" w:rsidR="008A3DB8" w:rsidRPr="003C016A" w:rsidRDefault="008A3DB8" w:rsidP="006E38FB">
            <w:pPr>
              <w:spacing w:beforeAutospacing="1" w:afterAutospacing="1"/>
              <w:rPr>
                <w:rFonts w:cs="Arial"/>
                <w:lang w:val="it-IT"/>
              </w:rPr>
            </w:pPr>
            <w:r w:rsidRPr="003C016A">
              <w:rPr>
                <w:lang w:val="de-CH"/>
              </w:rPr>
              <w:t xml:space="preserve">Bundesgesetz über die wirtschaftliche Landesversorgung (Unbefristete Anstellung der oder des Delegierten für wirtschaftliche Landesversorgung). </w:t>
            </w:r>
            <w:proofErr w:type="spellStart"/>
            <w:r w:rsidRPr="003C016A">
              <w:rPr>
                <w:lang w:val="fr-CH"/>
              </w:rPr>
              <w:t>Änderung</w:t>
            </w:r>
            <w:proofErr w:type="spellEnd"/>
            <w:r w:rsidRPr="003C016A">
              <w:rPr>
                <w:lang w:val="fr-CH"/>
              </w:rPr>
              <w:br/>
              <w:t xml:space="preserve">Loi fédérale sur l'approvisionnement économique du pays (Engagement à durée indéterminée de la déléguée ou du délégué à l'approvisionnement économique du pays). </w:t>
            </w:r>
            <w:proofErr w:type="spellStart"/>
            <w:r w:rsidRPr="003C016A">
              <w:rPr>
                <w:lang w:val="it-IT"/>
              </w:rPr>
              <w:t>Modification</w:t>
            </w:r>
            <w:proofErr w:type="spellEnd"/>
            <w:r w:rsidRPr="003C016A">
              <w:rPr>
                <w:lang w:val="it-IT"/>
              </w:rPr>
              <w:t xml:space="preserve"> </w:t>
            </w:r>
            <w:r w:rsidRPr="003C016A">
              <w:rPr>
                <w:lang w:val="it-IT"/>
              </w:rPr>
              <w:br/>
              <w:t xml:space="preserve">Legge federale sull'approvvigionamento economico del Paese (Assunzione a tempo indeterminato del delegato all'approvvigionamento del Paese). </w:t>
            </w:r>
            <w:proofErr w:type="spellStart"/>
            <w:r w:rsidRPr="003C016A">
              <w:t>Modifica</w:t>
            </w:r>
            <w:proofErr w:type="spellEnd"/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1C13A5" w14:textId="77777777" w:rsidR="008A3DB8" w:rsidRPr="003C016A" w:rsidRDefault="008A3DB8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F71D0" w14:textId="77777777" w:rsidR="002D515F" w:rsidRPr="003C016A" w:rsidRDefault="002D515F" w:rsidP="002D515F">
            <w:pPr>
              <w:rPr>
                <w:rFonts w:cs="Arial"/>
                <w:lang w:val="it-IT"/>
              </w:rPr>
            </w:pPr>
            <w:proofErr w:type="spellStart"/>
            <w:r w:rsidRPr="003C016A">
              <w:rPr>
                <w:rFonts w:cs="Arial"/>
                <w:lang w:val="it-IT"/>
              </w:rPr>
              <w:t>SiK</w:t>
            </w:r>
            <w:proofErr w:type="spellEnd"/>
          </w:p>
          <w:p w14:paraId="11FE206B" w14:textId="77777777" w:rsidR="002D515F" w:rsidRPr="003C016A" w:rsidRDefault="002D515F" w:rsidP="002D515F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CPS</w:t>
            </w:r>
          </w:p>
          <w:p w14:paraId="59407802" w14:textId="5D2E530E" w:rsidR="008A3DB8" w:rsidRPr="003C016A" w:rsidRDefault="002D515F" w:rsidP="002D515F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CPS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E6C55" w14:textId="77777777" w:rsidR="008A3DB8" w:rsidRPr="003C016A" w:rsidRDefault="00AB0C1F" w:rsidP="006E38FB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WBF</w:t>
            </w:r>
          </w:p>
          <w:p w14:paraId="5EBA5E98" w14:textId="77777777" w:rsidR="00AB0C1F" w:rsidRPr="003C016A" w:rsidRDefault="00AB0C1F" w:rsidP="006E38FB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DEFR</w:t>
            </w:r>
          </w:p>
          <w:p w14:paraId="203132A5" w14:textId="4E9B336B" w:rsidR="00AB0C1F" w:rsidRPr="003C016A" w:rsidRDefault="00AB0C1F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de-CH"/>
              </w:rPr>
              <w:t>DEFR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0AC53" w14:textId="77777777" w:rsidR="008A3DB8" w:rsidRPr="003C016A" w:rsidRDefault="008A3DB8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FB175" w14:textId="77777777" w:rsidR="008A3DB8" w:rsidRPr="003C016A" w:rsidRDefault="008A3DB8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7D661" w14:textId="77777777" w:rsidR="008A3DB8" w:rsidRPr="003C016A" w:rsidRDefault="008A3DB8" w:rsidP="006E38FB">
            <w:pPr>
              <w:rPr>
                <w:rFonts w:cs="Arial"/>
                <w:lang w:val="it-IT"/>
              </w:rPr>
            </w:pPr>
          </w:p>
        </w:tc>
      </w:tr>
      <w:tr w:rsidR="008A3DB8" w:rsidRPr="005C2F45" w14:paraId="7CBC6D25" w14:textId="77777777" w:rsidTr="006E38FB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6756B213" w14:textId="77777777" w:rsidR="008A3DB8" w:rsidRPr="003C016A" w:rsidRDefault="008A3DB8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03FA81D6" w14:textId="77777777" w:rsidR="008A3DB8" w:rsidRPr="003C016A" w:rsidRDefault="008A3DB8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3C5396AE" w14:textId="77777777" w:rsidR="008A3DB8" w:rsidRPr="003C016A" w:rsidRDefault="008A3DB8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6DC863EE" w14:textId="77777777" w:rsidR="008A3DB8" w:rsidRPr="003C016A" w:rsidRDefault="008A3DB8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3BAE8FAE" w14:textId="25631796" w:rsidR="008A3DB8" w:rsidRPr="003C016A" w:rsidRDefault="008A3DB8" w:rsidP="006E38FB">
            <w:pPr>
              <w:ind w:left="851" w:hanging="851"/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ab/>
            </w:r>
            <w:r w:rsidRPr="003C016A">
              <w:rPr>
                <w:lang w:val="it-IT"/>
              </w:rPr>
              <w:t xml:space="preserve">1 </w:t>
            </w:r>
            <w:proofErr w:type="spellStart"/>
            <w:r w:rsidRPr="003C016A">
              <w:rPr>
                <w:lang w:val="it-IT"/>
              </w:rPr>
              <w:t>Bundesgesetz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über</w:t>
            </w:r>
            <w:proofErr w:type="spellEnd"/>
            <w:r w:rsidRPr="003C016A">
              <w:rPr>
                <w:lang w:val="it-IT"/>
              </w:rPr>
              <w:t xml:space="preserve"> die </w:t>
            </w:r>
            <w:proofErr w:type="spellStart"/>
            <w:r w:rsidRPr="003C016A">
              <w:rPr>
                <w:lang w:val="it-IT"/>
              </w:rPr>
              <w:t>wirtschaftliche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Landesversorgung</w:t>
            </w:r>
            <w:proofErr w:type="spellEnd"/>
            <w:r w:rsidRPr="003C016A">
              <w:rPr>
                <w:lang w:val="it-IT"/>
              </w:rPr>
              <w:t xml:space="preserve"> (</w:t>
            </w:r>
            <w:proofErr w:type="spellStart"/>
            <w:r w:rsidRPr="003C016A">
              <w:rPr>
                <w:lang w:val="it-IT"/>
              </w:rPr>
              <w:t>Landesversorgungsgesetz</w:t>
            </w:r>
            <w:proofErr w:type="spellEnd"/>
            <w:r w:rsidRPr="003C016A">
              <w:rPr>
                <w:lang w:val="it-IT"/>
              </w:rPr>
              <w:t>, LVG)</w:t>
            </w:r>
            <w:r w:rsidRPr="003C016A">
              <w:rPr>
                <w:lang w:val="it-IT"/>
              </w:rPr>
              <w:br/>
              <w:t xml:space="preserve">1 Loi </w:t>
            </w:r>
            <w:proofErr w:type="spellStart"/>
            <w:r w:rsidRPr="003C016A">
              <w:rPr>
                <w:lang w:val="it-IT"/>
              </w:rPr>
              <w:t>fédérale</w:t>
            </w:r>
            <w:proofErr w:type="spellEnd"/>
            <w:r w:rsidRPr="003C016A">
              <w:rPr>
                <w:lang w:val="it-IT"/>
              </w:rPr>
              <w:t xml:space="preserve"> sur l'</w:t>
            </w:r>
            <w:proofErr w:type="spellStart"/>
            <w:r w:rsidRPr="003C016A">
              <w:rPr>
                <w:lang w:val="it-IT"/>
              </w:rPr>
              <w:t>approvisionnement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économique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du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pays</w:t>
            </w:r>
            <w:proofErr w:type="spellEnd"/>
            <w:r w:rsidRPr="003C016A">
              <w:rPr>
                <w:lang w:val="it-IT"/>
              </w:rPr>
              <w:t xml:space="preserve"> (Loi sur l'</w:t>
            </w:r>
            <w:proofErr w:type="spellStart"/>
            <w:r w:rsidRPr="003C016A">
              <w:rPr>
                <w:lang w:val="it-IT"/>
              </w:rPr>
              <w:t>approvisionnement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du</w:t>
            </w:r>
            <w:proofErr w:type="spellEnd"/>
            <w:r w:rsidRPr="003C016A">
              <w:rPr>
                <w:lang w:val="it-IT"/>
              </w:rPr>
              <w:t xml:space="preserve"> </w:t>
            </w:r>
            <w:proofErr w:type="spellStart"/>
            <w:r w:rsidRPr="003C016A">
              <w:rPr>
                <w:lang w:val="it-IT"/>
              </w:rPr>
              <w:t>pays</w:t>
            </w:r>
            <w:proofErr w:type="spellEnd"/>
            <w:r w:rsidRPr="003C016A">
              <w:rPr>
                <w:lang w:val="it-IT"/>
              </w:rPr>
              <w:t>, LAP)</w:t>
            </w:r>
            <w:r w:rsidRPr="003C016A">
              <w:rPr>
                <w:lang w:val="it-IT"/>
              </w:rPr>
              <w:br/>
              <w:t>1 Legge federale sull'approvvigionamento economico del Paese (Legge sull'approvvigionamento del Paese, LAP)</w:t>
            </w:r>
          </w:p>
        </w:tc>
        <w:tc>
          <w:tcPr>
            <w:tcW w:w="1139" w:type="dxa"/>
            <w:hideMark/>
          </w:tcPr>
          <w:p w14:paraId="32CAE78B" w14:textId="77777777" w:rsidR="008A3DB8" w:rsidRPr="003C016A" w:rsidRDefault="008A3DB8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hideMark/>
          </w:tcPr>
          <w:p w14:paraId="2D219777" w14:textId="77777777" w:rsidR="008A3DB8" w:rsidRPr="003C016A" w:rsidRDefault="008A3DB8" w:rsidP="006E38FB">
            <w:pPr>
              <w:rPr>
                <w:rFonts w:cs="Arial"/>
                <w:lang w:val="it-IT"/>
              </w:rPr>
            </w:pPr>
          </w:p>
        </w:tc>
      </w:tr>
    </w:tbl>
    <w:p w14:paraId="57437440" w14:textId="34143AAC" w:rsidR="00B96896" w:rsidRDefault="00B96896" w:rsidP="00D86FAE">
      <w:pPr>
        <w:rPr>
          <w:lang w:val="it-IT"/>
        </w:rPr>
      </w:pPr>
    </w:p>
    <w:p w14:paraId="071BA4D7" w14:textId="77777777" w:rsidR="00B96896" w:rsidRDefault="00B96896">
      <w:pPr>
        <w:rPr>
          <w:lang w:val="it-IT"/>
        </w:rPr>
      </w:pPr>
      <w:r>
        <w:rPr>
          <w:lang w:val="it-IT"/>
        </w:rPr>
        <w:br w:type="page"/>
      </w:r>
    </w:p>
    <w:p w14:paraId="75E6D8B3" w14:textId="77777777" w:rsidR="008A3DB8" w:rsidRDefault="008A3DB8" w:rsidP="00D86FAE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285"/>
        <w:gridCol w:w="140"/>
        <w:gridCol w:w="5113"/>
        <w:gridCol w:w="412"/>
        <w:gridCol w:w="1139"/>
        <w:gridCol w:w="425"/>
        <w:gridCol w:w="142"/>
        <w:gridCol w:w="992"/>
        <w:gridCol w:w="992"/>
        <w:gridCol w:w="1853"/>
        <w:gridCol w:w="994"/>
        <w:gridCol w:w="1006"/>
      </w:tblGrid>
      <w:tr w:rsidR="00761F88" w:rsidRPr="003C016A" w14:paraId="2D8B4D6F" w14:textId="77777777" w:rsidTr="006E38FB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D72EA" w14:textId="77777777" w:rsidR="00761F88" w:rsidRPr="003C016A" w:rsidRDefault="00761F88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E7A88" w14:textId="0EFC52E3" w:rsidR="00761F88" w:rsidRPr="003C016A" w:rsidRDefault="00761F88" w:rsidP="006E38FB">
            <w:pPr>
              <w:spacing w:beforeAutospacing="1" w:afterAutospacing="1"/>
              <w:rPr>
                <w:rFonts w:cs="Arial"/>
              </w:rPr>
            </w:pPr>
            <w:hyperlink r:id="rId27" w:history="1">
              <w:r w:rsidRPr="003C016A">
                <w:rPr>
                  <w:rStyle w:val="Lienhypertexte"/>
                </w:rPr>
                <w:t>25.062</w:t>
              </w:r>
            </w:hyperlink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FB99A" w14:textId="306CBE86" w:rsidR="00761F88" w:rsidRPr="003C016A" w:rsidRDefault="00761F88" w:rsidP="006E38FB">
            <w:pPr>
              <w:spacing w:beforeAutospacing="1" w:afterAutospacing="1"/>
              <w:rPr>
                <w:rFonts w:cs="Arial"/>
              </w:rPr>
            </w:pPr>
            <w:proofErr w:type="spellStart"/>
            <w:r w:rsidRPr="003C016A">
              <w:rPr>
                <w:rFonts w:cs="Arial"/>
                <w:lang w:val="de-DE"/>
              </w:rPr>
              <w:t>sn</w:t>
            </w:r>
            <w:proofErr w:type="spellEnd"/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02F13" w14:textId="02FE9B96" w:rsidR="00761F88" w:rsidRPr="003C016A" w:rsidRDefault="00761F88" w:rsidP="006E38FB">
            <w:pPr>
              <w:spacing w:beforeAutospacing="1" w:afterAutospacing="1"/>
              <w:rPr>
                <w:rFonts w:cs="Arial"/>
                <w:lang w:val="it-IT"/>
              </w:rPr>
            </w:pPr>
            <w:r w:rsidRPr="003C016A">
              <w:rPr>
                <w:lang w:val="de-CH"/>
              </w:rPr>
              <w:t xml:space="preserve">Solidaritätsbeitrag für die Bevölkerung von Blatten im Zusammenhang mit dem Bergsturz vom 28. Mai 2025 </w:t>
            </w:r>
            <w:r w:rsidRPr="003C016A">
              <w:rPr>
                <w:lang w:val="de-CH"/>
              </w:rPr>
              <w:br/>
            </w:r>
            <w:proofErr w:type="spellStart"/>
            <w:r w:rsidRPr="003C016A">
              <w:rPr>
                <w:lang w:val="de-CH"/>
              </w:rPr>
              <w:t>Contribution</w:t>
            </w:r>
            <w:proofErr w:type="spellEnd"/>
            <w:r w:rsidRPr="003C016A">
              <w:rPr>
                <w:lang w:val="de-CH"/>
              </w:rPr>
              <w:t xml:space="preserve"> de </w:t>
            </w:r>
            <w:proofErr w:type="spellStart"/>
            <w:r w:rsidRPr="003C016A">
              <w:rPr>
                <w:lang w:val="de-CH"/>
              </w:rPr>
              <w:t>solidarité</w:t>
            </w:r>
            <w:proofErr w:type="spellEnd"/>
            <w:r w:rsidRPr="003C016A">
              <w:rPr>
                <w:lang w:val="de-CH"/>
              </w:rPr>
              <w:t xml:space="preserve"> en </w:t>
            </w:r>
            <w:proofErr w:type="spellStart"/>
            <w:r w:rsidRPr="003C016A">
              <w:rPr>
                <w:lang w:val="de-CH"/>
              </w:rPr>
              <w:t>faveur</w:t>
            </w:r>
            <w:proofErr w:type="spellEnd"/>
            <w:r w:rsidRPr="003C016A">
              <w:rPr>
                <w:lang w:val="de-CH"/>
              </w:rPr>
              <w:t xml:space="preserve"> de la </w:t>
            </w:r>
            <w:proofErr w:type="spellStart"/>
            <w:r w:rsidRPr="003C016A">
              <w:rPr>
                <w:lang w:val="de-CH"/>
              </w:rPr>
              <w:t>population</w:t>
            </w:r>
            <w:proofErr w:type="spellEnd"/>
            <w:r w:rsidRPr="003C016A">
              <w:rPr>
                <w:lang w:val="de-CH"/>
              </w:rPr>
              <w:t xml:space="preserve"> de Blatten à la </w:t>
            </w:r>
            <w:proofErr w:type="spellStart"/>
            <w:r w:rsidRPr="003C016A">
              <w:rPr>
                <w:lang w:val="de-CH"/>
              </w:rPr>
              <w:t>suite</w:t>
            </w:r>
            <w:proofErr w:type="spellEnd"/>
            <w:r w:rsidRPr="003C016A">
              <w:rPr>
                <w:lang w:val="de-CH"/>
              </w:rPr>
              <w:t xml:space="preserve"> de </w:t>
            </w:r>
            <w:proofErr w:type="spellStart"/>
            <w:r w:rsidRPr="003C016A">
              <w:rPr>
                <w:lang w:val="de-CH"/>
              </w:rPr>
              <w:t>l'éboulement</w:t>
            </w:r>
            <w:proofErr w:type="spellEnd"/>
            <w:r w:rsidRPr="003C016A">
              <w:rPr>
                <w:lang w:val="de-CH"/>
              </w:rPr>
              <w:t xml:space="preserve"> du 28 </w:t>
            </w:r>
            <w:proofErr w:type="spellStart"/>
            <w:r w:rsidRPr="003C016A">
              <w:rPr>
                <w:lang w:val="de-CH"/>
              </w:rPr>
              <w:t>mai</w:t>
            </w:r>
            <w:proofErr w:type="spellEnd"/>
            <w:r w:rsidRPr="003C016A">
              <w:rPr>
                <w:lang w:val="de-CH"/>
              </w:rPr>
              <w:t xml:space="preserve"> 2025 </w:t>
            </w:r>
            <w:r w:rsidRPr="003C016A">
              <w:rPr>
                <w:lang w:val="de-CH"/>
              </w:rPr>
              <w:br/>
            </w:r>
            <w:proofErr w:type="spellStart"/>
            <w:r w:rsidRPr="003C016A">
              <w:rPr>
                <w:lang w:val="de-CH"/>
              </w:rPr>
              <w:t>Contributo</w:t>
            </w:r>
            <w:proofErr w:type="spellEnd"/>
            <w:r w:rsidRPr="003C016A">
              <w:rPr>
                <w:lang w:val="de-CH"/>
              </w:rPr>
              <w:t xml:space="preserve"> di </w:t>
            </w:r>
            <w:proofErr w:type="spellStart"/>
            <w:r w:rsidRPr="003C016A">
              <w:rPr>
                <w:lang w:val="de-CH"/>
              </w:rPr>
              <w:t>solidarietà</w:t>
            </w:r>
            <w:proofErr w:type="spellEnd"/>
            <w:r w:rsidRPr="003C016A">
              <w:rPr>
                <w:lang w:val="de-CH"/>
              </w:rPr>
              <w:t xml:space="preserve"> alla </w:t>
            </w:r>
            <w:proofErr w:type="spellStart"/>
            <w:r w:rsidRPr="003C016A">
              <w:rPr>
                <w:lang w:val="de-CH"/>
              </w:rPr>
              <w:t>popolazione</w:t>
            </w:r>
            <w:proofErr w:type="spellEnd"/>
            <w:r w:rsidRPr="003C016A">
              <w:rPr>
                <w:lang w:val="de-CH"/>
              </w:rPr>
              <w:t xml:space="preserve"> di Blatten </w:t>
            </w:r>
            <w:proofErr w:type="spellStart"/>
            <w:r w:rsidRPr="003C016A">
              <w:rPr>
                <w:lang w:val="de-CH"/>
              </w:rPr>
              <w:t>colpita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dalla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frana</w:t>
            </w:r>
            <w:proofErr w:type="spellEnd"/>
            <w:r w:rsidRPr="003C016A">
              <w:rPr>
                <w:lang w:val="de-CH"/>
              </w:rPr>
              <w:t xml:space="preserve"> del 28 </w:t>
            </w:r>
            <w:proofErr w:type="spellStart"/>
            <w:r w:rsidRPr="003C016A">
              <w:rPr>
                <w:lang w:val="de-CH"/>
              </w:rPr>
              <w:t>maggio</w:t>
            </w:r>
            <w:proofErr w:type="spellEnd"/>
            <w:r w:rsidRPr="003C016A">
              <w:rPr>
                <w:lang w:val="de-CH"/>
              </w:rPr>
              <w:t xml:space="preserve"> 2025. </w:t>
            </w:r>
            <w:r w:rsidRPr="003C016A">
              <w:rPr>
                <w:lang w:val="it-IT"/>
              </w:rPr>
              <w:t xml:space="preserve">Convenzione con l'Ungheria. </w:t>
            </w:r>
            <w:proofErr w:type="spellStart"/>
            <w:r w:rsidRPr="003C016A">
              <w:t>Modificazione</w:t>
            </w:r>
            <w:proofErr w:type="spellEnd"/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AB57C" w14:textId="77777777" w:rsidR="00761F88" w:rsidRPr="003C016A" w:rsidRDefault="00761F88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E69EAC" w14:textId="77777777" w:rsidR="00761F88" w:rsidRPr="003C016A" w:rsidRDefault="00761F88" w:rsidP="006E38FB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FK</w:t>
            </w:r>
          </w:p>
          <w:p w14:paraId="55EB6188" w14:textId="77777777" w:rsidR="00761F88" w:rsidRPr="003C016A" w:rsidRDefault="00761F88" w:rsidP="006E38FB">
            <w:pPr>
              <w:rPr>
                <w:rFonts w:cs="Arial"/>
                <w:lang w:val="it-IT"/>
              </w:rPr>
            </w:pPr>
            <w:proofErr w:type="spellStart"/>
            <w:r w:rsidRPr="003C016A">
              <w:rPr>
                <w:rFonts w:cs="Arial"/>
                <w:lang w:val="it-IT"/>
              </w:rPr>
              <w:t>CdF</w:t>
            </w:r>
            <w:proofErr w:type="spellEnd"/>
          </w:p>
          <w:p w14:paraId="41498C50" w14:textId="545758C6" w:rsidR="00761F88" w:rsidRPr="003C016A" w:rsidRDefault="00761F88" w:rsidP="006E38FB">
            <w:pPr>
              <w:rPr>
                <w:rFonts w:cs="Arial"/>
                <w:lang w:val="it-IT"/>
              </w:rPr>
            </w:pPr>
            <w:proofErr w:type="spellStart"/>
            <w:r w:rsidRPr="003C016A">
              <w:rPr>
                <w:rFonts w:cs="Arial"/>
                <w:lang w:val="it-IT"/>
              </w:rPr>
              <w:t>CdF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D3A66" w14:textId="77777777" w:rsidR="00761F88" w:rsidRPr="003C016A" w:rsidRDefault="00761F88" w:rsidP="006E38FB">
            <w:pPr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>UVEK</w:t>
            </w:r>
          </w:p>
          <w:p w14:paraId="14062A1B" w14:textId="77777777" w:rsidR="00761F88" w:rsidRPr="003C016A" w:rsidRDefault="00761F88" w:rsidP="00761F8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DETEC</w:t>
            </w:r>
          </w:p>
          <w:p w14:paraId="4729D648" w14:textId="4B8A197C" w:rsidR="00761F88" w:rsidRPr="003C016A" w:rsidRDefault="00761F88" w:rsidP="00761F88">
            <w:pPr>
              <w:rPr>
                <w:rFonts w:cs="Arial"/>
                <w:lang w:val="it-IT"/>
              </w:rPr>
            </w:pPr>
            <w:r w:rsidRPr="003C016A">
              <w:rPr>
                <w:rFonts w:cs="Arial"/>
                <w:lang w:val="it-IT"/>
              </w:rPr>
              <w:t>DATEC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E73AE" w14:textId="77777777" w:rsidR="00761F88" w:rsidRPr="003C016A" w:rsidRDefault="00761F88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8A6C9" w14:textId="77777777" w:rsidR="00761F88" w:rsidRPr="003C016A" w:rsidRDefault="00761F88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35F4A" w14:textId="77777777" w:rsidR="00761F88" w:rsidRPr="003C016A" w:rsidRDefault="00761F88" w:rsidP="006E38FB">
            <w:pPr>
              <w:rPr>
                <w:rFonts w:cs="Arial"/>
                <w:lang w:val="it-IT"/>
              </w:rPr>
            </w:pPr>
          </w:p>
        </w:tc>
      </w:tr>
      <w:tr w:rsidR="00761F88" w:rsidRPr="005C2F45" w14:paraId="3D44F115" w14:textId="77777777" w:rsidTr="006E38FB">
        <w:tblPrEx>
          <w:tblCellMar>
            <w:top w:w="0" w:type="dxa"/>
            <w:bottom w:w="0" w:type="dxa"/>
          </w:tblCellMar>
        </w:tblPrEx>
        <w:trPr>
          <w:gridAfter w:val="6"/>
          <w:wAfter w:w="5979" w:type="dxa"/>
        </w:trPr>
        <w:tc>
          <w:tcPr>
            <w:tcW w:w="425" w:type="dxa"/>
            <w:gridSpan w:val="2"/>
            <w:hideMark/>
          </w:tcPr>
          <w:p w14:paraId="542673F7" w14:textId="77777777" w:rsidR="00761F88" w:rsidRPr="003C016A" w:rsidRDefault="00761F88" w:rsidP="006E38FB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623B9FFF" w14:textId="77777777" w:rsidR="00761F88" w:rsidRPr="003C016A" w:rsidRDefault="00761F88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2475EE9A" w14:textId="77777777" w:rsidR="00761F88" w:rsidRPr="003C016A" w:rsidRDefault="00761F88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5B4F522D" w14:textId="77777777" w:rsidR="00761F88" w:rsidRPr="003C016A" w:rsidRDefault="00761F88" w:rsidP="006E38FB">
            <w:pPr>
              <w:rPr>
                <w:rFonts w:cs="Arial"/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0D106616" w14:textId="220AA00D" w:rsidR="00761F88" w:rsidRPr="003C016A" w:rsidRDefault="00761F88" w:rsidP="006E38FB">
            <w:pPr>
              <w:ind w:left="851" w:hanging="851"/>
              <w:rPr>
                <w:rFonts w:cs="Arial"/>
                <w:lang w:val="de-CH"/>
              </w:rPr>
            </w:pPr>
            <w:r w:rsidRPr="003C016A">
              <w:rPr>
                <w:rFonts w:cs="Arial"/>
                <w:lang w:val="de-CH"/>
              </w:rPr>
              <w:tab/>
            </w:r>
            <w:r w:rsidRPr="003C016A">
              <w:rPr>
                <w:lang w:val="de-CH"/>
              </w:rPr>
              <w:t>1 Bundesgesetz über den Solidaritätsbeitrag für die Bevölkerung von Blatten im Zusammenhang mit dem Bergsturz vom 28. Mai 2025 (Bundesgesetz über die Soforthilfe für Blatten)</w:t>
            </w:r>
            <w:r w:rsidRPr="003C016A">
              <w:rPr>
                <w:lang w:val="de-CH"/>
              </w:rPr>
              <w:br/>
              <w:t xml:space="preserve">1 Loi </w:t>
            </w:r>
            <w:proofErr w:type="spellStart"/>
            <w:r w:rsidRPr="003C016A">
              <w:rPr>
                <w:lang w:val="de-CH"/>
              </w:rPr>
              <w:t>fédérale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sur</w:t>
            </w:r>
            <w:proofErr w:type="spellEnd"/>
            <w:r w:rsidRPr="003C016A">
              <w:rPr>
                <w:lang w:val="de-CH"/>
              </w:rPr>
              <w:t xml:space="preserve"> la </w:t>
            </w:r>
            <w:proofErr w:type="spellStart"/>
            <w:r w:rsidRPr="003C016A">
              <w:rPr>
                <w:lang w:val="de-CH"/>
              </w:rPr>
              <w:t>contribution</w:t>
            </w:r>
            <w:proofErr w:type="spellEnd"/>
            <w:r w:rsidRPr="003C016A">
              <w:rPr>
                <w:lang w:val="de-CH"/>
              </w:rPr>
              <w:t xml:space="preserve"> de </w:t>
            </w:r>
            <w:proofErr w:type="spellStart"/>
            <w:r w:rsidRPr="003C016A">
              <w:rPr>
                <w:lang w:val="de-CH"/>
              </w:rPr>
              <w:t>solidarité</w:t>
            </w:r>
            <w:proofErr w:type="spellEnd"/>
            <w:r w:rsidRPr="003C016A">
              <w:rPr>
                <w:lang w:val="de-CH"/>
              </w:rPr>
              <w:t xml:space="preserve"> en </w:t>
            </w:r>
            <w:proofErr w:type="spellStart"/>
            <w:r w:rsidRPr="003C016A">
              <w:rPr>
                <w:lang w:val="de-CH"/>
              </w:rPr>
              <w:t>faveur</w:t>
            </w:r>
            <w:proofErr w:type="spellEnd"/>
            <w:r w:rsidRPr="003C016A">
              <w:rPr>
                <w:lang w:val="de-CH"/>
              </w:rPr>
              <w:t xml:space="preserve"> de la </w:t>
            </w:r>
            <w:proofErr w:type="spellStart"/>
            <w:r w:rsidRPr="003C016A">
              <w:rPr>
                <w:lang w:val="de-CH"/>
              </w:rPr>
              <w:t>population</w:t>
            </w:r>
            <w:proofErr w:type="spellEnd"/>
            <w:r w:rsidRPr="003C016A">
              <w:rPr>
                <w:lang w:val="de-CH"/>
              </w:rPr>
              <w:t xml:space="preserve"> de Blatten à la </w:t>
            </w:r>
            <w:proofErr w:type="spellStart"/>
            <w:r w:rsidRPr="003C016A">
              <w:rPr>
                <w:lang w:val="de-CH"/>
              </w:rPr>
              <w:t>suite</w:t>
            </w:r>
            <w:proofErr w:type="spellEnd"/>
            <w:r w:rsidRPr="003C016A">
              <w:rPr>
                <w:lang w:val="de-CH"/>
              </w:rPr>
              <w:t xml:space="preserve"> de </w:t>
            </w:r>
            <w:proofErr w:type="spellStart"/>
            <w:r w:rsidRPr="003C016A">
              <w:rPr>
                <w:lang w:val="de-CH"/>
              </w:rPr>
              <w:t>l'éboulement</w:t>
            </w:r>
            <w:proofErr w:type="spellEnd"/>
            <w:r w:rsidRPr="003C016A">
              <w:rPr>
                <w:lang w:val="de-CH"/>
              </w:rPr>
              <w:t xml:space="preserve"> du 28 </w:t>
            </w:r>
            <w:proofErr w:type="spellStart"/>
            <w:r w:rsidRPr="003C016A">
              <w:rPr>
                <w:lang w:val="de-CH"/>
              </w:rPr>
              <w:t>mai</w:t>
            </w:r>
            <w:proofErr w:type="spellEnd"/>
            <w:r w:rsidRPr="003C016A">
              <w:rPr>
                <w:lang w:val="de-CH"/>
              </w:rPr>
              <w:t> 2025 (</w:t>
            </w:r>
            <w:proofErr w:type="spellStart"/>
            <w:r w:rsidRPr="003C016A">
              <w:rPr>
                <w:lang w:val="de-CH"/>
              </w:rPr>
              <w:t>loi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sur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l'aide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d'urgence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pour</w:t>
            </w:r>
            <w:proofErr w:type="spellEnd"/>
            <w:r w:rsidRPr="003C016A">
              <w:rPr>
                <w:lang w:val="de-CH"/>
              </w:rPr>
              <w:t xml:space="preserve"> Blatten) </w:t>
            </w:r>
            <w:r w:rsidRPr="003C016A">
              <w:rPr>
                <w:lang w:val="de-CH"/>
              </w:rPr>
              <w:br/>
              <w:t xml:space="preserve">1 Legge </w:t>
            </w:r>
            <w:proofErr w:type="spellStart"/>
            <w:r w:rsidRPr="003C016A">
              <w:rPr>
                <w:lang w:val="de-CH"/>
              </w:rPr>
              <w:t>federale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concernente</w:t>
            </w:r>
            <w:proofErr w:type="spellEnd"/>
            <w:r w:rsidRPr="003C016A">
              <w:rPr>
                <w:lang w:val="de-CH"/>
              </w:rPr>
              <w:t xml:space="preserve"> il </w:t>
            </w:r>
            <w:proofErr w:type="spellStart"/>
            <w:r w:rsidRPr="003C016A">
              <w:rPr>
                <w:lang w:val="de-CH"/>
              </w:rPr>
              <w:t>contributo</w:t>
            </w:r>
            <w:proofErr w:type="spellEnd"/>
            <w:r w:rsidRPr="003C016A">
              <w:rPr>
                <w:lang w:val="de-CH"/>
              </w:rPr>
              <w:t xml:space="preserve"> di </w:t>
            </w:r>
            <w:proofErr w:type="spellStart"/>
            <w:r w:rsidRPr="003C016A">
              <w:rPr>
                <w:lang w:val="de-CH"/>
              </w:rPr>
              <w:t>solidarietà</w:t>
            </w:r>
            <w:proofErr w:type="spellEnd"/>
            <w:r w:rsidRPr="003C016A">
              <w:rPr>
                <w:lang w:val="de-CH"/>
              </w:rPr>
              <w:t xml:space="preserve"> per la </w:t>
            </w:r>
            <w:proofErr w:type="spellStart"/>
            <w:r w:rsidRPr="003C016A">
              <w:rPr>
                <w:lang w:val="de-CH"/>
              </w:rPr>
              <w:t>popolazione</w:t>
            </w:r>
            <w:proofErr w:type="spellEnd"/>
            <w:r w:rsidRPr="003C016A">
              <w:rPr>
                <w:lang w:val="de-CH"/>
              </w:rPr>
              <w:t xml:space="preserve"> di Blatten </w:t>
            </w:r>
            <w:proofErr w:type="spellStart"/>
            <w:r w:rsidRPr="003C016A">
              <w:rPr>
                <w:lang w:val="de-CH"/>
              </w:rPr>
              <w:t>colpita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dalla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frana</w:t>
            </w:r>
            <w:proofErr w:type="spellEnd"/>
            <w:r w:rsidRPr="003C016A">
              <w:rPr>
                <w:lang w:val="de-CH"/>
              </w:rPr>
              <w:t xml:space="preserve"> del 28 </w:t>
            </w:r>
            <w:proofErr w:type="spellStart"/>
            <w:r w:rsidRPr="003C016A">
              <w:rPr>
                <w:lang w:val="de-CH"/>
              </w:rPr>
              <w:t>maggio</w:t>
            </w:r>
            <w:proofErr w:type="spellEnd"/>
            <w:r w:rsidRPr="003C016A">
              <w:rPr>
                <w:lang w:val="de-CH"/>
              </w:rPr>
              <w:t xml:space="preserve"> 2025 (Legge </w:t>
            </w:r>
            <w:proofErr w:type="spellStart"/>
            <w:r w:rsidRPr="003C016A">
              <w:rPr>
                <w:lang w:val="de-CH"/>
              </w:rPr>
              <w:t>federale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sull'aiuto</w:t>
            </w:r>
            <w:proofErr w:type="spellEnd"/>
            <w:r w:rsidRPr="003C016A">
              <w:rPr>
                <w:lang w:val="de-CH"/>
              </w:rPr>
              <w:t xml:space="preserve"> </w:t>
            </w:r>
            <w:proofErr w:type="spellStart"/>
            <w:r w:rsidRPr="003C016A">
              <w:rPr>
                <w:lang w:val="de-CH"/>
              </w:rPr>
              <w:t>immediato</w:t>
            </w:r>
            <w:proofErr w:type="spellEnd"/>
            <w:r w:rsidRPr="003C016A">
              <w:rPr>
                <w:lang w:val="de-CH"/>
              </w:rPr>
              <w:t xml:space="preserve"> per Blatten)</w:t>
            </w:r>
          </w:p>
        </w:tc>
        <w:tc>
          <w:tcPr>
            <w:tcW w:w="1139" w:type="dxa"/>
            <w:hideMark/>
          </w:tcPr>
          <w:p w14:paraId="49291662" w14:textId="77777777" w:rsidR="00761F88" w:rsidRPr="003C016A" w:rsidRDefault="00761F88" w:rsidP="006E38FB">
            <w:pPr>
              <w:rPr>
                <w:rFonts w:cs="Arial"/>
                <w:lang w:val="de-CH"/>
              </w:rPr>
            </w:pPr>
          </w:p>
        </w:tc>
        <w:tc>
          <w:tcPr>
            <w:tcW w:w="425" w:type="dxa"/>
            <w:hideMark/>
          </w:tcPr>
          <w:p w14:paraId="484C96E0" w14:textId="77777777" w:rsidR="00761F88" w:rsidRPr="003C016A" w:rsidRDefault="00761F88" w:rsidP="006E38FB">
            <w:pPr>
              <w:rPr>
                <w:rFonts w:cs="Arial"/>
                <w:lang w:val="de-CH"/>
              </w:rPr>
            </w:pPr>
          </w:p>
        </w:tc>
      </w:tr>
    </w:tbl>
    <w:p w14:paraId="146EE17F" w14:textId="77777777" w:rsidR="00761F88" w:rsidRPr="00761F88" w:rsidRDefault="00761F88" w:rsidP="00D86FAE">
      <w:pPr>
        <w:rPr>
          <w:lang w:val="de-CH"/>
        </w:rPr>
      </w:pPr>
    </w:p>
    <w:sectPr w:rsidR="00761F88" w:rsidRPr="00761F88" w:rsidSect="009635E2">
      <w:footerReference w:type="default" r:id="rId2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202E" w14:textId="77777777" w:rsidR="001A78DD" w:rsidRDefault="001A78DD">
      <w:r>
        <w:separator/>
      </w:r>
    </w:p>
  </w:endnote>
  <w:endnote w:type="continuationSeparator" w:id="0">
    <w:p w14:paraId="25F4E608" w14:textId="77777777" w:rsidR="001A78DD" w:rsidRDefault="001A78DD">
      <w:r>
        <w:continuationSeparator/>
      </w:r>
    </w:p>
  </w:endnote>
  <w:endnote w:type="continuationNotice" w:id="1">
    <w:p w14:paraId="3722E597" w14:textId="77777777" w:rsidR="001A78DD" w:rsidRDefault="001A78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6470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B003D" w14:textId="77777777" w:rsidR="001A78DD" w:rsidRDefault="001A78DD">
      <w:r>
        <w:separator/>
      </w:r>
    </w:p>
  </w:footnote>
  <w:footnote w:type="continuationSeparator" w:id="0">
    <w:p w14:paraId="12B5F38A" w14:textId="77777777" w:rsidR="001A78DD" w:rsidRDefault="001A78DD">
      <w:r>
        <w:continuationSeparator/>
      </w:r>
    </w:p>
  </w:footnote>
  <w:footnote w:type="continuationNotice" w:id="1">
    <w:p w14:paraId="3D745444" w14:textId="77777777" w:rsidR="001A78DD" w:rsidRDefault="001A78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5ED7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97632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8D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59C6"/>
    <w:rsid w:val="001D6DFD"/>
    <w:rsid w:val="001D766C"/>
    <w:rsid w:val="001D7AD1"/>
    <w:rsid w:val="001E0708"/>
    <w:rsid w:val="001E0804"/>
    <w:rsid w:val="001E12C8"/>
    <w:rsid w:val="001E12FC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513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329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0CED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02BF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515F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37511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48D2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16A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8C1"/>
    <w:rsid w:val="003D5C32"/>
    <w:rsid w:val="003D65B5"/>
    <w:rsid w:val="003D6B9A"/>
    <w:rsid w:val="003D7659"/>
    <w:rsid w:val="003D77D4"/>
    <w:rsid w:val="003E0105"/>
    <w:rsid w:val="003E0777"/>
    <w:rsid w:val="003E1D6E"/>
    <w:rsid w:val="003E3246"/>
    <w:rsid w:val="003E40D0"/>
    <w:rsid w:val="003E4127"/>
    <w:rsid w:val="003E47D7"/>
    <w:rsid w:val="003E4C2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6F16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B47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0044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2F45"/>
    <w:rsid w:val="005C40C0"/>
    <w:rsid w:val="005C47DE"/>
    <w:rsid w:val="005C4B11"/>
    <w:rsid w:val="005C6651"/>
    <w:rsid w:val="005C67FD"/>
    <w:rsid w:val="005C6B32"/>
    <w:rsid w:val="005C7CEC"/>
    <w:rsid w:val="005D0EFD"/>
    <w:rsid w:val="005D10CB"/>
    <w:rsid w:val="005D1B0C"/>
    <w:rsid w:val="005D2005"/>
    <w:rsid w:val="005D210B"/>
    <w:rsid w:val="005D2404"/>
    <w:rsid w:val="005D264A"/>
    <w:rsid w:val="005D2F50"/>
    <w:rsid w:val="005D4B8F"/>
    <w:rsid w:val="005D55A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0D7A"/>
    <w:rsid w:val="005F1114"/>
    <w:rsid w:val="005F256A"/>
    <w:rsid w:val="005F3006"/>
    <w:rsid w:val="005F380F"/>
    <w:rsid w:val="005F3B2C"/>
    <w:rsid w:val="005F4BF2"/>
    <w:rsid w:val="005F585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6C0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23EF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1C3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3EC9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1F88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05EE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DB8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4E1E"/>
    <w:rsid w:val="008E640B"/>
    <w:rsid w:val="008E758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2EC0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1EE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B2D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3A94"/>
    <w:rsid w:val="00AA5858"/>
    <w:rsid w:val="00AA621A"/>
    <w:rsid w:val="00AA7021"/>
    <w:rsid w:val="00AB0549"/>
    <w:rsid w:val="00AB0722"/>
    <w:rsid w:val="00AB0C1F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5EF5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2CEC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6C8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896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B7328"/>
    <w:rsid w:val="00BC0CCA"/>
    <w:rsid w:val="00BC0D9C"/>
    <w:rsid w:val="00BC0E06"/>
    <w:rsid w:val="00BC1B0E"/>
    <w:rsid w:val="00BC34EF"/>
    <w:rsid w:val="00BC3672"/>
    <w:rsid w:val="00BC4E71"/>
    <w:rsid w:val="00BC559E"/>
    <w:rsid w:val="00BC7590"/>
    <w:rsid w:val="00BC7619"/>
    <w:rsid w:val="00BD07B1"/>
    <w:rsid w:val="00BD106B"/>
    <w:rsid w:val="00BD1A48"/>
    <w:rsid w:val="00BD1CCA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B79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5B0A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6FAE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1B9F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A14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668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BCD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C79B4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59E6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157A5"/>
  <w15:docId w15:val="{13E0A980-8706-4C63-A492-CB3F12ED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5C2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20058" TargetMode="External"/><Relationship Id="rId18" Type="http://schemas.openxmlformats.org/officeDocument/2006/relationships/hyperlink" Target="https://www.parlament.ch/de/ratsbetrieb/suche-curia-vista/geschaeft?AffairId=20240033" TargetMode="External"/><Relationship Id="rId26" Type="http://schemas.openxmlformats.org/officeDocument/2006/relationships/hyperlink" Target="https://www.parlament.ch/de/ratsbetrieb/suche-curia-vista/geschaeft?AffairId=2025002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74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90433" TargetMode="External"/><Relationship Id="rId17" Type="http://schemas.openxmlformats.org/officeDocument/2006/relationships/hyperlink" Target="https://www.parlament.ch/de/ratsbetrieb/suche-curia-vista/geschaeft?AffairId=20240027" TargetMode="External"/><Relationship Id="rId25" Type="http://schemas.openxmlformats.org/officeDocument/2006/relationships/hyperlink" Target="https://www.parlament.ch/de/ratsbetrieb/suche-curia-vista/geschaeft?AffairId=2024044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0026" TargetMode="External"/><Relationship Id="rId20" Type="http://schemas.openxmlformats.org/officeDocument/2006/relationships/hyperlink" Target="https://www.parlament.ch/de/ratsbetrieb/suche-curia-vista/geschaeft?AffairId=2024007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088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85" TargetMode="External"/><Relationship Id="rId23" Type="http://schemas.openxmlformats.org/officeDocument/2006/relationships/hyperlink" Target="https://www.parlament.ch/de/ratsbetrieb/suche-curia-vista/geschaeft?AffairId=20240082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de/ratsbetrieb/suche-curia-vista/geschaeft?AffairId=2024006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230049" TargetMode="External"/><Relationship Id="rId22" Type="http://schemas.openxmlformats.org/officeDocument/2006/relationships/hyperlink" Target="https://www.parlament.ch/de/ratsbetrieb/suche-curia-vista/geschaeft?AffairId=20240079" TargetMode="External"/><Relationship Id="rId27" Type="http://schemas.openxmlformats.org/officeDocument/2006/relationships/hyperlink" Target="https://www.parlament.ch/de/ratsbetrieb/suche-curia-vista/geschaeft?AffairId=2025006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Anzeigesprachen xmlns="673932bc-7c50-4e93-afe1-7c692330eb19"/>
    <Aktenzeichen xmlns="673932bc-7c50-4e93-afe1-7c692330eb19" xsi:nil="true"/>
    <e-parl xmlns="673932bc-7c50-4e93-afe1-7c692330eb19">true</e-parl>
    <TeildossierZusatz xmlns="673932bc-7c50-4e93-afe1-7c692330eb19" xsi:nil="true"/>
    <Teildossier xmlns="673932bc-7c50-4e93-afe1-7c692330eb19">2025 II S</Teildossier>
    <Autor xmlns="673932bc-7c50-4e93-afe1-7c692330eb19">Imhof Corinne</Autor>
    <Entklassifizierungsvermerk xmlns="673932bc-7c50-4e93-afe1-7c692330eb19" xsi:nil="true"/>
    <Dokumentendatum xmlns="673932bc-7c50-4e93-afe1-7c692330eb19">2025-06-15T22:00:00+00:00</Dokumentendatum>
    <Klassifizierung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6DE6B2DDC45A49BFEECBFC9ECD9F27" ma:contentTypeVersion="12" ma:contentTypeDescription="Create a new document." ma:contentTypeScope="" ma:versionID="6081b6e4679614d880e5f4bda34873d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odi:component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8E39F321-4AB7-403F-9E5D-C985CD7B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3ABEC-0BB6-433C-A9E3-00B9475DC8D6}">
  <ds:schemaRefs>
    <ds:schemaRef ds:uri="http://www.w3.org/XML/1998/namespace"/>
    <ds:schemaRef ds:uri="http://schemas.openxmlformats.org/package/2006/metadata/core-properties"/>
    <ds:schemaRef ds:uri="http://purl.org/dc/elements/1.1/"/>
    <ds:schemaRef ds:uri="673932bc-7c50-4e93-afe1-7c692330eb19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0709ABD-DE66-4D0B-9307-F95DF3C74500}"/>
</file>

<file path=customXml/itemProps4.xml><?xml version="1.0" encoding="utf-8"?>
<ds:datastoreItem xmlns:ds="http://schemas.openxmlformats.org/officeDocument/2006/customXml" ds:itemID="{D9496B7F-64C1-463C-9BF9-FAC89B49F5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1627</Words>
  <Characters>12735</Characters>
  <Application>Microsoft Office Word</Application>
  <DocSecurity>0</DocSecurity>
  <Lines>1273</Lines>
  <Paragraphs>652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3</cp:revision>
  <dcterms:created xsi:type="dcterms:W3CDTF">2025-06-16T08:54:00Z</dcterms:created>
  <dcterms:modified xsi:type="dcterms:W3CDTF">2025-06-19T13:17:00Z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0x0101006F7700D8DF1953488F58F32AB4E7CBB30100B86DE6B2DDC45A49BFEECBFC9ECD9F27</vt:lpwstr>
  </property>
  <property fmtid="{D5CDD505-2E9C-101B-9397-08002B2CF9AE}" pid="3" name="e-parl">
    <vt:i4>0</vt:i4>
  </property>
  <property fmtid="{D5CDD505-2E9C-101B-9397-08002B2CF9AE}" pid="4" name="_dlc_DocIdItemGuid">
    <vt:lpwstr>ddcad699-3d7c-4c5c-87a8-5aa281136c82</vt:lpwstr>
  </property>
</Properties>
</file>