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5CA3" w14:textId="77777777" w:rsidR="002B678D" w:rsidRDefault="002B678D" w:rsidP="002B678D">
      <w:pPr>
        <w:shd w:val="clear" w:color="auto" w:fill="FFFFFF"/>
        <w:rPr>
          <w:rFonts w:cs="Arial"/>
          <w:lang w:val="de-CH" w:eastAsia="de-CH"/>
        </w:rPr>
      </w:pPr>
    </w:p>
    <w:p w14:paraId="79399BE6" w14:textId="5886E2F2" w:rsidR="002B678D" w:rsidRPr="00E742B0" w:rsidRDefault="002B678D" w:rsidP="002B678D">
      <w:pPr>
        <w:shd w:val="clear" w:color="auto" w:fill="FFFFFF"/>
        <w:rPr>
          <w:rFonts w:cs="Arial"/>
          <w:lang w:val="de-CH" w:eastAsia="de-CH"/>
        </w:rPr>
      </w:pPr>
      <w:r w:rsidRPr="00E742B0">
        <w:rPr>
          <w:rFonts w:cs="Arial"/>
          <w:lang w:val="de-CH" w:eastAsia="de-CH"/>
        </w:rPr>
        <w:t xml:space="preserve">Stand / état / stato: </w:t>
      </w:r>
      <w:r w:rsidR="007465FA">
        <w:rPr>
          <w:rFonts w:cs="Arial"/>
          <w:lang w:val="de-CH" w:eastAsia="de-CH"/>
        </w:rPr>
        <w:t>1</w:t>
      </w:r>
      <w:r w:rsidR="00AD11F2">
        <w:rPr>
          <w:rFonts w:cs="Arial"/>
          <w:lang w:val="de-CH" w:eastAsia="de-CH"/>
        </w:rPr>
        <w:t>1</w:t>
      </w:r>
      <w:r>
        <w:rPr>
          <w:rFonts w:cs="Arial"/>
          <w:lang w:val="de-CH" w:eastAsia="de-CH"/>
        </w:rPr>
        <w:t>.12.2025</w:t>
      </w:r>
    </w:p>
    <w:p w14:paraId="321EB9B8" w14:textId="77777777" w:rsidR="002B678D" w:rsidRPr="00E742B0" w:rsidRDefault="002B678D" w:rsidP="002B678D"/>
    <w:p w14:paraId="5FC7A8B9" w14:textId="77777777" w:rsidR="002B678D" w:rsidRPr="00E742B0" w:rsidRDefault="002B678D" w:rsidP="002B678D"/>
    <w:p w14:paraId="09A0BC18" w14:textId="77777777" w:rsidR="002B678D" w:rsidRPr="00E742B0" w:rsidRDefault="002B678D" w:rsidP="002B678D"/>
    <w:p w14:paraId="765C93FF" w14:textId="77777777" w:rsidR="002B678D" w:rsidRPr="00E0141B" w:rsidRDefault="002B678D" w:rsidP="002B678D">
      <w:pPr>
        <w:rPr>
          <w:rFonts w:eastAsia="Arial" w:cs="Arial"/>
          <w:b/>
          <w:sz w:val="22"/>
          <w:szCs w:val="22"/>
          <w:lang w:val="de-CH"/>
        </w:rPr>
      </w:pPr>
      <w:r w:rsidRPr="00E0141B">
        <w:rPr>
          <w:rFonts w:eastAsia="Arial" w:cs="Arial"/>
          <w:b/>
          <w:sz w:val="22"/>
          <w:szCs w:val="22"/>
          <w:lang w:val="de-CH"/>
        </w:rPr>
        <w:t>Petitionen</w:t>
      </w:r>
    </w:p>
    <w:p w14:paraId="58A68F14" w14:textId="77777777" w:rsidR="002B678D" w:rsidRPr="00922786" w:rsidRDefault="002B678D" w:rsidP="002B678D">
      <w:pPr>
        <w:rPr>
          <w:rFonts w:eastAsia="Arial" w:cs="Arial"/>
          <w:b/>
          <w:sz w:val="22"/>
          <w:szCs w:val="22"/>
        </w:rPr>
      </w:pPr>
      <w:r>
        <w:rPr>
          <w:rFonts w:eastAsia="Arial" w:cs="Arial"/>
          <w:b/>
          <w:sz w:val="22"/>
          <w:szCs w:val="22"/>
        </w:rPr>
        <w:t>Pétitions</w:t>
      </w:r>
    </w:p>
    <w:p w14:paraId="08CBCC68" w14:textId="77777777" w:rsidR="002B678D" w:rsidRPr="00E0141B" w:rsidRDefault="002B678D" w:rsidP="002B678D">
      <w:pPr>
        <w:rPr>
          <w:b/>
          <w:sz w:val="22"/>
          <w:szCs w:val="22"/>
          <w:lang w:val="it-CH"/>
        </w:rPr>
      </w:pPr>
      <w:r w:rsidRPr="00E0141B">
        <w:rPr>
          <w:rFonts w:eastAsia="Arial" w:cs="Arial"/>
          <w:b/>
          <w:sz w:val="22"/>
          <w:szCs w:val="22"/>
          <w:lang w:val="it-CH"/>
        </w:rPr>
        <w:t>Petizioni</w:t>
      </w:r>
    </w:p>
    <w:p w14:paraId="0D6D78F7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p w14:paraId="3BC664A3" w14:textId="77777777" w:rsidR="002B678D" w:rsidRPr="00E0141B" w:rsidRDefault="002B678D" w:rsidP="002B678D">
      <w:pPr>
        <w:tabs>
          <w:tab w:val="left" w:pos="567"/>
          <w:tab w:val="left" w:pos="1276"/>
          <w:tab w:val="left" w:pos="2835"/>
          <w:tab w:val="left" w:pos="4962"/>
          <w:tab w:val="left" w:pos="6521"/>
          <w:tab w:val="left" w:pos="7655"/>
          <w:tab w:val="left" w:pos="9072"/>
          <w:tab w:val="left" w:pos="10065"/>
        </w:tabs>
        <w:rPr>
          <w:lang w:val="it-CH"/>
        </w:rPr>
      </w:pPr>
    </w:p>
    <w:tbl>
      <w:tblPr>
        <w:tblStyle w:val="Tabellenraster"/>
        <w:tblW w:w="52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808"/>
        <w:gridCol w:w="504"/>
        <w:gridCol w:w="2621"/>
        <w:gridCol w:w="1410"/>
        <w:gridCol w:w="1813"/>
        <w:gridCol w:w="1209"/>
        <w:gridCol w:w="602"/>
      </w:tblGrid>
      <w:tr w:rsidR="00565602" w14:paraId="21E9C608" w14:textId="77777777" w:rsidTr="00DA6767">
        <w:trPr>
          <w:cantSplit/>
          <w:trHeight w:val="1192"/>
        </w:trPr>
        <w:tc>
          <w:tcPr>
            <w:tcW w:w="460" w:type="pct"/>
          </w:tcPr>
          <w:p w14:paraId="450F90F0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Nr.</w:t>
            </w:r>
          </w:p>
          <w:p w14:paraId="01382B39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No.</w:t>
            </w:r>
          </w:p>
          <w:p w14:paraId="62DEC9A0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n.</w:t>
            </w:r>
          </w:p>
          <w:p w14:paraId="17E9E781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409" w:type="pct"/>
          </w:tcPr>
          <w:p w14:paraId="0362FFC8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>
              <w:rPr>
                <w:b/>
                <w:lang w:val="de-CH"/>
              </w:rPr>
              <w:t>Erstrat</w:t>
            </w:r>
          </w:p>
          <w:p w14:paraId="07FB4CD0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4EBE8108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Cons.</w:t>
            </w:r>
          </w:p>
          <w:p w14:paraId="7D68F5F5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255" w:type="pct"/>
          </w:tcPr>
          <w:p w14:paraId="3EB0A0FB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  <w:tc>
          <w:tcPr>
            <w:tcW w:w="1327" w:type="pct"/>
          </w:tcPr>
          <w:p w14:paraId="191C8318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fr-CH"/>
              </w:rPr>
            </w:pPr>
            <w:r w:rsidRPr="001A6D80">
              <w:rPr>
                <w:b/>
                <w:lang w:val="fr-CH"/>
              </w:rPr>
              <w:t>Geschäftstitel</w:t>
            </w:r>
          </w:p>
          <w:p w14:paraId="75DDF540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Titre de l’objet</w:t>
            </w:r>
          </w:p>
          <w:p w14:paraId="5F1687AB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Titolo dell’oggetto</w:t>
            </w:r>
          </w:p>
          <w:p w14:paraId="7E5F88DA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714" w:type="pct"/>
          </w:tcPr>
          <w:p w14:paraId="32121C51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Komm</w:t>
            </w:r>
            <w:r>
              <w:rPr>
                <w:b/>
                <w:lang w:val="de-CH"/>
              </w:rPr>
              <w:t>ission</w:t>
            </w:r>
          </w:p>
          <w:p w14:paraId="7BD5127C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</w:t>
            </w:r>
          </w:p>
          <w:p w14:paraId="38330EB1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Commissione</w:t>
            </w:r>
          </w:p>
          <w:p w14:paraId="19C768A8" w14:textId="77777777" w:rsidR="002B678D" w:rsidRPr="009F35E3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918" w:type="pct"/>
          </w:tcPr>
          <w:p w14:paraId="1206AC08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Berichterstatt</w:t>
            </w:r>
            <w:r>
              <w:rPr>
                <w:b/>
                <w:lang w:val="de-CH"/>
              </w:rPr>
              <w:t>ung</w:t>
            </w:r>
          </w:p>
          <w:p w14:paraId="25026ED2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</w:t>
            </w:r>
          </w:p>
          <w:p w14:paraId="696245CE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Rapporto</w:t>
            </w:r>
          </w:p>
          <w:p w14:paraId="7A1CCFAA" w14:textId="77777777" w:rsidR="002B678D" w:rsidRPr="00C15524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</w:p>
        </w:tc>
        <w:tc>
          <w:tcPr>
            <w:tcW w:w="612" w:type="pct"/>
          </w:tcPr>
          <w:p w14:paraId="3E57B92D" w14:textId="77777777" w:rsidR="002B678D" w:rsidRPr="007465FA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7465FA">
              <w:rPr>
                <w:b/>
                <w:lang w:val="de-CH"/>
              </w:rPr>
              <w:t>Sprecher/in</w:t>
            </w:r>
            <w:r w:rsidRPr="007465FA">
              <w:rPr>
                <w:b/>
                <w:lang w:val="de-CH"/>
              </w:rPr>
              <w:br/>
              <w:t>Minderheit</w:t>
            </w:r>
          </w:p>
          <w:p w14:paraId="4667B61C" w14:textId="77777777" w:rsidR="002B678D" w:rsidRPr="007465FA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 w:rsidRPr="007465FA">
              <w:rPr>
                <w:lang w:val="de-CH"/>
              </w:rPr>
              <w:t>Porte-parole</w:t>
            </w:r>
            <w:r w:rsidRPr="007465FA">
              <w:rPr>
                <w:lang w:val="de-CH"/>
              </w:rPr>
              <w:br/>
              <w:t>minorité</w:t>
            </w:r>
          </w:p>
          <w:p w14:paraId="13C223F2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  <w:r w:rsidRPr="001A6D80">
              <w:rPr>
                <w:lang w:val="fr-CH"/>
              </w:rPr>
              <w:t>Portavoce</w:t>
            </w:r>
            <w:r w:rsidRPr="001A6D80">
              <w:rPr>
                <w:lang w:val="fr-CH"/>
              </w:rPr>
              <w:br/>
              <w:t>minoranza</w:t>
            </w:r>
          </w:p>
          <w:p w14:paraId="19E9B13D" w14:textId="77777777" w:rsidR="002B678D" w:rsidRPr="001A6D80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fr-CH"/>
              </w:rPr>
            </w:pPr>
          </w:p>
        </w:tc>
        <w:tc>
          <w:tcPr>
            <w:tcW w:w="305" w:type="pct"/>
          </w:tcPr>
          <w:p w14:paraId="35413F16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  <w:r w:rsidRPr="002908EC">
              <w:rPr>
                <w:b/>
                <w:lang w:val="de-CH"/>
              </w:rPr>
              <w:t>Kat</w:t>
            </w:r>
            <w:r>
              <w:rPr>
                <w:b/>
                <w:lang w:val="de-CH"/>
              </w:rPr>
              <w:t>.</w:t>
            </w:r>
          </w:p>
          <w:p w14:paraId="231E053D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51BBAB42" w14:textId="77777777" w:rsidR="002B678D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lang w:val="de-CH"/>
              </w:rPr>
            </w:pPr>
            <w:r>
              <w:rPr>
                <w:lang w:val="de-CH"/>
              </w:rPr>
              <w:t>Cat.</w:t>
            </w:r>
          </w:p>
          <w:p w14:paraId="27A5E25D" w14:textId="77777777" w:rsidR="002B678D" w:rsidRPr="002908EC" w:rsidRDefault="002B678D" w:rsidP="002C1A2B">
            <w:pPr>
              <w:tabs>
                <w:tab w:val="left" w:pos="567"/>
                <w:tab w:val="left" w:pos="1276"/>
                <w:tab w:val="left" w:pos="2835"/>
                <w:tab w:val="left" w:pos="4962"/>
                <w:tab w:val="left" w:pos="6521"/>
                <w:tab w:val="left" w:pos="7655"/>
                <w:tab w:val="left" w:pos="9072"/>
                <w:tab w:val="left" w:pos="10065"/>
              </w:tabs>
              <w:ind w:right="0"/>
              <w:rPr>
                <w:b/>
                <w:lang w:val="de-CH"/>
              </w:rPr>
            </w:pPr>
          </w:p>
        </w:tc>
      </w:tr>
      <w:tr w:rsidR="00565602" w14:paraId="28905AB1" w14:textId="77777777" w:rsidTr="00DA6767">
        <w:trPr>
          <w:cantSplit/>
          <w:trHeight w:val="2137"/>
        </w:trPr>
        <w:tc>
          <w:tcPr>
            <w:tcW w:w="460" w:type="pct"/>
          </w:tcPr>
          <w:p w14:paraId="205ED5E2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13.2034</w:t>
            </w:r>
          </w:p>
        </w:tc>
        <w:tc>
          <w:tcPr>
            <w:tcW w:w="409" w:type="pct"/>
          </w:tcPr>
          <w:p w14:paraId="714002AF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s</w:t>
            </w:r>
          </w:p>
        </w:tc>
        <w:tc>
          <w:tcPr>
            <w:tcW w:w="255" w:type="pct"/>
          </w:tcPr>
          <w:p w14:paraId="3FB3EDA2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10">
              <w:r>
                <w:rPr>
                  <w:rStyle w:val="Hyperlink"/>
                </w:rPr>
                <w:t>DE</w:t>
              </w:r>
            </w:hyperlink>
          </w:p>
          <w:p w14:paraId="74B035A4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11">
              <w:r>
                <w:rPr>
                  <w:rStyle w:val="Hyperlink"/>
                </w:rPr>
                <w:t>FR</w:t>
              </w:r>
            </w:hyperlink>
          </w:p>
          <w:p w14:paraId="2706D3F5" w14:textId="77777777" w:rsidR="00565602" w:rsidRDefault="00DA6767">
            <w:pPr>
              <w:rPr>
                <w:lang w:val="en-US"/>
              </w:rPr>
            </w:pPr>
            <w:hyperlink r:id="rId1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4BFE2FC0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Fischer Eugen Theodor. Auflösung des schweizerischen Heimatschutzes</w:t>
            </w:r>
          </w:p>
          <w:p w14:paraId="717AB91B" w14:textId="77777777" w:rsidR="00565602" w:rsidRPr="007465FA" w:rsidRDefault="00DA6767">
            <w:pPr>
              <w:rPr>
                <w:lang w:val="it-IT"/>
              </w:rPr>
            </w:pPr>
            <w:r>
              <w:rPr>
                <w:lang w:val="fr-CH"/>
              </w:rPr>
              <w:t xml:space="preserve">Pét. Fischer Eugen Theodor. Protection du patrimoine suisse. </w:t>
            </w:r>
            <w:r w:rsidRPr="007465FA">
              <w:rPr>
                <w:lang w:val="it-IT"/>
              </w:rPr>
              <w:t>Dissolution</w:t>
            </w:r>
          </w:p>
          <w:p w14:paraId="0C1C3148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Fischer Eugen Theodor. Protezione del patrimonio svizzero. Dissoluzione</w:t>
            </w:r>
          </w:p>
          <w:p w14:paraId="309B3CFF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E7FD20F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UREK</w:t>
            </w:r>
          </w:p>
          <w:p w14:paraId="18AA77F9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CEATE</w:t>
            </w:r>
          </w:p>
          <w:p w14:paraId="5EC93BDC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CAPTE</w:t>
            </w:r>
          </w:p>
        </w:tc>
        <w:tc>
          <w:tcPr>
            <w:tcW w:w="918" w:type="pct"/>
          </w:tcPr>
          <w:p w14:paraId="690A4DCC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B577402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305" w:type="pct"/>
          </w:tcPr>
          <w:p w14:paraId="750A55F4" w14:textId="77777777" w:rsidR="00565602" w:rsidRDefault="00565602">
            <w:pPr>
              <w:rPr>
                <w:lang w:val="it-IT"/>
              </w:rPr>
            </w:pPr>
          </w:p>
        </w:tc>
      </w:tr>
      <w:tr w:rsidR="00565602" w14:paraId="719E97F0" w14:textId="77777777" w:rsidTr="00DA6767">
        <w:trPr>
          <w:cantSplit/>
          <w:trHeight w:val="2137"/>
        </w:trPr>
        <w:tc>
          <w:tcPr>
            <w:tcW w:w="460" w:type="pct"/>
          </w:tcPr>
          <w:p w14:paraId="4586A11F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21.2046</w:t>
            </w:r>
          </w:p>
        </w:tc>
        <w:tc>
          <w:tcPr>
            <w:tcW w:w="409" w:type="pct"/>
          </w:tcPr>
          <w:p w14:paraId="58DFEADE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214220DD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13">
              <w:r>
                <w:rPr>
                  <w:rStyle w:val="Hyperlink"/>
                </w:rPr>
                <w:t>DE</w:t>
              </w:r>
            </w:hyperlink>
          </w:p>
          <w:p w14:paraId="00F38C71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14">
              <w:r>
                <w:rPr>
                  <w:rStyle w:val="Hyperlink"/>
                </w:rPr>
                <w:t>FR</w:t>
              </w:r>
            </w:hyperlink>
          </w:p>
          <w:p w14:paraId="1A5F6979" w14:textId="77777777" w:rsidR="00565602" w:rsidRDefault="00DA6767">
            <w:pPr>
              <w:rPr>
                <w:lang w:val="en-US"/>
              </w:rPr>
            </w:pPr>
            <w:hyperlink r:id="rId15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595E170E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Frauensession 2021. Revision des Eherechts: Abmilderung der negativen Folgen einer Ehescheidung oder Auflösung eingetragener Partnerschaft auf landwirtschaftliche Betriebe</w:t>
            </w:r>
          </w:p>
          <w:p w14:paraId="09A76019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Frauensession 2021. Révision du droit matrimonial : Atténuer les effets négatifs du divorce ou de la dissolution du partenariat enregistré dans les exploitations agricoles</w:t>
            </w:r>
          </w:p>
          <w:p w14:paraId="751E5F5E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Frauensession 2021. Revisione del diritto matrimoniale. Attenuare gli effetti negativi del divorzio e dello scioglimento dell’unione domestica registrata sulle aziende agricole</w:t>
            </w:r>
          </w:p>
          <w:p w14:paraId="293D9382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3A50AD88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441E02F0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4E63846F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918" w:type="pct"/>
          </w:tcPr>
          <w:p w14:paraId="5ADC6898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54A579FE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305" w:type="pct"/>
          </w:tcPr>
          <w:p w14:paraId="6B45D8E4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565602" w14:paraId="3DF2CFC0" w14:textId="77777777" w:rsidTr="00DA6767">
        <w:trPr>
          <w:cantSplit/>
          <w:trHeight w:val="2137"/>
        </w:trPr>
        <w:tc>
          <w:tcPr>
            <w:tcW w:w="460" w:type="pct"/>
          </w:tcPr>
          <w:p w14:paraId="6C37CECA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21.2047</w:t>
            </w:r>
          </w:p>
        </w:tc>
        <w:tc>
          <w:tcPr>
            <w:tcW w:w="409" w:type="pct"/>
          </w:tcPr>
          <w:p w14:paraId="34051E49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43679695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16">
              <w:r>
                <w:rPr>
                  <w:rStyle w:val="Hyperlink"/>
                </w:rPr>
                <w:t>DE</w:t>
              </w:r>
            </w:hyperlink>
          </w:p>
          <w:p w14:paraId="7808B794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17">
              <w:r>
                <w:rPr>
                  <w:rStyle w:val="Hyperlink"/>
                </w:rPr>
                <w:t>FR</w:t>
              </w:r>
            </w:hyperlink>
          </w:p>
          <w:p w14:paraId="0177A6B9" w14:textId="77777777" w:rsidR="00565602" w:rsidRDefault="00DA6767">
            <w:pPr>
              <w:rPr>
                <w:lang w:val="en-US"/>
              </w:rPr>
            </w:pPr>
            <w:hyperlink r:id="rId18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6643C7B8" w14:textId="77777777" w:rsidR="00565602" w:rsidRPr="007465FA" w:rsidRDefault="00DA6767">
            <w:pPr>
              <w:rPr>
                <w:rFonts w:eastAsia="Arial" w:cs="Arial"/>
                <w:lang w:val="fr-CH"/>
              </w:rPr>
            </w:pPr>
            <w:r>
              <w:rPr>
                <w:rFonts w:eastAsia="Arial" w:cs="Arial"/>
                <w:lang w:val="de-CH"/>
              </w:rPr>
              <w:t xml:space="preserve">Pet. Frauensession 2021. Soziale Sicherheit. Den Bericht des Bundesrates vom 16. </w:t>
            </w:r>
            <w:r w:rsidRPr="007465FA">
              <w:rPr>
                <w:rFonts w:eastAsia="Arial" w:cs="Arial"/>
                <w:lang w:val="fr-CH"/>
              </w:rPr>
              <w:t>September 2016 (Frauen in der Landwirtschaft) umsetzen</w:t>
            </w:r>
          </w:p>
          <w:p w14:paraId="5151C6BE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Frauensession 2021. Donner suite au rapport du Conseil fédéral du 16 septembre 2016 sur les femmes dans l’agriculture</w:t>
            </w:r>
          </w:p>
          <w:p w14:paraId="494257B7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Frauensession 2021. Sicurezza sociale. Attuare il rapporto del Consiglio federale del 16 settembre 2016 sulle donne nell’agricoltura</w:t>
            </w:r>
          </w:p>
          <w:p w14:paraId="112BE884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5C83CC0B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WAK</w:t>
            </w:r>
          </w:p>
          <w:p w14:paraId="4737B5C3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CER</w:t>
            </w:r>
          </w:p>
          <w:p w14:paraId="3F44C5AB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CET</w:t>
            </w:r>
          </w:p>
        </w:tc>
        <w:tc>
          <w:tcPr>
            <w:tcW w:w="918" w:type="pct"/>
          </w:tcPr>
          <w:p w14:paraId="4C600411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1A88DCF1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305" w:type="pct"/>
          </w:tcPr>
          <w:p w14:paraId="0F90B816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565602" w14:paraId="5882E6FD" w14:textId="77777777" w:rsidTr="00DA6767">
        <w:trPr>
          <w:cantSplit/>
          <w:trHeight w:val="2137"/>
        </w:trPr>
        <w:tc>
          <w:tcPr>
            <w:tcW w:w="460" w:type="pct"/>
          </w:tcPr>
          <w:p w14:paraId="2718D597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22.2031</w:t>
            </w:r>
          </w:p>
        </w:tc>
        <w:tc>
          <w:tcPr>
            <w:tcW w:w="409" w:type="pct"/>
          </w:tcPr>
          <w:p w14:paraId="7EC6B75A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2874EC10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19">
              <w:r>
                <w:rPr>
                  <w:rStyle w:val="Hyperlink"/>
                </w:rPr>
                <w:t>DE</w:t>
              </w:r>
            </w:hyperlink>
          </w:p>
          <w:p w14:paraId="2890D8BD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20">
              <w:r>
                <w:rPr>
                  <w:rStyle w:val="Hyperlink"/>
                </w:rPr>
                <w:t>FR</w:t>
              </w:r>
            </w:hyperlink>
          </w:p>
          <w:p w14:paraId="57D7839B" w14:textId="77777777" w:rsidR="00565602" w:rsidRDefault="00DA6767">
            <w:pPr>
              <w:rPr>
                <w:lang w:val="en-US"/>
              </w:rPr>
            </w:pPr>
            <w:hyperlink r:id="rId21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01E0ACF3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Bassola Sandro. Verbesserung Privatsphärenschutz im Internet</w:t>
            </w:r>
          </w:p>
          <w:p w14:paraId="23579F60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Bassola Sandro. Amélioration de la protection de la sphère privée sur Internet</w:t>
            </w:r>
          </w:p>
          <w:p w14:paraId="7389E916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Bassola Sandro. Miglioramento della protezione della sfera privata in Internet</w:t>
            </w:r>
          </w:p>
          <w:p w14:paraId="0CBFDF37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37E2FBF3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19E8713F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054D3ACF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7ED5BE29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68ED161D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305" w:type="pct"/>
          </w:tcPr>
          <w:p w14:paraId="6A76540A" w14:textId="77777777" w:rsidR="00565602" w:rsidRDefault="00565602">
            <w:pPr>
              <w:rPr>
                <w:lang w:val="it-IT"/>
              </w:rPr>
            </w:pPr>
          </w:p>
        </w:tc>
      </w:tr>
      <w:tr w:rsidR="00565602" w14:paraId="62CB3F6E" w14:textId="77777777" w:rsidTr="00DA6767">
        <w:trPr>
          <w:cantSplit/>
          <w:trHeight w:val="2137"/>
        </w:trPr>
        <w:tc>
          <w:tcPr>
            <w:tcW w:w="460" w:type="pct"/>
          </w:tcPr>
          <w:p w14:paraId="30E44C35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23.2005</w:t>
            </w:r>
          </w:p>
        </w:tc>
        <w:tc>
          <w:tcPr>
            <w:tcW w:w="409" w:type="pct"/>
          </w:tcPr>
          <w:p w14:paraId="414C4DFE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2758E0B7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22">
              <w:r>
                <w:rPr>
                  <w:rStyle w:val="Hyperlink"/>
                </w:rPr>
                <w:t>DE</w:t>
              </w:r>
            </w:hyperlink>
          </w:p>
          <w:p w14:paraId="17B1A559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23">
              <w:r>
                <w:rPr>
                  <w:rStyle w:val="Hyperlink"/>
                </w:rPr>
                <w:t>FR</w:t>
              </w:r>
            </w:hyperlink>
          </w:p>
          <w:p w14:paraId="15210B25" w14:textId="77777777" w:rsidR="00565602" w:rsidRDefault="00DA6767">
            <w:pPr>
              <w:rPr>
                <w:lang w:val="en-US"/>
              </w:rPr>
            </w:pPr>
            <w:hyperlink r:id="rId24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2FB54CAE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Jugendsession 2022. Schutz der Journalist:innen vor Selbstzensur und strategischer Bedrohungen durch Dritte</w:t>
            </w:r>
          </w:p>
          <w:p w14:paraId="594B7891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Jugendsession 2022. Protection des journalistes contre l’autocensure et les menaces stratégiques de la part de tiers</w:t>
            </w:r>
          </w:p>
          <w:p w14:paraId="3F5D25D9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Jugendsession 2022. Protezione dei*delle giornalisti*e dall'autocensura e dalle minacce strategiche di terzi</w:t>
            </w:r>
          </w:p>
          <w:p w14:paraId="7381C122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53DB243F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190A5822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3CE3E2A0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0D79D88A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1674D364" w14:textId="447D322B" w:rsidR="00565602" w:rsidRDefault="001B340E">
            <w:pPr>
              <w:rPr>
                <w:lang w:val="it-IT"/>
              </w:rPr>
            </w:pPr>
            <w:r>
              <w:rPr>
                <w:lang w:val="it-IT"/>
              </w:rPr>
              <w:t>Schmezer</w:t>
            </w:r>
          </w:p>
        </w:tc>
        <w:tc>
          <w:tcPr>
            <w:tcW w:w="305" w:type="pct"/>
          </w:tcPr>
          <w:p w14:paraId="1ADE7215" w14:textId="77777777" w:rsidR="00565602" w:rsidRDefault="00565602">
            <w:pPr>
              <w:rPr>
                <w:lang w:val="it-IT"/>
              </w:rPr>
            </w:pPr>
          </w:p>
        </w:tc>
      </w:tr>
      <w:tr w:rsidR="00565602" w14:paraId="131CB4D3" w14:textId="77777777" w:rsidTr="00DA6767">
        <w:trPr>
          <w:cantSplit/>
          <w:trHeight w:val="2137"/>
        </w:trPr>
        <w:tc>
          <w:tcPr>
            <w:tcW w:w="460" w:type="pct"/>
          </w:tcPr>
          <w:p w14:paraId="2A4D5AD2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23.2010</w:t>
            </w:r>
          </w:p>
        </w:tc>
        <w:tc>
          <w:tcPr>
            <w:tcW w:w="409" w:type="pct"/>
          </w:tcPr>
          <w:p w14:paraId="74A1E76D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02384932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25">
              <w:r>
                <w:rPr>
                  <w:rStyle w:val="Hyperlink"/>
                </w:rPr>
                <w:t>DE</w:t>
              </w:r>
            </w:hyperlink>
          </w:p>
          <w:p w14:paraId="445CBBBC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26">
              <w:r>
                <w:rPr>
                  <w:rStyle w:val="Hyperlink"/>
                </w:rPr>
                <w:t>FR</w:t>
              </w:r>
            </w:hyperlink>
          </w:p>
          <w:p w14:paraId="349AFA76" w14:textId="77777777" w:rsidR="00565602" w:rsidRDefault="00DA6767">
            <w:pPr>
              <w:rPr>
                <w:lang w:val="en-US"/>
              </w:rPr>
            </w:pPr>
            <w:hyperlink r:id="rId27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38873F35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Bassola Sandro. Transparente Bepreisung von Produkten und Dienstleistungen</w:t>
            </w:r>
          </w:p>
          <w:p w14:paraId="3790B2E4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Bassola Sandro. Pour une fixation transparente des prix des produits et des services</w:t>
            </w:r>
          </w:p>
          <w:p w14:paraId="452B981D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Bassola Sandro. Fissazione trasparente dei prezzi per prodotti e prestazioni</w:t>
            </w:r>
          </w:p>
          <w:p w14:paraId="34776EB9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64DF6F0B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6AB3EFE8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14077B3D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7E0F9279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36731874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305" w:type="pct"/>
          </w:tcPr>
          <w:p w14:paraId="787DF493" w14:textId="77777777" w:rsidR="00565602" w:rsidRDefault="00565602">
            <w:pPr>
              <w:rPr>
                <w:lang w:val="it-IT"/>
              </w:rPr>
            </w:pPr>
          </w:p>
        </w:tc>
      </w:tr>
      <w:tr w:rsidR="00565602" w14:paraId="4C923EA4" w14:textId="77777777" w:rsidTr="00DA6767">
        <w:trPr>
          <w:cantSplit/>
          <w:trHeight w:val="2137"/>
        </w:trPr>
        <w:tc>
          <w:tcPr>
            <w:tcW w:w="460" w:type="pct"/>
          </w:tcPr>
          <w:p w14:paraId="4F51BB39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24.2028</w:t>
            </w:r>
          </w:p>
        </w:tc>
        <w:tc>
          <w:tcPr>
            <w:tcW w:w="409" w:type="pct"/>
          </w:tcPr>
          <w:p w14:paraId="0D8858DF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42C60A59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28">
              <w:r>
                <w:rPr>
                  <w:rStyle w:val="Hyperlink"/>
                </w:rPr>
                <w:t>DE</w:t>
              </w:r>
            </w:hyperlink>
          </w:p>
          <w:p w14:paraId="4287E008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29">
              <w:r>
                <w:rPr>
                  <w:rStyle w:val="Hyperlink"/>
                </w:rPr>
                <w:t>FR</w:t>
              </w:r>
            </w:hyperlink>
          </w:p>
          <w:p w14:paraId="71AA7BBA" w14:textId="77777777" w:rsidR="00565602" w:rsidRDefault="00DA6767">
            <w:pPr>
              <w:rPr>
                <w:lang w:val="en-US"/>
              </w:rPr>
            </w:pPr>
            <w:hyperlink r:id="rId30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34599332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Duttweiler Rudolf. Für eine Revision der zugeteilten Standesstimmen</w:t>
            </w:r>
          </w:p>
          <w:p w14:paraId="6B70AC1E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Duttweiler Rudolf. Pour une révision de la répartition des voix au Conseil des États</w:t>
            </w:r>
          </w:p>
          <w:p w14:paraId="5C87FBA0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Duttweiler Rudolf. Per una revisione del numero dei voti attribuiti ai Cantoni</w:t>
            </w:r>
          </w:p>
          <w:p w14:paraId="67CD055C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3F538B44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SPK</w:t>
            </w:r>
          </w:p>
          <w:p w14:paraId="03127850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  <w:p w14:paraId="769E48E9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CIP</w:t>
            </w:r>
          </w:p>
        </w:tc>
        <w:tc>
          <w:tcPr>
            <w:tcW w:w="918" w:type="pct"/>
          </w:tcPr>
          <w:p w14:paraId="31600729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BFF8BAE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Glättli</w:t>
            </w:r>
          </w:p>
        </w:tc>
        <w:tc>
          <w:tcPr>
            <w:tcW w:w="305" w:type="pct"/>
          </w:tcPr>
          <w:p w14:paraId="259E7F9C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565602" w14:paraId="0E9AE6BE" w14:textId="77777777" w:rsidTr="00DA6767">
        <w:trPr>
          <w:cantSplit/>
          <w:trHeight w:val="2137"/>
        </w:trPr>
        <w:tc>
          <w:tcPr>
            <w:tcW w:w="460" w:type="pct"/>
          </w:tcPr>
          <w:p w14:paraId="2179F18C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24.2032</w:t>
            </w:r>
          </w:p>
        </w:tc>
        <w:tc>
          <w:tcPr>
            <w:tcW w:w="409" w:type="pct"/>
          </w:tcPr>
          <w:p w14:paraId="5E3444C6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163F539F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31">
              <w:r>
                <w:rPr>
                  <w:rStyle w:val="Hyperlink"/>
                </w:rPr>
                <w:t>DE</w:t>
              </w:r>
            </w:hyperlink>
          </w:p>
          <w:p w14:paraId="1677BFA0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32">
              <w:r>
                <w:rPr>
                  <w:rStyle w:val="Hyperlink"/>
                </w:rPr>
                <w:t>FR</w:t>
              </w:r>
            </w:hyperlink>
          </w:p>
          <w:p w14:paraId="0AFF0DD5" w14:textId="77777777" w:rsidR="00565602" w:rsidRDefault="00DA6767">
            <w:pPr>
              <w:rPr>
                <w:lang w:val="en-US"/>
              </w:rPr>
            </w:pPr>
            <w:hyperlink r:id="rId33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75C25A66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Harald Bär. Sonderrente für Opfer fürsorgerischer Zwangsmassnahmen</w:t>
            </w:r>
          </w:p>
          <w:p w14:paraId="3C12F9D5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Harald Bär. Rente spéciale pour les victimes de mesures de coercition à des fins d’assistance</w:t>
            </w:r>
          </w:p>
          <w:p w14:paraId="3F07471B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Harald Bär. Rendita speciale per le vittime di misure coercitive a scopo assistenziale</w:t>
            </w:r>
          </w:p>
          <w:p w14:paraId="153FB1C6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793C009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RK</w:t>
            </w:r>
          </w:p>
          <w:p w14:paraId="0A3B0193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CAJ</w:t>
            </w:r>
          </w:p>
          <w:p w14:paraId="14B811E3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CAG</w:t>
            </w:r>
          </w:p>
        </w:tc>
        <w:tc>
          <w:tcPr>
            <w:tcW w:w="918" w:type="pct"/>
          </w:tcPr>
          <w:p w14:paraId="7492EEC1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3DE5248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305" w:type="pct"/>
          </w:tcPr>
          <w:p w14:paraId="43076AD9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565602" w14:paraId="1F7FD57F" w14:textId="77777777" w:rsidTr="00DA6767">
        <w:trPr>
          <w:cantSplit/>
          <w:trHeight w:val="2137"/>
        </w:trPr>
        <w:tc>
          <w:tcPr>
            <w:tcW w:w="460" w:type="pct"/>
          </w:tcPr>
          <w:p w14:paraId="6792CDAE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lastRenderedPageBreak/>
              <w:t>24.2043</w:t>
            </w:r>
          </w:p>
        </w:tc>
        <w:tc>
          <w:tcPr>
            <w:tcW w:w="409" w:type="pct"/>
          </w:tcPr>
          <w:p w14:paraId="05E97111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67A35F62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34">
              <w:r>
                <w:rPr>
                  <w:rStyle w:val="Hyperlink"/>
                </w:rPr>
                <w:t>DE</w:t>
              </w:r>
            </w:hyperlink>
          </w:p>
          <w:p w14:paraId="018F1403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35">
              <w:r>
                <w:rPr>
                  <w:rStyle w:val="Hyperlink"/>
                </w:rPr>
                <w:t>FR</w:t>
              </w:r>
            </w:hyperlink>
          </w:p>
          <w:p w14:paraId="68FF6FA9" w14:textId="77777777" w:rsidR="00565602" w:rsidRDefault="00DA6767">
            <w:pPr>
              <w:rPr>
                <w:lang w:val="en-US"/>
              </w:rPr>
            </w:pPr>
            <w:hyperlink r:id="rId36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2A6B858E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Jugendsession. Keine Chance für Cyberattacken: Direkter Draht zum BACS für Schweizer Firmen</w:t>
            </w:r>
          </w:p>
          <w:p w14:paraId="79EF71BF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Jugendsession.  Ne donner aucune chance aux cyberattaques : ligne directe entre l’OFCS et les entreprises suisses</w:t>
            </w:r>
          </w:p>
          <w:p w14:paraId="71EBB26E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Jugendsession. Nessuna possibilità per i ciberattacchi: una linea diretta con l’UFCS per le aziende svizzere</w:t>
            </w:r>
          </w:p>
          <w:p w14:paraId="7A292483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176AADDA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SiK</w:t>
            </w:r>
          </w:p>
          <w:p w14:paraId="729C4C33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  <w:p w14:paraId="71242FB8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CPS</w:t>
            </w:r>
          </w:p>
        </w:tc>
        <w:tc>
          <w:tcPr>
            <w:tcW w:w="918" w:type="pct"/>
          </w:tcPr>
          <w:p w14:paraId="144794F7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192A8998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305" w:type="pct"/>
          </w:tcPr>
          <w:p w14:paraId="0FED5919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565602" w14:paraId="4A73416C" w14:textId="77777777" w:rsidTr="00DA6767">
        <w:trPr>
          <w:cantSplit/>
          <w:trHeight w:val="2137"/>
        </w:trPr>
        <w:tc>
          <w:tcPr>
            <w:tcW w:w="460" w:type="pct"/>
          </w:tcPr>
          <w:p w14:paraId="062E3292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25.2007</w:t>
            </w:r>
          </w:p>
        </w:tc>
        <w:tc>
          <w:tcPr>
            <w:tcW w:w="409" w:type="pct"/>
          </w:tcPr>
          <w:p w14:paraId="3556BED1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5BE31F1B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37">
              <w:r>
                <w:rPr>
                  <w:rStyle w:val="Hyperlink"/>
                </w:rPr>
                <w:t>DE</w:t>
              </w:r>
            </w:hyperlink>
          </w:p>
          <w:p w14:paraId="332D3E14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38">
              <w:r>
                <w:rPr>
                  <w:rStyle w:val="Hyperlink"/>
                </w:rPr>
                <w:t>FR</w:t>
              </w:r>
            </w:hyperlink>
          </w:p>
          <w:p w14:paraId="69B354FD" w14:textId="77777777" w:rsidR="00565602" w:rsidRDefault="00DA6767">
            <w:pPr>
              <w:rPr>
                <w:lang w:val="en-US"/>
              </w:rPr>
            </w:pPr>
            <w:hyperlink r:id="rId39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1FD051F1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Campax. Schluss mit dem sich abzeichnenden Völkermord in Gaza/Palästina</w:t>
            </w:r>
          </w:p>
          <w:p w14:paraId="15E450D6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Campax. Mettons fin à l’extermination massive qui se profile à Gaza/Palestine</w:t>
            </w:r>
          </w:p>
          <w:p w14:paraId="72FDE3C0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Campax. Poniamo fine al rischio di sterminio di massa che si sta profilando a Gaza/Palestina</w:t>
            </w:r>
          </w:p>
          <w:p w14:paraId="11173DEE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43AF8CA2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40B2ED08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2B3C1F01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3C7E2DB3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4FABF8AE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Fehlmann Rielle</w:t>
            </w:r>
          </w:p>
        </w:tc>
        <w:tc>
          <w:tcPr>
            <w:tcW w:w="305" w:type="pct"/>
          </w:tcPr>
          <w:p w14:paraId="136FFE16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  <w:tr w:rsidR="00565602" w14:paraId="48D8F262" w14:textId="77777777" w:rsidTr="00DA6767">
        <w:trPr>
          <w:cantSplit/>
          <w:trHeight w:val="2137"/>
        </w:trPr>
        <w:tc>
          <w:tcPr>
            <w:tcW w:w="460" w:type="pct"/>
          </w:tcPr>
          <w:p w14:paraId="42A1A540" w14:textId="77777777" w:rsidR="002B678D" w:rsidRPr="00B039E5" w:rsidRDefault="00685C38" w:rsidP="00685C38">
            <w:pPr>
              <w:rPr>
                <w:lang w:val="de-CH"/>
              </w:rPr>
            </w:pPr>
            <w:r>
              <w:rPr>
                <w:lang w:val="de-CH"/>
              </w:rPr>
              <w:t>25.2016</w:t>
            </w:r>
          </w:p>
        </w:tc>
        <w:tc>
          <w:tcPr>
            <w:tcW w:w="409" w:type="pct"/>
          </w:tcPr>
          <w:p w14:paraId="4E4D59FF" w14:textId="77777777" w:rsidR="00565602" w:rsidRDefault="00DA6767">
            <w:pPr>
              <w:rPr>
                <w:lang w:val="de-CH"/>
              </w:rPr>
            </w:pPr>
            <w:r>
              <w:rPr>
                <w:lang w:val="de-CH"/>
              </w:rPr>
              <w:t>-</w:t>
            </w:r>
          </w:p>
        </w:tc>
        <w:tc>
          <w:tcPr>
            <w:tcW w:w="255" w:type="pct"/>
          </w:tcPr>
          <w:p w14:paraId="08826C00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40">
              <w:r>
                <w:rPr>
                  <w:rStyle w:val="Hyperlink"/>
                </w:rPr>
                <w:t>DE</w:t>
              </w:r>
            </w:hyperlink>
          </w:p>
          <w:p w14:paraId="0E75DFBF" w14:textId="77777777" w:rsidR="00565602" w:rsidRDefault="00DA6767">
            <w:pPr>
              <w:rPr>
                <w:color w:val="0000FF"/>
                <w:u w:val="single"/>
                <w:lang w:val="en-US"/>
              </w:rPr>
            </w:pPr>
            <w:hyperlink r:id="rId41">
              <w:r>
                <w:rPr>
                  <w:rStyle w:val="Hyperlink"/>
                </w:rPr>
                <w:t>FR</w:t>
              </w:r>
            </w:hyperlink>
          </w:p>
          <w:p w14:paraId="5B154826" w14:textId="77777777" w:rsidR="00565602" w:rsidRDefault="00DA6767">
            <w:pPr>
              <w:rPr>
                <w:lang w:val="en-US"/>
              </w:rPr>
            </w:pPr>
            <w:hyperlink r:id="rId42">
              <w:r>
                <w:rPr>
                  <w:rStyle w:val="Hyperlink"/>
                </w:rPr>
                <w:t>IT</w:t>
              </w:r>
            </w:hyperlink>
          </w:p>
        </w:tc>
        <w:tc>
          <w:tcPr>
            <w:tcW w:w="1327" w:type="pct"/>
          </w:tcPr>
          <w:p w14:paraId="5A7DC89F" w14:textId="77777777" w:rsidR="00565602" w:rsidRDefault="00DA6767">
            <w:pPr>
              <w:rPr>
                <w:rFonts w:eastAsia="Arial" w:cs="Arial"/>
                <w:lang w:val="de-CH"/>
              </w:rPr>
            </w:pPr>
            <w:r>
              <w:rPr>
                <w:rFonts w:eastAsia="Arial" w:cs="Arial"/>
                <w:lang w:val="de-CH"/>
              </w:rPr>
              <w:t>Pet. Louis Kuhn. Völkerrechtliche Verpflichtungen zur Lage in Palästina</w:t>
            </w:r>
          </w:p>
          <w:p w14:paraId="26866E67" w14:textId="77777777" w:rsidR="00565602" w:rsidRDefault="00DA6767">
            <w:pPr>
              <w:rPr>
                <w:lang w:val="fr-CH"/>
              </w:rPr>
            </w:pPr>
            <w:r>
              <w:rPr>
                <w:lang w:val="fr-CH"/>
              </w:rPr>
              <w:t>Pét. Louis Kuhn. Situation en Palestine : obligations en matière de droit international</w:t>
            </w:r>
          </w:p>
          <w:p w14:paraId="0E463BD0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Pet. Louis Kuhn. Impegni di diritto internazionale relativi alla situazione in Palestina</w:t>
            </w:r>
          </w:p>
          <w:p w14:paraId="37715E99" w14:textId="77777777" w:rsidR="002B678D" w:rsidRPr="00C54E8E" w:rsidRDefault="002B678D" w:rsidP="002C1A2B">
            <w:pPr>
              <w:ind w:right="0"/>
              <w:rPr>
                <w:lang w:val="it-IT"/>
              </w:rPr>
            </w:pPr>
          </w:p>
        </w:tc>
        <w:tc>
          <w:tcPr>
            <w:tcW w:w="714" w:type="pct"/>
          </w:tcPr>
          <w:p w14:paraId="1346EABA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APK</w:t>
            </w:r>
          </w:p>
          <w:p w14:paraId="22A79E90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  <w:p w14:paraId="137ACE9C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CPE</w:t>
            </w:r>
          </w:p>
        </w:tc>
        <w:tc>
          <w:tcPr>
            <w:tcW w:w="918" w:type="pct"/>
          </w:tcPr>
          <w:p w14:paraId="6954F768" w14:textId="77777777" w:rsidR="00565602" w:rsidRDefault="00565602">
            <w:pPr>
              <w:rPr>
                <w:lang w:val="it-IT"/>
              </w:rPr>
            </w:pPr>
          </w:p>
        </w:tc>
        <w:tc>
          <w:tcPr>
            <w:tcW w:w="612" w:type="pct"/>
          </w:tcPr>
          <w:p w14:paraId="7BA44E95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Fehlmann Rielle</w:t>
            </w:r>
          </w:p>
        </w:tc>
        <w:tc>
          <w:tcPr>
            <w:tcW w:w="305" w:type="pct"/>
          </w:tcPr>
          <w:p w14:paraId="6967A95B" w14:textId="77777777" w:rsidR="00565602" w:rsidRDefault="00DA6767">
            <w:pPr>
              <w:rPr>
                <w:lang w:val="it-IT"/>
              </w:rPr>
            </w:pPr>
            <w:r>
              <w:rPr>
                <w:lang w:val="it-IT"/>
              </w:rPr>
              <w:t>V</w:t>
            </w:r>
          </w:p>
        </w:tc>
      </w:tr>
    </w:tbl>
    <w:p w14:paraId="45D769C6" w14:textId="77777777" w:rsidR="002B678D" w:rsidRPr="00755D59" w:rsidRDefault="002B678D">
      <w:pPr>
        <w:rPr>
          <w:lang w:val="en-US"/>
        </w:rPr>
      </w:pPr>
    </w:p>
    <w:sectPr w:rsidR="002B678D" w:rsidRPr="00755D59" w:rsidSect="002B678D">
      <w:headerReference w:type="first" r:id="rId43"/>
      <w:pgSz w:w="12240" w:h="15840"/>
      <w:pgMar w:top="1417" w:right="1417" w:bottom="1134" w:left="1417" w:header="697" w:footer="6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11693" w14:textId="77777777" w:rsidR="00A8532E" w:rsidRDefault="00A8532E" w:rsidP="002B678D">
      <w:r>
        <w:separator/>
      </w:r>
    </w:p>
  </w:endnote>
  <w:endnote w:type="continuationSeparator" w:id="0">
    <w:p w14:paraId="2709B977" w14:textId="77777777" w:rsidR="00A8532E" w:rsidRDefault="00A8532E" w:rsidP="002B6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C41B5" w14:textId="77777777" w:rsidR="00A8532E" w:rsidRDefault="00A8532E" w:rsidP="002B678D">
      <w:r>
        <w:separator/>
      </w:r>
    </w:p>
  </w:footnote>
  <w:footnote w:type="continuationSeparator" w:id="0">
    <w:p w14:paraId="3C3F7E5A" w14:textId="77777777" w:rsidR="00A8532E" w:rsidRDefault="00A8532E" w:rsidP="002B6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5" w:type="dxa"/>
      <w:tblInd w:w="7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93"/>
      <w:gridCol w:w="2694"/>
      <w:gridCol w:w="2409"/>
      <w:gridCol w:w="4819"/>
    </w:tblGrid>
    <w:tr w:rsidR="00565602" w:rsidRPr="001B340E" w14:paraId="0F01EB89" w14:textId="77777777">
      <w:tc>
        <w:tcPr>
          <w:tcW w:w="6096" w:type="dxa"/>
          <w:gridSpan w:val="3"/>
        </w:tcPr>
        <w:p w14:paraId="5E385A47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Bundesversammlung</w:t>
          </w:r>
        </w:p>
        <w:p w14:paraId="32EC4AC2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Assemblée fédérale</w:t>
          </w:r>
        </w:p>
        <w:p w14:paraId="2DFCBCB5" w14:textId="77777777" w:rsidR="002B678D" w:rsidRPr="00054832" w:rsidRDefault="002B678D" w:rsidP="002B678D">
          <w:pPr>
            <w:pStyle w:val="DienstRat"/>
            <w:rPr>
              <w:lang w:val="it-IT"/>
            </w:rPr>
          </w:pPr>
          <w:r w:rsidRPr="00054832">
            <w:rPr>
              <w:lang w:val="it-IT"/>
            </w:rPr>
            <w:t>Assemblea federale</w:t>
          </w:r>
        </w:p>
        <w:p w14:paraId="53E0497D" w14:textId="77777777" w:rsidR="002B678D" w:rsidRPr="00054832" w:rsidRDefault="002B678D" w:rsidP="002B678D">
          <w:pPr>
            <w:pStyle w:val="LogoTitelOben"/>
            <w:spacing w:before="0" w:after="240" w:line="440" w:lineRule="exact"/>
            <w:ind w:left="0"/>
            <w:rPr>
              <w:szCs w:val="18"/>
              <w:highlight w:val="yellow"/>
              <w:lang w:val="it-IT"/>
            </w:rPr>
          </w:pPr>
          <w:r w:rsidRPr="00054832">
            <w:rPr>
              <w:szCs w:val="18"/>
              <w:lang w:val="it-IT"/>
            </w:rPr>
            <w:t>Assamblea federala</w:t>
          </w:r>
        </w:p>
      </w:tc>
      <w:tc>
        <w:tcPr>
          <w:tcW w:w="4819" w:type="dxa"/>
        </w:tcPr>
        <w:p w14:paraId="5E70232A" w14:textId="77777777" w:rsidR="002B678D" w:rsidRPr="00054832" w:rsidRDefault="002B678D" w:rsidP="002B678D">
          <w:pPr>
            <w:pStyle w:val="Einschreiben"/>
            <w:jc w:val="right"/>
            <w:rPr>
              <w:iCs/>
              <w:sz w:val="18"/>
              <w:szCs w:val="18"/>
              <w:lang w:val="it-IT"/>
            </w:rPr>
          </w:pPr>
        </w:p>
      </w:tc>
    </w:tr>
    <w:tr w:rsidR="00565602" w14:paraId="38657756" w14:textId="77777777">
      <w:tc>
        <w:tcPr>
          <w:tcW w:w="993" w:type="dxa"/>
        </w:tcPr>
        <w:p w14:paraId="57B5A21D" w14:textId="77777777" w:rsidR="002B678D" w:rsidRPr="00556ED8" w:rsidRDefault="002B678D" w:rsidP="002B678D">
          <w:pPr>
            <w:pStyle w:val="LogoTitelOben"/>
            <w:spacing w:before="0"/>
            <w:ind w:left="0"/>
            <w:rPr>
              <w:szCs w:val="18"/>
            </w:rPr>
          </w:pPr>
          <w:r w:rsidRPr="00556ED8">
            <w:rPr>
              <w:noProof/>
              <w:szCs w:val="18"/>
              <w:lang w:val="de-CH" w:eastAsia="de-CH"/>
            </w:rPr>
            <w:drawing>
              <wp:inline distT="0" distB="0" distL="0" distR="0" wp14:anchorId="5ABF398A" wp14:editId="750F461C">
                <wp:extent cx="445770" cy="585470"/>
                <wp:effectExtent l="0" t="0" r="0" b="5080"/>
                <wp:docPr id="17" name="Picture 1" descr="PD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10023600" name="Picture 1" descr="PD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585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</w:tcPr>
        <w:p w14:paraId="6E1906FA" w14:textId="77777777" w:rsidR="002B678D" w:rsidRPr="00556ED8" w:rsidRDefault="002B678D" w:rsidP="002B678D">
          <w:pPr>
            <w:pStyle w:val="LogoWinkel"/>
            <w:rPr>
              <w:sz w:val="18"/>
              <w:szCs w:val="18"/>
            </w:rPr>
          </w:pPr>
          <w:r w:rsidRPr="00556ED8">
            <w:rPr>
              <w:noProof/>
              <w:sz w:val="18"/>
              <w:szCs w:val="18"/>
              <w:lang w:val="de-CH" w:eastAsia="de-CH"/>
            </w:rPr>
            <w:drawing>
              <wp:inline distT="0" distB="0" distL="0" distR="0" wp14:anchorId="66019E59" wp14:editId="6724B809">
                <wp:extent cx="1382395" cy="159385"/>
                <wp:effectExtent l="0" t="0" r="8255" b="0"/>
                <wp:docPr id="18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20277423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2395" cy="159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12D99DC" w14:textId="77777777" w:rsidR="002B678D" w:rsidRPr="00556ED8" w:rsidRDefault="002B678D" w:rsidP="002B678D">
          <w:pPr>
            <w:pStyle w:val="Default"/>
            <w:rPr>
              <w:sz w:val="18"/>
              <w:szCs w:val="18"/>
            </w:rPr>
          </w:pPr>
        </w:p>
      </w:tc>
      <w:tc>
        <w:tcPr>
          <w:tcW w:w="7228" w:type="dxa"/>
          <w:gridSpan w:val="2"/>
        </w:tcPr>
        <w:p w14:paraId="5D745C45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Ergänzung zur Tagesordnung</w:t>
          </w:r>
        </w:p>
        <w:p w14:paraId="5404AA9E" w14:textId="77777777" w:rsidR="002B678D" w:rsidRPr="00556ED8" w:rsidRDefault="002B678D" w:rsidP="002B678D">
          <w:pPr>
            <w:pStyle w:val="Empfaenger"/>
            <w:rPr>
              <w:sz w:val="22"/>
              <w:szCs w:val="22"/>
              <w:lang w:val="fr-CH"/>
            </w:rPr>
          </w:pPr>
          <w:r w:rsidRPr="00556ED8">
            <w:rPr>
              <w:noProof/>
              <w:sz w:val="22"/>
              <w:szCs w:val="22"/>
              <w:lang w:val="fr-CH"/>
            </w:rPr>
            <w:t>Complément à l'ordre du jour</w:t>
          </w:r>
        </w:p>
        <w:p w14:paraId="52124A49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 w:rsidRPr="00556ED8">
            <w:rPr>
              <w:noProof/>
              <w:sz w:val="22"/>
              <w:szCs w:val="22"/>
              <w:lang w:val="it-IT"/>
            </w:rPr>
            <w:t>Complemento all'ordine del giorno</w:t>
          </w:r>
        </w:p>
        <w:p w14:paraId="22B8B906" w14:textId="77777777" w:rsidR="002B678D" w:rsidRPr="00556ED8" w:rsidRDefault="002B678D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</w:p>
        <w:p w14:paraId="239EE13D" w14:textId="77777777" w:rsidR="002B678D" w:rsidRDefault="00DA6767" w:rsidP="002B678D">
          <w:pPr>
            <w:pStyle w:val="Empfaenger"/>
            <w:rPr>
              <w:noProof/>
              <w:sz w:val="22"/>
              <w:szCs w:val="22"/>
              <w:lang w:val="it-IT"/>
            </w:rPr>
          </w:pPr>
          <w:r>
            <w:rPr>
              <w:noProof/>
              <w:sz w:val="22"/>
              <w:szCs w:val="22"/>
              <w:lang w:val="it-IT"/>
            </w:rPr>
            <w:t>Nationalrat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Conseil national</w:t>
          </w:r>
          <w:r w:rsidR="002B678D" w:rsidRPr="00556ED8">
            <w:rPr>
              <w:noProof/>
              <w:sz w:val="22"/>
              <w:szCs w:val="22"/>
              <w:lang w:val="it-IT"/>
            </w:rPr>
            <w:t xml:space="preserve"> / </w:t>
          </w:r>
          <w:r>
            <w:rPr>
              <w:noProof/>
              <w:sz w:val="22"/>
              <w:szCs w:val="22"/>
              <w:lang w:val="it-IT"/>
            </w:rPr>
            <w:t>Consiglio nazionale</w:t>
          </w:r>
        </w:p>
        <w:p w14:paraId="2133B4A2" w14:textId="77777777" w:rsidR="002B678D" w:rsidRPr="001B3862" w:rsidRDefault="002B678D" w:rsidP="002B678D">
          <w:pPr>
            <w:pStyle w:val="Empfaenger"/>
            <w:rPr>
              <w:noProof/>
              <w:sz w:val="22"/>
              <w:szCs w:val="22"/>
              <w:lang w:val="it-CH"/>
            </w:rPr>
          </w:pPr>
        </w:p>
        <w:p w14:paraId="57A56BAA" w14:textId="77777777" w:rsidR="00565602" w:rsidRDefault="00DA6767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Wintersession 2025</w:t>
          </w:r>
        </w:p>
        <w:p w14:paraId="0020372C" w14:textId="77777777" w:rsidR="00565602" w:rsidRDefault="00DA6767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 d'hiver 2025</w:t>
          </w:r>
        </w:p>
        <w:p w14:paraId="6EF1415D" w14:textId="77777777" w:rsidR="00565602" w:rsidRDefault="00DA6767">
          <w:pPr>
            <w:pStyle w:val="Empfaenger"/>
            <w:rPr>
              <w:b w:val="0"/>
              <w:noProof/>
              <w:lang w:val="it-IT"/>
            </w:rPr>
          </w:pPr>
          <w:r>
            <w:rPr>
              <w:b w:val="0"/>
              <w:noProof/>
              <w:lang w:val="it-IT"/>
            </w:rPr>
            <w:t>Sessione invernale 2025</w:t>
          </w:r>
        </w:p>
      </w:tc>
    </w:tr>
  </w:tbl>
  <w:p w14:paraId="279FEB58" w14:textId="77777777" w:rsidR="002B678D" w:rsidRPr="002B678D" w:rsidRDefault="002B678D">
    <w:pPr>
      <w:pStyle w:val="Kopfzeile"/>
      <w:rPr>
        <w:lang w:val="it-I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78D"/>
    <w:rsid w:val="001A625F"/>
    <w:rsid w:val="001B340E"/>
    <w:rsid w:val="001B684D"/>
    <w:rsid w:val="001E3275"/>
    <w:rsid w:val="002B678D"/>
    <w:rsid w:val="00321E85"/>
    <w:rsid w:val="003749AF"/>
    <w:rsid w:val="00565602"/>
    <w:rsid w:val="00685C38"/>
    <w:rsid w:val="007465FA"/>
    <w:rsid w:val="00755D59"/>
    <w:rsid w:val="00A8532E"/>
    <w:rsid w:val="00AD11F2"/>
    <w:rsid w:val="00B61B32"/>
    <w:rsid w:val="00DA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93E7FF"/>
  <w15:chartTrackingRefBased/>
  <w15:docId w15:val="{D3217932-EA48-4C56-9641-7B632E7E9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678D"/>
    <w:pPr>
      <w:spacing w:after="0" w:line="240" w:lineRule="auto"/>
    </w:pPr>
    <w:rPr>
      <w:rFonts w:ascii="Arial" w:eastAsia="Times New Roman" w:hAnsi="Arial" w:cs="Times New Roman"/>
      <w:kern w:val="0"/>
      <w:sz w:val="18"/>
      <w:szCs w:val="18"/>
      <w:lang w:val="fr-FR" w:eastAsia="fr-FR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KopfzeileZchn">
    <w:name w:val="Kopfzeile Zchn"/>
    <w:basedOn w:val="Absatz-Standardschriftart"/>
    <w:link w:val="Kopfzeile"/>
    <w:uiPriority w:val="99"/>
    <w:rsid w:val="002B678D"/>
  </w:style>
  <w:style w:type="paragraph" w:styleId="Fuzeile">
    <w:name w:val="footer"/>
    <w:basedOn w:val="Standard"/>
    <w:link w:val="FuzeileZchn"/>
    <w:uiPriority w:val="99"/>
    <w:unhideWhenUsed/>
    <w:rsid w:val="002B678D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uzeileZchn">
    <w:name w:val="Fußzeile Zchn"/>
    <w:basedOn w:val="Absatz-Standardschriftart"/>
    <w:link w:val="Fuzeile"/>
    <w:uiPriority w:val="99"/>
    <w:rsid w:val="002B678D"/>
  </w:style>
  <w:style w:type="paragraph" w:customStyle="1" w:styleId="LogoTitelOben">
    <w:name w:val="LogoTitel Oben"/>
    <w:basedOn w:val="Standard"/>
    <w:rsid w:val="002B678D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14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2B678D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eastAsia="Times New Roman" w:hAnsi="Arial" w:cs="Times New Roman"/>
      <w:noProof/>
      <w:kern w:val="0"/>
      <w:szCs w:val="20"/>
      <w14:ligatures w14:val="none"/>
    </w:rPr>
  </w:style>
  <w:style w:type="paragraph" w:customStyle="1" w:styleId="LogoWinkel">
    <w:name w:val="LogoWinkel"/>
    <w:basedOn w:val="Standard"/>
    <w:rsid w:val="002B678D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customStyle="1" w:styleId="Empfaenger">
    <w:name w:val="Empfaenger"/>
    <w:basedOn w:val="LogoTitelOben"/>
    <w:rsid w:val="002B678D"/>
    <w:pPr>
      <w:spacing w:before="0" w:line="300" w:lineRule="atLeast"/>
      <w:ind w:left="0"/>
    </w:pPr>
    <w:rPr>
      <w:b/>
      <w:spacing w:val="20"/>
    </w:rPr>
  </w:style>
  <w:style w:type="paragraph" w:customStyle="1" w:styleId="Default">
    <w:name w:val="Default"/>
    <w:rsid w:val="002B67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de-CH" w:eastAsia="de-CH"/>
      <w14:ligatures w14:val="none"/>
    </w:rPr>
  </w:style>
  <w:style w:type="paragraph" w:customStyle="1" w:styleId="DienstRat">
    <w:name w:val="Dienst / Rat"/>
    <w:basedOn w:val="Standard"/>
    <w:next w:val="Standard"/>
    <w:uiPriority w:val="3"/>
    <w:rsid w:val="002B678D"/>
    <w:pPr>
      <w:keepNext/>
      <w:keepLines/>
      <w:spacing w:line="440" w:lineRule="exact"/>
    </w:pPr>
    <w:rPr>
      <w:noProof/>
      <w:spacing w:val="40"/>
      <w:lang w:val="en-US" w:eastAsia="en-US"/>
    </w:rPr>
  </w:style>
  <w:style w:type="table" w:styleId="Tabellenraster">
    <w:name w:val="Table Grid"/>
    <w:basedOn w:val="NormaleTabelle"/>
    <w:uiPriority w:val="59"/>
    <w:rsid w:val="002B678D"/>
    <w:pPr>
      <w:overflowPunct w:val="0"/>
      <w:autoSpaceDE w:val="0"/>
      <w:autoSpaceDN w:val="0"/>
      <w:adjustRightInd w:val="0"/>
      <w:spacing w:after="0" w:line="230" w:lineRule="exact"/>
      <w:ind w:right="15"/>
      <w:textAlignment w:val="baseline"/>
    </w:pPr>
    <w:rPr>
      <w:rFonts w:ascii="Times" w:eastAsia="Times New Roman" w:hAnsi="Times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semiHidden/>
    <w:unhideWhenUsed/>
    <w:rsid w:val="002B67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2B678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2B678D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Platzhaltertext">
    <w:name w:val="Placeholder Text"/>
    <w:basedOn w:val="Absatz-Standardschriftart"/>
    <w:uiPriority w:val="99"/>
    <w:semiHidden/>
    <w:rsid w:val="00755D59"/>
    <w:rPr>
      <w:color w:val="808080"/>
    </w:rPr>
  </w:style>
  <w:style w:type="character" w:styleId="Hyperlink">
    <w:name w:val="Hyperlink"/>
    <w:basedOn w:val="Absatz-Standardschriftar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de/ratsbetrieb/suche-curia-vista/geschaeft?AffairId=20212046" TargetMode="External"/><Relationship Id="rId18" Type="http://schemas.openxmlformats.org/officeDocument/2006/relationships/hyperlink" Target="https://www.parlament.ch/it/ratsbetrieb/suche-curia-vista/geschaeft?AffairId=20212047" TargetMode="External"/><Relationship Id="rId26" Type="http://schemas.openxmlformats.org/officeDocument/2006/relationships/hyperlink" Target="https://www.parlament.ch/fr/ratsbetrieb/suche-curia-vista/geschaeft?AffairId=20232010" TargetMode="External"/><Relationship Id="rId39" Type="http://schemas.openxmlformats.org/officeDocument/2006/relationships/hyperlink" Target="https://www.parlament.ch/it/ratsbetrieb/suche-curia-vista/geschaeft?AffairId=20252007" TargetMode="External"/><Relationship Id="rId21" Type="http://schemas.openxmlformats.org/officeDocument/2006/relationships/hyperlink" Target="https://www.parlament.ch/it/ratsbetrieb/suche-curia-vista/geschaeft?AffairId=20222031" TargetMode="External"/><Relationship Id="rId34" Type="http://schemas.openxmlformats.org/officeDocument/2006/relationships/hyperlink" Target="https://www.parlament.ch/de/ratsbetrieb/suche-curia-vista/geschaeft?AffairId=20242043" TargetMode="External"/><Relationship Id="rId42" Type="http://schemas.openxmlformats.org/officeDocument/2006/relationships/hyperlink" Target="https://www.parlament.ch/it/ratsbetrieb/suche-curia-vista/geschaeft?AffairId=20252016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212047" TargetMode="External"/><Relationship Id="rId29" Type="http://schemas.openxmlformats.org/officeDocument/2006/relationships/hyperlink" Target="https://www.parlament.ch/fr/ratsbetrieb/suche-curia-vista/geschaeft?AffairId=2024202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arlament.ch/fr/ratsbetrieb/suche-curia-vista/geschaeft?AffairId=20132034" TargetMode="External"/><Relationship Id="rId24" Type="http://schemas.openxmlformats.org/officeDocument/2006/relationships/hyperlink" Target="https://www.parlament.ch/it/ratsbetrieb/suche-curia-vista/geschaeft?AffairId=20232005" TargetMode="External"/><Relationship Id="rId32" Type="http://schemas.openxmlformats.org/officeDocument/2006/relationships/hyperlink" Target="https://www.parlament.ch/fr/ratsbetrieb/suche-curia-vista/geschaeft?AffairId=20242032" TargetMode="External"/><Relationship Id="rId37" Type="http://schemas.openxmlformats.org/officeDocument/2006/relationships/hyperlink" Target="https://www.parlament.ch/de/ratsbetrieb/suche-curia-vista/geschaeft?AffairId=20252007" TargetMode="External"/><Relationship Id="rId40" Type="http://schemas.openxmlformats.org/officeDocument/2006/relationships/hyperlink" Target="https://www.parlament.ch/de/ratsbetrieb/suche-curia-vista/geschaeft?AffairId=20252016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parlament.ch/it/ratsbetrieb/suche-curia-vista/geschaeft?AffairId=20212046" TargetMode="External"/><Relationship Id="rId23" Type="http://schemas.openxmlformats.org/officeDocument/2006/relationships/hyperlink" Target="https://www.parlament.ch/fr/ratsbetrieb/suche-curia-vista/geschaeft?AffairId=20232005" TargetMode="External"/><Relationship Id="rId28" Type="http://schemas.openxmlformats.org/officeDocument/2006/relationships/hyperlink" Target="https://www.parlament.ch/de/ratsbetrieb/suche-curia-vista/geschaeft?AffairId=20242028" TargetMode="External"/><Relationship Id="rId36" Type="http://schemas.openxmlformats.org/officeDocument/2006/relationships/hyperlink" Target="https://www.parlament.ch/it/ratsbetrieb/suche-curia-vista/geschaeft?AffairId=20242043" TargetMode="External"/><Relationship Id="rId10" Type="http://schemas.openxmlformats.org/officeDocument/2006/relationships/hyperlink" Target="https://www.parlament.ch/de/ratsbetrieb/suche-curia-vista/geschaeft?AffairId=20132034" TargetMode="External"/><Relationship Id="rId19" Type="http://schemas.openxmlformats.org/officeDocument/2006/relationships/hyperlink" Target="https://www.parlament.ch/de/ratsbetrieb/suche-curia-vista/geschaeft?AffairId=20222031" TargetMode="External"/><Relationship Id="rId31" Type="http://schemas.openxmlformats.org/officeDocument/2006/relationships/hyperlink" Target="https://www.parlament.ch/de/ratsbetrieb/suche-curia-vista/geschaeft?AffairId=20242032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parlament.ch/fr/ratsbetrieb/suche-curia-vista/geschaeft?AffairId=20212046" TargetMode="External"/><Relationship Id="rId22" Type="http://schemas.openxmlformats.org/officeDocument/2006/relationships/hyperlink" Target="https://www.parlament.ch/de/ratsbetrieb/suche-curia-vista/geschaeft?AffairId=20232005" TargetMode="External"/><Relationship Id="rId27" Type="http://schemas.openxmlformats.org/officeDocument/2006/relationships/hyperlink" Target="https://www.parlament.ch/it/ratsbetrieb/suche-curia-vista/geschaeft?AffairId=20232010" TargetMode="External"/><Relationship Id="rId30" Type="http://schemas.openxmlformats.org/officeDocument/2006/relationships/hyperlink" Target="https://www.parlament.ch/it/ratsbetrieb/suche-curia-vista/geschaeft?AffairId=20242028" TargetMode="External"/><Relationship Id="rId35" Type="http://schemas.openxmlformats.org/officeDocument/2006/relationships/hyperlink" Target="https://www.parlament.ch/fr/ratsbetrieb/suche-curia-vista/geschaeft?AffairId=20242043" TargetMode="External"/><Relationship Id="rId43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it/ratsbetrieb/suche-curia-vista/geschaeft?AffairId=20132034" TargetMode="External"/><Relationship Id="rId17" Type="http://schemas.openxmlformats.org/officeDocument/2006/relationships/hyperlink" Target="https://www.parlament.ch/fr/ratsbetrieb/suche-curia-vista/geschaeft?AffairId=20212047" TargetMode="External"/><Relationship Id="rId25" Type="http://schemas.openxmlformats.org/officeDocument/2006/relationships/hyperlink" Target="https://www.parlament.ch/de/ratsbetrieb/suche-curia-vista/geschaeft?AffairId=20232010" TargetMode="External"/><Relationship Id="rId33" Type="http://schemas.openxmlformats.org/officeDocument/2006/relationships/hyperlink" Target="https://www.parlament.ch/it/ratsbetrieb/suche-curia-vista/geschaeft?AffairId=20242032" TargetMode="External"/><Relationship Id="rId38" Type="http://schemas.openxmlformats.org/officeDocument/2006/relationships/hyperlink" Target="https://www.parlament.ch/fr/ratsbetrieb/suche-curia-vista/geschaeft?AffairId=20252007" TargetMode="External"/><Relationship Id="rId20" Type="http://schemas.openxmlformats.org/officeDocument/2006/relationships/hyperlink" Target="https://www.parlament.ch/fr/ratsbetrieb/suche-curia-vista/geschaeft?AffairId=20222031" TargetMode="External"/><Relationship Id="rId41" Type="http://schemas.openxmlformats.org/officeDocument/2006/relationships/hyperlink" Target="https://www.parlament.ch/fr/ratsbetrieb/suche-curia-vista/geschaeft?AffairId=20252016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B06256D1AEBB1345A7A0A2563ECBF99E" ma:contentTypeVersion="12" ma:contentTypeDescription="Create a new document." ma:contentTypeScope="" ma:versionID="5d9296dd3544bded876aa793485a8120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09a6bfafc3f5f9c83c2860920c3b5ed1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203/2025 IV/Programme--Programmes</Aktenzeichen>
    <Teildossier xmlns="673932bc-7c50-4e93-afe1-7c692330eb19">2025 IV N</Teildossier>
    <e-parl xmlns="673932bc-7c50-4e93-afe1-7c692330eb19">true</e-parl>
    <Autor xmlns="673932bc-7c50-4e93-afe1-7c692330eb19">Imhof Corinne</Autor>
    <Dokumentendatum xmlns="673932bc-7c50-4e93-afe1-7c692330eb19">2025-12-04T23:00:00+00:00</Dokumentendatum>
    <Dokumententyp xmlns="673932bc-7c50-4e93-afe1-7c692330eb19">Programm--Programme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Props1.xml><?xml version="1.0" encoding="utf-8"?>
<ds:datastoreItem xmlns:ds="http://schemas.openxmlformats.org/officeDocument/2006/customXml" ds:itemID="{3982A85D-C322-4AA9-A3A3-DF201F3E2F49}"/>
</file>

<file path=customXml/itemProps2.xml><?xml version="1.0" encoding="utf-8"?>
<ds:datastoreItem xmlns:ds="http://schemas.openxmlformats.org/officeDocument/2006/customXml" ds:itemID="{40A55459-8CE3-4EE3-BD0F-5176D90840D9}">
  <ds:schemaRefs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673932bc-7c50-4e93-afe1-7c692330eb19"/>
    <ds:schemaRef ds:uri="http://purl.org/dc/terms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D492587-67C6-4A39-93BA-9CA7F9E52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9B415A4-11C5-4A76-82CC-7E3FD44B0E5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1031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ti8m Office Installation</Company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Petitionen-Pétitions-Petizioni</dc:title>
  <dc:subject/>
  <dc:creator>Ambade Shrikant</dc:creator>
  <cp:keywords/>
  <dc:description/>
  <cp:lastModifiedBy>Imhof Corinne PARL INT</cp:lastModifiedBy>
  <cp:revision>5</cp:revision>
  <dcterms:created xsi:type="dcterms:W3CDTF">2025-12-05T11:12:00Z</dcterms:created>
  <dcterms:modified xsi:type="dcterms:W3CDTF">2025-12-16T09:14:00Z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0x0101006F7700D8DF1953488F58F32AB4E7CBB30100B06256D1AEBB1345A7A0A2563ECBF99E</vt:lpwstr>
  </property>
</Properties>
</file>